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9D329D" w14:textId="77777777" w:rsidR="005D51B6" w:rsidRDefault="00AA5CC7" w:rsidP="00AA5CC7">
      <w:pPr>
        <w:pStyle w:val="Title"/>
      </w:pPr>
      <w:r>
        <w:t>K-Means Clustering</w:t>
      </w:r>
    </w:p>
    <w:p w14:paraId="1FABA613" w14:textId="77777777" w:rsidR="00AA5CC7" w:rsidRPr="00AA5CC7" w:rsidRDefault="004F06DA" w:rsidP="00AA5CC7">
      <w:pPr>
        <w:pStyle w:val="Subtitle"/>
      </w:pPr>
      <w:r>
        <w:t>Assignment #1</w:t>
      </w:r>
    </w:p>
    <w:p w14:paraId="170EF641" w14:textId="77777777" w:rsidR="005D51B6" w:rsidRDefault="003A6B42">
      <w:r>
        <w:rPr>
          <w:noProof/>
          <w:lang w:eastAsia="ko-KR"/>
        </w:rPr>
        <w:drawing>
          <wp:inline distT="0" distB="0" distL="0" distR="0" wp14:anchorId="3C885BC2" wp14:editId="5634F240">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3409DCCD" w14:textId="77777777" w:rsidR="005D51B6" w:rsidRDefault="00AA5CC7">
      <w:pPr>
        <w:pStyle w:val="Author"/>
      </w:pPr>
      <w:r>
        <w:t>by Jihoon Oh</w:t>
      </w:r>
    </w:p>
    <w:p w14:paraId="79687F5C" w14:textId="77777777" w:rsidR="005D51B6" w:rsidRDefault="003A6B42">
      <w:r>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38EAD2ED" w14:textId="77777777" w:rsidR="005D51B6" w:rsidRDefault="003A6B42">
          <w:pPr>
            <w:pStyle w:val="TOCHeading"/>
          </w:pPr>
          <w:r>
            <w:rPr>
              <w:rStyle w:val="Emphasis"/>
            </w:rPr>
            <w:t>TAble of</w:t>
          </w:r>
          <w:r>
            <w:rPr>
              <w:rStyle w:val="Emphasis"/>
            </w:rPr>
            <w:br/>
          </w:r>
          <w:r>
            <w:t>Contents</w:t>
          </w:r>
        </w:p>
        <w:p w14:paraId="23AA9428" w14:textId="77777777" w:rsidR="005D51B6" w:rsidRDefault="003A6B42">
          <w:pPr>
            <w:pStyle w:val="TOC1"/>
            <w:rPr>
              <w:rFonts w:asciiTheme="minorHAnsi" w:eastAsiaTheme="minorEastAsia" w:hAnsiTheme="minorHAnsi"/>
              <w:b w:val="0"/>
              <w:bCs w:val="0"/>
              <w:caps w:val="0"/>
              <w:noProof/>
              <w:color w:val="auto"/>
              <w:sz w:val="22"/>
              <w:szCs w:val="22"/>
              <w:lang w:eastAsia="en-US"/>
            </w:rPr>
          </w:pPr>
          <w:r>
            <w:rPr>
              <w:noProof/>
            </w:rPr>
            <w:fldChar w:fldCharType="begin"/>
          </w:r>
          <w:r>
            <w:instrText xml:space="preserve"> TOC \o "1-3" \u </w:instrText>
          </w:r>
          <w:r>
            <w:rPr>
              <w:noProof/>
            </w:rPr>
            <w:fldChar w:fldCharType="separate"/>
          </w:r>
          <w:r w:rsidR="004F06DA">
            <w:rPr>
              <w:iCs/>
              <w:noProof/>
              <w:color w:val="F75952" w:themeColor="accent1"/>
            </w:rPr>
            <w:t>Report</w:t>
          </w:r>
          <w:r w:rsidR="004F06DA">
            <w:rPr>
              <w:noProof/>
            </w:rPr>
            <w:t xml:space="preserve"> Questions </w:t>
          </w:r>
          <w:r>
            <w:rPr>
              <w:noProof/>
            </w:rPr>
            <w:tab/>
          </w:r>
          <w:r>
            <w:rPr>
              <w:noProof/>
            </w:rPr>
            <w:fldChar w:fldCharType="begin"/>
          </w:r>
          <w:r>
            <w:rPr>
              <w:noProof/>
            </w:rPr>
            <w:instrText xml:space="preserve"> PAGEREF _Toc408396851 \h </w:instrText>
          </w:r>
          <w:r>
            <w:rPr>
              <w:noProof/>
            </w:rPr>
          </w:r>
          <w:r>
            <w:rPr>
              <w:noProof/>
            </w:rPr>
            <w:fldChar w:fldCharType="separate"/>
          </w:r>
          <w:r w:rsidR="009E30C1">
            <w:rPr>
              <w:noProof/>
            </w:rPr>
            <w:t>1</w:t>
          </w:r>
          <w:r>
            <w:rPr>
              <w:noProof/>
            </w:rPr>
            <w:fldChar w:fldCharType="end"/>
          </w:r>
        </w:p>
        <w:p w14:paraId="62029600" w14:textId="77777777" w:rsidR="005D51B6" w:rsidRDefault="004F06DA">
          <w:pPr>
            <w:pStyle w:val="TOC2"/>
            <w:rPr>
              <w:rFonts w:eastAsiaTheme="minorEastAsia"/>
              <w:bCs w:val="0"/>
              <w:noProof/>
              <w:color w:val="auto"/>
              <w:sz w:val="22"/>
              <w:szCs w:val="22"/>
              <w:lang w:eastAsia="en-US"/>
            </w:rPr>
          </w:pPr>
          <w:r>
            <w:rPr>
              <w:noProof/>
            </w:rPr>
            <w:t>Randomly Generated Centroids</w:t>
          </w:r>
          <w:r w:rsidR="003A6B42">
            <w:rPr>
              <w:noProof/>
            </w:rPr>
            <w:tab/>
          </w:r>
          <w:r w:rsidR="003A6B42">
            <w:rPr>
              <w:noProof/>
            </w:rPr>
            <w:fldChar w:fldCharType="begin"/>
          </w:r>
          <w:r w:rsidR="003A6B42">
            <w:rPr>
              <w:noProof/>
            </w:rPr>
            <w:instrText xml:space="preserve"> PAGEREF _Toc408396852 \h </w:instrText>
          </w:r>
          <w:r w:rsidR="003A6B42">
            <w:rPr>
              <w:noProof/>
            </w:rPr>
          </w:r>
          <w:r w:rsidR="003A6B42">
            <w:rPr>
              <w:noProof/>
            </w:rPr>
            <w:fldChar w:fldCharType="separate"/>
          </w:r>
          <w:r w:rsidR="009E30C1">
            <w:rPr>
              <w:noProof/>
            </w:rPr>
            <w:t>1</w:t>
          </w:r>
          <w:r w:rsidR="003A6B42">
            <w:rPr>
              <w:noProof/>
            </w:rPr>
            <w:fldChar w:fldCharType="end"/>
          </w:r>
        </w:p>
        <w:p w14:paraId="6BA2C52E" w14:textId="5E736880" w:rsidR="00313E60" w:rsidRDefault="00981B02" w:rsidP="00313E60">
          <w:pPr>
            <w:pStyle w:val="TOC2"/>
            <w:rPr>
              <w:noProof/>
            </w:rPr>
          </w:pPr>
          <w:r>
            <w:rPr>
              <w:noProof/>
            </w:rPr>
            <w:t>Manually Picking Centroids</w:t>
          </w:r>
          <w:r w:rsidR="003A6B42">
            <w:rPr>
              <w:noProof/>
            </w:rPr>
            <w:tab/>
          </w:r>
          <w:r w:rsidR="003A6B42">
            <w:rPr>
              <w:noProof/>
            </w:rPr>
            <w:fldChar w:fldCharType="begin"/>
          </w:r>
          <w:r w:rsidR="003A6B42">
            <w:rPr>
              <w:noProof/>
            </w:rPr>
            <w:instrText xml:space="preserve"> PAGEREF _Toc408396853 \h </w:instrText>
          </w:r>
          <w:r w:rsidR="003A6B42">
            <w:rPr>
              <w:noProof/>
            </w:rPr>
          </w:r>
          <w:r w:rsidR="003A6B42">
            <w:rPr>
              <w:noProof/>
            </w:rPr>
            <w:fldChar w:fldCharType="separate"/>
          </w:r>
          <w:r w:rsidR="009E30C1">
            <w:rPr>
              <w:noProof/>
            </w:rPr>
            <w:t>2</w:t>
          </w:r>
          <w:r w:rsidR="003A6B42">
            <w:rPr>
              <w:noProof/>
            </w:rPr>
            <w:fldChar w:fldCharType="end"/>
          </w:r>
        </w:p>
        <w:p w14:paraId="2DA2205C" w14:textId="65F36051" w:rsidR="00C24747" w:rsidRDefault="00313E60" w:rsidP="00C24747">
          <w:pPr>
            <w:pStyle w:val="TOC2"/>
            <w:rPr>
              <w:noProof/>
            </w:rPr>
          </w:pPr>
          <w:r>
            <w:rPr>
              <w:noProof/>
            </w:rPr>
            <w:t>Important Details</w:t>
          </w:r>
          <w:r>
            <w:rPr>
              <w:noProof/>
            </w:rPr>
            <w:tab/>
          </w:r>
          <w:r w:rsidR="00C24747">
            <w:rPr>
              <w:noProof/>
            </w:rPr>
            <w:t>3</w:t>
          </w:r>
        </w:p>
        <w:p w14:paraId="2570CBBA" w14:textId="5FAF6B85" w:rsidR="00C24747" w:rsidRPr="00C24747" w:rsidRDefault="00611767" w:rsidP="0003727F">
          <w:pPr>
            <w:pStyle w:val="TOC2"/>
            <w:rPr>
              <w:noProof/>
            </w:rPr>
          </w:pPr>
          <w:r>
            <w:rPr>
              <w:noProof/>
            </w:rPr>
            <w:t>Table of Centroids, IV, EV, and IV/EV</w:t>
          </w:r>
          <w:r w:rsidR="00C24747">
            <w:rPr>
              <w:noProof/>
            </w:rPr>
            <w:tab/>
          </w:r>
          <w:r w:rsidR="000E4B63">
            <w:rPr>
              <w:noProof/>
            </w:rPr>
            <w:t>4</w:t>
          </w:r>
        </w:p>
        <w:p w14:paraId="1DED43CB" w14:textId="7771750F" w:rsidR="0003727F" w:rsidRPr="00C24747" w:rsidRDefault="003A6B42" w:rsidP="0003727F">
          <w:pPr>
            <w:pStyle w:val="TOC2"/>
            <w:rPr>
              <w:noProof/>
            </w:rPr>
          </w:pPr>
          <w:r>
            <w:rPr>
              <w:rFonts w:asciiTheme="majorHAnsi" w:hAnsiTheme="majorHAnsi"/>
              <w:b/>
              <w:bCs w:val="0"/>
              <w:caps/>
              <w:color w:val="2A2A2A" w:themeColor="text2"/>
              <w:sz w:val="28"/>
            </w:rPr>
            <w:fldChar w:fldCharType="end"/>
          </w:r>
          <w:r w:rsidR="0003727F">
            <w:rPr>
              <w:noProof/>
            </w:rPr>
            <w:t>Discussion of Results</w:t>
          </w:r>
          <w:r w:rsidR="0003727F">
            <w:rPr>
              <w:noProof/>
            </w:rPr>
            <w:tab/>
            <w:t>6</w:t>
          </w:r>
        </w:p>
        <w:p w14:paraId="1FD34DC2" w14:textId="794F9DB8" w:rsidR="005D51B6" w:rsidRPr="0003727F" w:rsidRDefault="00E078A2">
          <w:pPr>
            <w:rPr>
              <w:bCs/>
              <w:noProof/>
            </w:rPr>
          </w:pPr>
        </w:p>
      </w:sdtContent>
    </w:sdt>
    <w:p w14:paraId="085AE039" w14:textId="77777777" w:rsidR="005D51B6" w:rsidRDefault="005D51B6">
      <w:pPr>
        <w:sectPr w:rsidR="005D51B6" w:rsidSect="009E30C1">
          <w:pgSz w:w="12240" w:h="15840"/>
          <w:pgMar w:top="2520" w:right="1800" w:bottom="1728" w:left="1800" w:header="720" w:footer="1008" w:gutter="0"/>
          <w:pgNumType w:fmt="lowerRoman" w:start="1"/>
          <w:cols w:space="720"/>
          <w:titlePg/>
          <w:docGrid w:linePitch="360"/>
        </w:sectPr>
      </w:pPr>
    </w:p>
    <w:p w14:paraId="2158AEE5" w14:textId="77777777" w:rsidR="005D51B6" w:rsidRDefault="004F06DA" w:rsidP="004F06DA">
      <w:pPr>
        <w:pStyle w:val="Heading1"/>
      </w:pPr>
      <w:bookmarkStart w:id="0" w:name="_Toc408396851"/>
      <w:r>
        <w:rPr>
          <w:rStyle w:val="Emphasis"/>
        </w:rPr>
        <w:t>Report</w:t>
      </w:r>
      <w:r w:rsidR="003A6B42">
        <w:br/>
      </w:r>
      <w:r>
        <w:t>Q</w:t>
      </w:r>
      <w:bookmarkEnd w:id="0"/>
      <w:r>
        <w:t>uestions</w:t>
      </w:r>
    </w:p>
    <w:p w14:paraId="623A45E8" w14:textId="77777777" w:rsidR="005D51B6" w:rsidRPr="00F34D41" w:rsidRDefault="004F06DA" w:rsidP="004F06DA">
      <w:pPr>
        <w:pStyle w:val="Heading2"/>
        <w:rPr>
          <w:sz w:val="32"/>
          <w:szCs w:val="32"/>
        </w:rPr>
      </w:pPr>
      <w:bookmarkStart w:id="1" w:name="_Toc408396852"/>
      <w:r w:rsidRPr="00F34D41">
        <w:rPr>
          <w:sz w:val="32"/>
          <w:szCs w:val="32"/>
        </w:rPr>
        <w:t>R</w:t>
      </w:r>
      <w:bookmarkEnd w:id="1"/>
      <w:r w:rsidRPr="00F34D41">
        <w:rPr>
          <w:sz w:val="32"/>
          <w:szCs w:val="32"/>
        </w:rPr>
        <w:t>andomly generated centroids</w:t>
      </w:r>
    </w:p>
    <w:p w14:paraId="7098B064" w14:textId="519BB1DC" w:rsidR="004F06DA" w:rsidRPr="00981B02" w:rsidRDefault="004F06DA" w:rsidP="004F06DA">
      <w:pPr>
        <w:rPr>
          <w:i/>
          <w:color w:val="3E3E3E" w:themeColor="text2" w:themeTint="E6"/>
        </w:rPr>
      </w:pPr>
      <w:r w:rsidRPr="00981B02">
        <w:rPr>
          <w:i/>
          <w:color w:val="3E3E3E" w:themeColor="text2" w:themeTint="E6"/>
        </w:rPr>
        <w:t>“Explain how you randomly generate the starting centroids in step 2</w:t>
      </w:r>
      <w:r w:rsidR="00313E60">
        <w:rPr>
          <w:i/>
          <w:color w:val="3E3E3E" w:themeColor="text2" w:themeTint="E6"/>
        </w:rPr>
        <w:t>.</w:t>
      </w:r>
      <w:r w:rsidRPr="00981B02">
        <w:rPr>
          <w:i/>
          <w:color w:val="3E3E3E" w:themeColor="text2" w:themeTint="E6"/>
        </w:rPr>
        <w:t>”</w:t>
      </w:r>
    </w:p>
    <w:p w14:paraId="2CB3E7BD" w14:textId="77777777" w:rsidR="004F06DA" w:rsidRPr="00981B02" w:rsidRDefault="004F06DA" w:rsidP="004C5684">
      <w:pPr>
        <w:ind w:firstLine="720"/>
        <w:rPr>
          <w:color w:val="3E3E3E" w:themeColor="text2" w:themeTint="E6"/>
        </w:rPr>
      </w:pPr>
      <w:r w:rsidRPr="00981B02">
        <w:rPr>
          <w:color w:val="3E3E3E" w:themeColor="text2" w:themeTint="E6"/>
        </w:rPr>
        <w:t xml:space="preserve">When generating the centroids randomly, there were two options given: </w:t>
      </w:r>
    </w:p>
    <w:p w14:paraId="0CCDF76F" w14:textId="77777777" w:rsidR="004F06DA" w:rsidRPr="00981B02" w:rsidRDefault="004F06DA" w:rsidP="004F06DA">
      <w:pPr>
        <w:pStyle w:val="ListParagraph"/>
        <w:numPr>
          <w:ilvl w:val="0"/>
          <w:numId w:val="18"/>
        </w:numPr>
        <w:rPr>
          <w:i w:val="0"/>
          <w:color w:val="3E3E3E" w:themeColor="text2" w:themeTint="E6"/>
        </w:rPr>
      </w:pPr>
      <w:r w:rsidRPr="00981B02">
        <w:rPr>
          <w:i w:val="0"/>
          <w:color w:val="3E3E3E" w:themeColor="text2" w:themeTint="E6"/>
        </w:rPr>
        <w:t xml:space="preserve">Generate a “truly random” value that exists between the min and max of that property. </w:t>
      </w:r>
    </w:p>
    <w:p w14:paraId="549A1286" w14:textId="77777777" w:rsidR="004F06DA" w:rsidRPr="00981B02" w:rsidRDefault="004F06DA" w:rsidP="004F06DA">
      <w:pPr>
        <w:ind w:left="1080"/>
        <w:rPr>
          <w:color w:val="3E3E3E" w:themeColor="text2" w:themeTint="E6"/>
        </w:rPr>
      </w:pPr>
      <w:r w:rsidRPr="00981B02">
        <w:rPr>
          <w:color w:val="3E3E3E" w:themeColor="text2" w:themeTint="E6"/>
        </w:rPr>
        <w:t>For example, if the parameters of the area given in the data set were between 10 and 21, generate a random value between 10 and 21 for the area property of the centroid.</w:t>
      </w:r>
    </w:p>
    <w:p w14:paraId="35C5772C" w14:textId="77777777" w:rsidR="004F06DA" w:rsidRPr="00981B02" w:rsidRDefault="004F06DA" w:rsidP="004F06DA">
      <w:pPr>
        <w:pStyle w:val="ListParagraph"/>
        <w:ind w:left="1080"/>
        <w:rPr>
          <w:color w:val="3E3E3E" w:themeColor="text2" w:themeTint="E6"/>
        </w:rPr>
      </w:pPr>
    </w:p>
    <w:p w14:paraId="73799A50" w14:textId="77777777" w:rsidR="004F06DA" w:rsidRPr="00981B02" w:rsidRDefault="004F06DA" w:rsidP="004F06DA">
      <w:pPr>
        <w:pStyle w:val="ListParagraph"/>
        <w:numPr>
          <w:ilvl w:val="0"/>
          <w:numId w:val="18"/>
        </w:numPr>
        <w:rPr>
          <w:i w:val="0"/>
          <w:color w:val="3E3E3E" w:themeColor="text2" w:themeTint="E6"/>
        </w:rPr>
      </w:pPr>
      <w:r w:rsidRPr="00981B02">
        <w:rPr>
          <w:i w:val="0"/>
          <w:color w:val="3E3E3E" w:themeColor="text2" w:themeTint="E6"/>
        </w:rPr>
        <w:t>For every property of the centroid, pick a random data point and use that as the starting centroid.</w:t>
      </w:r>
    </w:p>
    <w:p w14:paraId="1B21EC45" w14:textId="77777777" w:rsidR="004F06DA" w:rsidRPr="00981B02" w:rsidRDefault="004F06DA" w:rsidP="004F06DA">
      <w:pPr>
        <w:ind w:left="1080"/>
        <w:rPr>
          <w:color w:val="3E3E3E" w:themeColor="text2" w:themeTint="E6"/>
        </w:rPr>
      </w:pPr>
      <w:r w:rsidRPr="00981B02">
        <w:rPr>
          <w:color w:val="3E3E3E" w:themeColor="text2" w:themeTint="E6"/>
        </w:rPr>
        <w:t>For example, the area of the centroid is the area of row 21, the perimeter of the centroid</w:t>
      </w:r>
      <w:bookmarkStart w:id="2" w:name="_GoBack"/>
      <w:bookmarkEnd w:id="2"/>
      <w:r w:rsidRPr="00981B02">
        <w:rPr>
          <w:color w:val="3E3E3E" w:themeColor="text2" w:themeTint="E6"/>
        </w:rPr>
        <w:t xml:space="preserve"> is the perimeter of row 57, etc.</w:t>
      </w:r>
    </w:p>
    <w:p w14:paraId="7F71DA9F" w14:textId="77777777" w:rsidR="00981B02" w:rsidRDefault="00981B02"/>
    <w:p w14:paraId="4DDCF182" w14:textId="77777777" w:rsidR="005D51B6" w:rsidRDefault="00981B02" w:rsidP="004C5684">
      <w:pPr>
        <w:ind w:firstLine="720"/>
        <w:rPr>
          <w:color w:val="3E3E3E" w:themeColor="text2" w:themeTint="E6"/>
        </w:rPr>
      </w:pPr>
      <w:r>
        <w:rPr>
          <w:color w:val="3E3E3E" w:themeColor="text2" w:themeTint="E6"/>
        </w:rPr>
        <w:t xml:space="preserve">It is more logical to choose the latter method of generating the initial centroid because if the data set has a heavy bias towards a specific range, it will create the centroids and clusters based on that bias. In other words, it is dynamically adjusting the centroids based on the actual data points, instead of doing it later in the program. </w:t>
      </w:r>
    </w:p>
    <w:p w14:paraId="3029E9DC" w14:textId="77777777" w:rsidR="00981B02" w:rsidRPr="00981B02" w:rsidRDefault="00981B02" w:rsidP="00981B02">
      <w:pPr>
        <w:rPr>
          <w:color w:val="3E3E3E" w:themeColor="text2" w:themeTint="E6"/>
        </w:rPr>
      </w:pPr>
    </w:p>
    <w:p w14:paraId="52FD6A66" w14:textId="77777777" w:rsidR="005D51B6" w:rsidRPr="00F34D41" w:rsidRDefault="00981B02">
      <w:pPr>
        <w:pStyle w:val="Heading2"/>
        <w:rPr>
          <w:sz w:val="32"/>
          <w:szCs w:val="32"/>
        </w:rPr>
      </w:pPr>
      <w:bookmarkStart w:id="3" w:name="_Toc408396853"/>
      <w:r w:rsidRPr="00F34D41">
        <w:rPr>
          <w:sz w:val="32"/>
          <w:szCs w:val="32"/>
        </w:rPr>
        <w:t>M</w:t>
      </w:r>
      <w:bookmarkEnd w:id="3"/>
      <w:r w:rsidRPr="00F34D41">
        <w:rPr>
          <w:sz w:val="32"/>
          <w:szCs w:val="32"/>
        </w:rPr>
        <w:t>anually picking centroids</w:t>
      </w:r>
    </w:p>
    <w:p w14:paraId="5EE79DD9" w14:textId="5D03347D" w:rsidR="00981B02" w:rsidRPr="00981B02" w:rsidRDefault="00981B02" w:rsidP="00981B02">
      <w:pPr>
        <w:rPr>
          <w:i/>
          <w:color w:val="3E3E3E" w:themeColor="text2" w:themeTint="E6"/>
        </w:rPr>
      </w:pPr>
      <w:r w:rsidRPr="00981B02">
        <w:rPr>
          <w:i/>
          <w:color w:val="3E3E3E" w:themeColor="text2" w:themeTint="E6"/>
        </w:rPr>
        <w:t>“Explain how you manually pick the starting centroids in step 6</w:t>
      </w:r>
      <w:r w:rsidR="00313E60">
        <w:rPr>
          <w:i/>
          <w:color w:val="3E3E3E" w:themeColor="text2" w:themeTint="E6"/>
        </w:rPr>
        <w:t>.</w:t>
      </w:r>
      <w:r w:rsidRPr="00981B02">
        <w:rPr>
          <w:i/>
          <w:color w:val="3E3E3E" w:themeColor="text2" w:themeTint="E6"/>
        </w:rPr>
        <w:t>”</w:t>
      </w:r>
    </w:p>
    <w:tbl>
      <w:tblPr>
        <w:tblStyle w:val="Generaltable"/>
        <w:tblpPr w:leftFromText="180" w:rightFromText="180" w:vertAnchor="text" w:horzAnchor="page" w:tblpX="622" w:tblpY="1891"/>
        <w:tblW w:w="5000" w:type="pct"/>
        <w:tblLook w:val="04A0" w:firstRow="1" w:lastRow="0" w:firstColumn="1" w:lastColumn="0" w:noHBand="0" w:noVBand="1"/>
        <w:tblCaption w:val="Sample content table"/>
      </w:tblPr>
      <w:tblGrid>
        <w:gridCol w:w="2880"/>
        <w:gridCol w:w="2880"/>
        <w:gridCol w:w="2880"/>
      </w:tblGrid>
      <w:tr w:rsidR="00D77974" w14:paraId="66DDDBD6" w14:textId="77777777" w:rsidTr="00D779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0" w:type="dxa"/>
          </w:tcPr>
          <w:p w14:paraId="769F8304" w14:textId="77777777" w:rsidR="00D77974" w:rsidRDefault="00D77974" w:rsidP="00D77974">
            <w:pPr>
              <w:jc w:val="center"/>
            </w:pPr>
          </w:p>
        </w:tc>
        <w:tc>
          <w:tcPr>
            <w:tcW w:w="2880" w:type="dxa"/>
          </w:tcPr>
          <w:p w14:paraId="607233F3" w14:textId="77777777" w:rsidR="00D77974" w:rsidRDefault="00D77974" w:rsidP="00D77974">
            <w:pPr>
              <w:jc w:val="center"/>
              <w:cnfStyle w:val="100000000000" w:firstRow="1" w:lastRow="0" w:firstColumn="0" w:lastColumn="0" w:oddVBand="0" w:evenVBand="0" w:oddHBand="0" w:evenHBand="0" w:firstRowFirstColumn="0" w:firstRowLastColumn="0" w:lastRowFirstColumn="0" w:lastRowLastColumn="0"/>
            </w:pPr>
            <w:r>
              <w:t>Starting</w:t>
            </w:r>
          </w:p>
        </w:tc>
        <w:tc>
          <w:tcPr>
            <w:tcW w:w="2880" w:type="dxa"/>
          </w:tcPr>
          <w:p w14:paraId="183FE917" w14:textId="77777777" w:rsidR="00D77974" w:rsidRDefault="00D77974" w:rsidP="00D77974">
            <w:pPr>
              <w:jc w:val="center"/>
              <w:cnfStyle w:val="100000000000" w:firstRow="1" w:lastRow="0" w:firstColumn="0" w:lastColumn="0" w:oddVBand="0" w:evenVBand="0" w:oddHBand="0" w:evenHBand="0" w:firstRowFirstColumn="0" w:firstRowLastColumn="0" w:lastRowFirstColumn="0" w:lastRowLastColumn="0"/>
            </w:pPr>
            <w:r>
              <w:t>Update once</w:t>
            </w:r>
          </w:p>
        </w:tc>
      </w:tr>
      <w:tr w:rsidR="00D77974" w14:paraId="75C1925A" w14:textId="77777777" w:rsidTr="00D77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847A1B1" w14:textId="77777777" w:rsidR="00D77974" w:rsidRDefault="00D77974" w:rsidP="00D77974">
            <w:r>
              <w:t>IV</w:t>
            </w:r>
          </w:p>
        </w:tc>
        <w:tc>
          <w:tcPr>
            <w:tcW w:w="2880" w:type="dxa"/>
          </w:tcPr>
          <w:p w14:paraId="1F12F44C" w14:textId="77777777" w:rsidR="00D77974" w:rsidRPr="00313E60" w:rsidRDefault="00D77974" w:rsidP="00D77974">
            <w:pPr>
              <w:jc w:val="center"/>
              <w:cnfStyle w:val="000000100000" w:firstRow="0" w:lastRow="0" w:firstColumn="0" w:lastColumn="0" w:oddVBand="0" w:evenVBand="0" w:oddHBand="1" w:evenHBand="0" w:firstRowFirstColumn="0" w:firstRowLastColumn="0" w:lastRowFirstColumn="0" w:lastRowLastColumn="0"/>
              <w:rPr>
                <w:color w:val="3E3E3E" w:themeColor="text2" w:themeTint="E6"/>
              </w:rPr>
            </w:pPr>
            <w:r w:rsidRPr="00313E60">
              <w:rPr>
                <w:color w:val="3E3E3E" w:themeColor="text2" w:themeTint="E6"/>
              </w:rPr>
              <w:t>51812.2213</w:t>
            </w:r>
          </w:p>
        </w:tc>
        <w:tc>
          <w:tcPr>
            <w:tcW w:w="2880" w:type="dxa"/>
          </w:tcPr>
          <w:p w14:paraId="3532B7CA" w14:textId="77777777" w:rsidR="00D77974" w:rsidRPr="00313E60" w:rsidRDefault="00D77974" w:rsidP="00D77974">
            <w:pPr>
              <w:jc w:val="center"/>
              <w:cnfStyle w:val="000000100000" w:firstRow="0" w:lastRow="0" w:firstColumn="0" w:lastColumn="0" w:oddVBand="0" w:evenVBand="0" w:oddHBand="1" w:evenHBand="0" w:firstRowFirstColumn="0" w:firstRowLastColumn="0" w:lastRowFirstColumn="0" w:lastRowLastColumn="0"/>
              <w:rPr>
                <w:color w:val="3E3E3E" w:themeColor="text2" w:themeTint="E6"/>
              </w:rPr>
            </w:pPr>
            <w:r w:rsidRPr="00313E60">
              <w:rPr>
                <w:color w:val="3E3E3E" w:themeColor="text2" w:themeTint="E6"/>
              </w:rPr>
              <w:t>689.9145</w:t>
            </w:r>
          </w:p>
        </w:tc>
      </w:tr>
      <w:tr w:rsidR="00D77974" w14:paraId="1A5E3A62" w14:textId="77777777" w:rsidTr="00D779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E187BF6" w14:textId="77777777" w:rsidR="00D77974" w:rsidRDefault="00D77974" w:rsidP="00D77974">
            <w:r>
              <w:t>EV</w:t>
            </w:r>
          </w:p>
        </w:tc>
        <w:tc>
          <w:tcPr>
            <w:tcW w:w="2880" w:type="dxa"/>
          </w:tcPr>
          <w:p w14:paraId="2C584A2F" w14:textId="77777777" w:rsidR="00D77974" w:rsidRPr="00313E60" w:rsidRDefault="00D77974" w:rsidP="00D77974">
            <w:pPr>
              <w:jc w:val="center"/>
              <w:cnfStyle w:val="000000010000" w:firstRow="0" w:lastRow="0" w:firstColumn="0" w:lastColumn="0" w:oddVBand="0" w:evenVBand="0" w:oddHBand="0" w:evenHBand="1" w:firstRowFirstColumn="0" w:firstRowLastColumn="0" w:lastRowFirstColumn="0" w:lastRowLastColumn="0"/>
              <w:rPr>
                <w:color w:val="3E3E3E" w:themeColor="text2" w:themeTint="E6"/>
              </w:rPr>
            </w:pPr>
            <w:r w:rsidRPr="00313E60">
              <w:rPr>
                <w:color w:val="3E3E3E" w:themeColor="text2" w:themeTint="E6"/>
              </w:rPr>
              <w:t>0</w:t>
            </w:r>
          </w:p>
        </w:tc>
        <w:tc>
          <w:tcPr>
            <w:tcW w:w="2880" w:type="dxa"/>
          </w:tcPr>
          <w:p w14:paraId="5222C14B" w14:textId="77777777" w:rsidR="00D77974" w:rsidRPr="00313E60" w:rsidRDefault="00D77974" w:rsidP="00D77974">
            <w:pPr>
              <w:jc w:val="center"/>
              <w:cnfStyle w:val="000000010000" w:firstRow="0" w:lastRow="0" w:firstColumn="0" w:lastColumn="0" w:oddVBand="0" w:evenVBand="0" w:oddHBand="0" w:evenHBand="1" w:firstRowFirstColumn="0" w:firstRowLastColumn="0" w:lastRowFirstColumn="0" w:lastRowLastColumn="0"/>
              <w:rPr>
                <w:color w:val="3E3E3E" w:themeColor="text2" w:themeTint="E6"/>
              </w:rPr>
            </w:pPr>
            <w:r w:rsidRPr="00313E60">
              <w:rPr>
                <w:color w:val="3E3E3E" w:themeColor="text2" w:themeTint="E6"/>
              </w:rPr>
              <w:t>0</w:t>
            </w:r>
          </w:p>
        </w:tc>
      </w:tr>
      <w:tr w:rsidR="00D77974" w14:paraId="58B859A7" w14:textId="77777777" w:rsidTr="00D77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BF276CD" w14:textId="77777777" w:rsidR="00D77974" w:rsidRDefault="00D77974" w:rsidP="00D77974">
            <w:r>
              <w:t>IV/EV</w:t>
            </w:r>
          </w:p>
        </w:tc>
        <w:tc>
          <w:tcPr>
            <w:tcW w:w="2880" w:type="dxa"/>
          </w:tcPr>
          <w:p w14:paraId="0FC46EF7" w14:textId="77777777" w:rsidR="00D77974" w:rsidRPr="00313E60" w:rsidRDefault="00D77974" w:rsidP="00D77974">
            <w:pPr>
              <w:jc w:val="center"/>
              <w:cnfStyle w:val="000000100000" w:firstRow="0" w:lastRow="0" w:firstColumn="0" w:lastColumn="0" w:oddVBand="0" w:evenVBand="0" w:oddHBand="1" w:evenHBand="0" w:firstRowFirstColumn="0" w:firstRowLastColumn="0" w:lastRowFirstColumn="0" w:lastRowLastColumn="0"/>
              <w:rPr>
                <w:color w:val="3E3E3E" w:themeColor="text2" w:themeTint="E6"/>
              </w:rPr>
            </w:pPr>
            <w:r w:rsidRPr="00313E60">
              <w:rPr>
                <w:color w:val="3E3E3E" w:themeColor="text2" w:themeTint="E6"/>
              </w:rPr>
              <w:t>Infinity</w:t>
            </w:r>
          </w:p>
        </w:tc>
        <w:tc>
          <w:tcPr>
            <w:tcW w:w="2880" w:type="dxa"/>
          </w:tcPr>
          <w:p w14:paraId="7DE1C10F" w14:textId="77777777" w:rsidR="00D77974" w:rsidRPr="00313E60" w:rsidRDefault="00D77974" w:rsidP="00D77974">
            <w:pPr>
              <w:jc w:val="center"/>
              <w:cnfStyle w:val="000000100000" w:firstRow="0" w:lastRow="0" w:firstColumn="0" w:lastColumn="0" w:oddVBand="0" w:evenVBand="0" w:oddHBand="1" w:evenHBand="0" w:firstRowFirstColumn="0" w:firstRowLastColumn="0" w:lastRowFirstColumn="0" w:lastRowLastColumn="0"/>
              <w:rPr>
                <w:color w:val="3E3E3E" w:themeColor="text2" w:themeTint="E6"/>
              </w:rPr>
            </w:pPr>
            <w:r w:rsidRPr="00313E60">
              <w:rPr>
                <w:color w:val="3E3E3E" w:themeColor="text2" w:themeTint="E6"/>
              </w:rPr>
              <w:t>Infinity</w:t>
            </w:r>
          </w:p>
        </w:tc>
      </w:tr>
    </w:tbl>
    <w:p w14:paraId="7B3CC2B8" w14:textId="77777777" w:rsidR="00D77974" w:rsidRPr="00D77974" w:rsidRDefault="00643995" w:rsidP="004C5684">
      <w:pPr>
        <w:ind w:firstLine="720"/>
        <w:rPr>
          <w:color w:val="3E3E3E" w:themeColor="text2" w:themeTint="E6"/>
        </w:rPr>
      </w:pPr>
      <w:r>
        <w:rPr>
          <w:color w:val="3E3E3E" w:themeColor="text2" w:themeTint="E6"/>
        </w:rPr>
        <w:t>Out of sheer curiosity, I chose the three starting centroids to be 0</w:t>
      </w:r>
      <w:r w:rsidR="00D77974">
        <w:rPr>
          <w:color w:val="3E3E3E" w:themeColor="text2" w:themeTint="E6"/>
        </w:rPr>
        <w:t xml:space="preserve"> for all the dimensions of each centroid</w:t>
      </w:r>
      <w:r>
        <w:rPr>
          <w:color w:val="3E3E3E" w:themeColor="text2" w:themeTint="E6"/>
        </w:rPr>
        <w:t xml:space="preserve">. Not surprisingly, code terminated prematurely. Because every cluster started with the same centroids, every data point was assigned to the same cluster, resulting the code to update the centroids once and terminate. </w:t>
      </w:r>
    </w:p>
    <w:p w14:paraId="65070148" w14:textId="77777777" w:rsidR="00D77974" w:rsidRDefault="00D77974" w:rsidP="00981B02">
      <w:pPr>
        <w:rPr>
          <w:color w:val="3E3E3E" w:themeColor="text2" w:themeTint="E6"/>
        </w:rPr>
      </w:pPr>
    </w:p>
    <w:p w14:paraId="58C90B7C" w14:textId="77777777" w:rsidR="00D77974" w:rsidRDefault="00D77974" w:rsidP="00981B02">
      <w:pPr>
        <w:rPr>
          <w:color w:val="3E3E3E" w:themeColor="text2" w:themeTint="E6"/>
        </w:rPr>
      </w:pPr>
    </w:p>
    <w:p w14:paraId="33CA7634" w14:textId="77777777" w:rsidR="00D77974" w:rsidRDefault="00D77974" w:rsidP="00981B02">
      <w:pPr>
        <w:rPr>
          <w:color w:val="3E3E3E" w:themeColor="text2" w:themeTint="E6"/>
        </w:rPr>
      </w:pPr>
    </w:p>
    <w:p w14:paraId="792580C7" w14:textId="77777777" w:rsidR="00D77974" w:rsidRDefault="00D77974" w:rsidP="00981B02">
      <w:pPr>
        <w:rPr>
          <w:color w:val="3E3E3E" w:themeColor="text2" w:themeTint="E6"/>
        </w:rPr>
      </w:pPr>
    </w:p>
    <w:p w14:paraId="2ECA54F8" w14:textId="77777777" w:rsidR="00D77974" w:rsidRDefault="00D77974" w:rsidP="00981B02">
      <w:pPr>
        <w:rPr>
          <w:color w:val="3E3E3E" w:themeColor="text2" w:themeTint="E6"/>
        </w:rPr>
      </w:pPr>
    </w:p>
    <w:p w14:paraId="232A7F8B" w14:textId="77777777" w:rsidR="00D77974" w:rsidRDefault="00D77974" w:rsidP="00981B02">
      <w:pPr>
        <w:rPr>
          <w:color w:val="3E3E3E" w:themeColor="text2" w:themeTint="E6"/>
        </w:rPr>
      </w:pPr>
    </w:p>
    <w:p w14:paraId="306BBBFB" w14:textId="77777777" w:rsidR="00D77974" w:rsidRDefault="00D77974" w:rsidP="00981B02">
      <w:pPr>
        <w:rPr>
          <w:color w:val="3E3E3E" w:themeColor="text2" w:themeTint="E6"/>
        </w:rPr>
      </w:pPr>
    </w:p>
    <w:p w14:paraId="301766C6" w14:textId="77777777" w:rsidR="00D77974" w:rsidRDefault="00D77974" w:rsidP="004C5684">
      <w:pPr>
        <w:ind w:firstLine="720"/>
        <w:rPr>
          <w:rFonts w:cs="Monaco"/>
          <w:color w:val="3E3E3E" w:themeColor="text2" w:themeTint="E6"/>
        </w:rPr>
      </w:pPr>
      <w:r>
        <w:rPr>
          <w:color w:val="3E3E3E" w:themeColor="text2" w:themeTint="E6"/>
        </w:rPr>
        <w:t>It is also important to note the values of IV, EV, and IV/EV in this situation. Since every data point was assigned to the same cluster in the beginning (before the update), the IV had a</w:t>
      </w:r>
      <w:r w:rsidRPr="00D77974">
        <w:rPr>
          <w:color w:val="3E3E3E" w:themeColor="text2" w:themeTint="E6"/>
        </w:rPr>
        <w:t xml:space="preserve"> value of </w:t>
      </w:r>
      <w:r w:rsidRPr="00D77974">
        <w:rPr>
          <w:rFonts w:cs="Monaco"/>
          <w:color w:val="3E3E3E" w:themeColor="text2" w:themeTint="E6"/>
        </w:rPr>
        <w:t>~51812, which is an extremely high value for this data set.</w:t>
      </w:r>
      <w:r>
        <w:rPr>
          <w:rFonts w:cs="Monaco"/>
          <w:color w:val="3E3E3E" w:themeColor="text2" w:themeTint="E6"/>
        </w:rPr>
        <w:t xml:space="preserve"> After the first update, the IV has a value of ~689, which is more reasonable and realistic.</w:t>
      </w:r>
    </w:p>
    <w:p w14:paraId="0CCE8490" w14:textId="77777777" w:rsidR="00D77974" w:rsidRDefault="00D77974" w:rsidP="004C5684">
      <w:pPr>
        <w:ind w:firstLine="720"/>
        <w:rPr>
          <w:rFonts w:cs="Monaco"/>
          <w:color w:val="3E3E3E" w:themeColor="text2" w:themeTint="E6"/>
        </w:rPr>
      </w:pPr>
      <w:r>
        <w:rPr>
          <w:rFonts w:cs="Monaco"/>
          <w:color w:val="3E3E3E" w:themeColor="text2" w:themeTint="E6"/>
        </w:rPr>
        <w:t xml:space="preserve">The EV has a value of 0 for both before and after the update, and in result of that the IV/EV is infinite for both before and after the update as well. IV/EV has a value of “Infinity” because Java returns “Infinity” when dividing by a double that has a value of zero. The reasoning behind EV being zero is a little more interesting to analyze. </w:t>
      </w:r>
    </w:p>
    <w:p w14:paraId="69C0387D" w14:textId="5146E62B" w:rsidR="00D77974" w:rsidRDefault="00D77974" w:rsidP="004C5684">
      <w:pPr>
        <w:ind w:firstLine="720"/>
        <w:rPr>
          <w:rFonts w:cs="Monaco"/>
          <w:color w:val="3E3E3E" w:themeColor="text2" w:themeTint="E6"/>
        </w:rPr>
      </w:pPr>
      <w:r>
        <w:rPr>
          <w:rFonts w:cs="Monaco"/>
          <w:color w:val="3E3E3E" w:themeColor="text2" w:themeTint="E6"/>
        </w:rPr>
        <w:t xml:space="preserve">By definition, EV measures </w:t>
      </w:r>
      <w:r w:rsidR="00313E60">
        <w:rPr>
          <w:rFonts w:cs="Monaco"/>
          <w:color w:val="3E3E3E" w:themeColor="text2" w:themeTint="E6"/>
        </w:rPr>
        <w:t>the variability of every data point in distinct clusters. In this case, since every data point is in the same cluster, there is no variability between clusters. Therefore, the EV holds a value of zero.</w:t>
      </w:r>
    </w:p>
    <w:p w14:paraId="5F018B01" w14:textId="77777777" w:rsidR="00313E60" w:rsidRDefault="00313E60" w:rsidP="00981B02">
      <w:pPr>
        <w:rPr>
          <w:rFonts w:cs="Monaco"/>
          <w:color w:val="3E3E3E" w:themeColor="text2" w:themeTint="E6"/>
        </w:rPr>
      </w:pPr>
    </w:p>
    <w:p w14:paraId="288BEE4F" w14:textId="4E698BE1" w:rsidR="00313E60" w:rsidRPr="00F34D41" w:rsidRDefault="00313E60" w:rsidP="00313E60">
      <w:pPr>
        <w:pStyle w:val="Heading2"/>
        <w:rPr>
          <w:sz w:val="32"/>
          <w:szCs w:val="32"/>
        </w:rPr>
      </w:pPr>
      <w:r w:rsidRPr="00F34D41">
        <w:rPr>
          <w:sz w:val="32"/>
          <w:szCs w:val="32"/>
        </w:rPr>
        <w:t>Important details</w:t>
      </w:r>
    </w:p>
    <w:p w14:paraId="1B420293" w14:textId="50F49241" w:rsidR="00313E60" w:rsidRPr="00313E60" w:rsidRDefault="00313E60" w:rsidP="00313E60">
      <w:pPr>
        <w:rPr>
          <w:i/>
        </w:rPr>
      </w:pPr>
      <w:r>
        <w:rPr>
          <w:i/>
        </w:rPr>
        <w:t>“Describe any details of your implementation that might be important.”</w:t>
      </w:r>
    </w:p>
    <w:p w14:paraId="19F3A02C" w14:textId="51416307" w:rsidR="00FF22F1" w:rsidRDefault="00313E60" w:rsidP="004C5684">
      <w:pPr>
        <w:ind w:firstLine="720"/>
        <w:rPr>
          <w:color w:val="3E3E3E" w:themeColor="text2" w:themeTint="E6"/>
        </w:rPr>
      </w:pPr>
      <w:r>
        <w:rPr>
          <w:color w:val="3E3E3E" w:themeColor="text2" w:themeTint="E6"/>
        </w:rPr>
        <w:t xml:space="preserve">Although time complexity wasn’t much of an issue for this assignment, </w:t>
      </w:r>
      <w:r w:rsidR="00FF22F1">
        <w:rPr>
          <w:color w:val="3E3E3E" w:themeColor="text2" w:themeTint="E6"/>
        </w:rPr>
        <w:t xml:space="preserve">I tried to achieve </w:t>
      </w:r>
      <w:r>
        <w:rPr>
          <w:color w:val="3E3E3E" w:themeColor="text2" w:themeTint="E6"/>
        </w:rPr>
        <w:t>the</w:t>
      </w:r>
      <w:r w:rsidR="00FF22F1">
        <w:rPr>
          <w:color w:val="3E3E3E" w:themeColor="text2" w:themeTint="E6"/>
        </w:rPr>
        <w:t xml:space="preserve"> perfect</w:t>
      </w:r>
      <w:r>
        <w:rPr>
          <w:color w:val="3E3E3E" w:themeColor="text2" w:themeTint="E6"/>
        </w:rPr>
        <w:t xml:space="preserve"> balance between </w:t>
      </w:r>
      <w:r w:rsidR="00FF22F1">
        <w:rPr>
          <w:color w:val="3E3E3E" w:themeColor="text2" w:themeTint="E6"/>
        </w:rPr>
        <w:t>time efficiency and space efficiency. To reduce the time complexity on most of the methods, I’ve utilized three arrays of the following:</w:t>
      </w:r>
    </w:p>
    <w:p w14:paraId="7E616EEF" w14:textId="41E9F6A5" w:rsidR="00FF22F1" w:rsidRPr="00F34D41" w:rsidRDefault="00FF22F1" w:rsidP="00FF22F1">
      <w:pPr>
        <w:pStyle w:val="ListParagraph"/>
        <w:numPr>
          <w:ilvl w:val="0"/>
          <w:numId w:val="20"/>
        </w:numPr>
        <w:rPr>
          <w:i w:val="0"/>
          <w:color w:val="3E3E3E" w:themeColor="text2" w:themeTint="E6"/>
        </w:rPr>
      </w:pPr>
      <w:proofErr w:type="gramStart"/>
      <w:r w:rsidRPr="00F34D41">
        <w:rPr>
          <w:b/>
          <w:i w:val="0"/>
          <w:color w:val="3E3E3E" w:themeColor="text2" w:themeTint="E6"/>
        </w:rPr>
        <w:t>double[</w:t>
      </w:r>
      <w:proofErr w:type="gramEnd"/>
      <w:r w:rsidRPr="00F34D41">
        <w:rPr>
          <w:b/>
          <w:i w:val="0"/>
          <w:color w:val="3E3E3E" w:themeColor="text2" w:themeTint="E6"/>
        </w:rPr>
        <w:t>][] dataSet</w:t>
      </w:r>
    </w:p>
    <w:p w14:paraId="78A79D10" w14:textId="44EEC6B5" w:rsidR="00FF22F1" w:rsidRDefault="00FF22F1" w:rsidP="00FF22F1">
      <w:pPr>
        <w:pStyle w:val="ListParagraph"/>
        <w:ind w:left="1080"/>
        <w:rPr>
          <w:i w:val="0"/>
          <w:color w:val="3E3E3E" w:themeColor="text2" w:themeTint="E6"/>
        </w:rPr>
      </w:pPr>
      <w:r>
        <w:rPr>
          <w:i w:val="0"/>
          <w:color w:val="3E3E3E" w:themeColor="text2" w:themeTint="E6"/>
        </w:rPr>
        <w:t>To prevent opening and reading the same data file repeatedly, I’ve used a two dimensional array to represent the data set, which makes the program more time-efficient. Rows and columns are represented the same way it’s represented in the data set: rows represent each data point and columns represent the dimensions of the data (area, perimeter, etc.)</w:t>
      </w:r>
    </w:p>
    <w:p w14:paraId="6ACD7881" w14:textId="77777777" w:rsidR="00611767" w:rsidRDefault="00611767" w:rsidP="00FF22F1">
      <w:pPr>
        <w:pStyle w:val="ListParagraph"/>
        <w:ind w:left="1080"/>
        <w:rPr>
          <w:i w:val="0"/>
          <w:color w:val="3E3E3E" w:themeColor="text2" w:themeTint="E6"/>
        </w:rPr>
      </w:pPr>
    </w:p>
    <w:p w14:paraId="7AB14B46" w14:textId="47A7F77A" w:rsidR="00FF22F1" w:rsidRDefault="00FF22F1" w:rsidP="00FF22F1">
      <w:pPr>
        <w:pStyle w:val="ListParagraph"/>
        <w:numPr>
          <w:ilvl w:val="0"/>
          <w:numId w:val="20"/>
        </w:numPr>
        <w:rPr>
          <w:i w:val="0"/>
          <w:color w:val="3E3E3E" w:themeColor="text2" w:themeTint="E6"/>
        </w:rPr>
      </w:pPr>
      <w:proofErr w:type="gramStart"/>
      <w:r>
        <w:rPr>
          <w:b/>
          <w:i w:val="0"/>
          <w:color w:val="3E3E3E" w:themeColor="text2" w:themeTint="E6"/>
        </w:rPr>
        <w:t>double[</w:t>
      </w:r>
      <w:proofErr w:type="gramEnd"/>
      <w:r>
        <w:rPr>
          <w:b/>
          <w:i w:val="0"/>
          <w:color w:val="3E3E3E" w:themeColor="text2" w:themeTint="E6"/>
        </w:rPr>
        <w:t>][] centroidSet</w:t>
      </w:r>
    </w:p>
    <w:p w14:paraId="08BF69F9" w14:textId="6D97557C" w:rsidR="0043021D" w:rsidRDefault="00FF22F1" w:rsidP="0043021D">
      <w:pPr>
        <w:pStyle w:val="ListParagraph"/>
        <w:ind w:left="1080"/>
        <w:rPr>
          <w:i w:val="0"/>
          <w:color w:val="3E3E3E" w:themeColor="text2" w:themeTint="E6"/>
        </w:rPr>
      </w:pPr>
      <w:r>
        <w:rPr>
          <w:i w:val="0"/>
          <w:color w:val="3E3E3E" w:themeColor="text2" w:themeTint="E6"/>
        </w:rPr>
        <w:t>Due to the nature of the data set having 7 dimensions, it is crucial to use a two dimensional array to represent each centroid. The representation of rows and columns is similar to that of the data set. Each row represents a centroid that belongs to a distinct cluster and each column represents the dimensions (area, perimeter, etc.)</w:t>
      </w:r>
    </w:p>
    <w:p w14:paraId="6794CC65" w14:textId="77777777" w:rsidR="00611767" w:rsidRDefault="00611767" w:rsidP="0043021D">
      <w:pPr>
        <w:pStyle w:val="ListParagraph"/>
        <w:ind w:left="1080"/>
        <w:rPr>
          <w:i w:val="0"/>
          <w:color w:val="3E3E3E" w:themeColor="text2" w:themeTint="E6"/>
        </w:rPr>
      </w:pPr>
    </w:p>
    <w:p w14:paraId="61B77A85" w14:textId="197F8CFC" w:rsidR="0043021D" w:rsidRDefault="0043021D" w:rsidP="0043021D">
      <w:pPr>
        <w:pStyle w:val="ListParagraph"/>
        <w:numPr>
          <w:ilvl w:val="0"/>
          <w:numId w:val="20"/>
        </w:numPr>
        <w:rPr>
          <w:i w:val="0"/>
          <w:color w:val="3E3E3E" w:themeColor="text2" w:themeTint="E6"/>
        </w:rPr>
      </w:pPr>
      <w:r>
        <w:rPr>
          <w:b/>
          <w:i w:val="0"/>
          <w:color w:val="3E3E3E" w:themeColor="text2" w:themeTint="E6"/>
        </w:rPr>
        <w:t>ArrayList&lt;Integer</w:t>
      </w:r>
      <w:proofErr w:type="gramStart"/>
      <w:r>
        <w:rPr>
          <w:b/>
          <w:i w:val="0"/>
          <w:color w:val="3E3E3E" w:themeColor="text2" w:themeTint="E6"/>
        </w:rPr>
        <w:t>&gt;[</w:t>
      </w:r>
      <w:proofErr w:type="gramEnd"/>
      <w:r>
        <w:rPr>
          <w:b/>
          <w:i w:val="0"/>
          <w:color w:val="3E3E3E" w:themeColor="text2" w:themeTint="E6"/>
        </w:rPr>
        <w:t>] clusterSet</w:t>
      </w:r>
    </w:p>
    <w:p w14:paraId="63836D49" w14:textId="129E8F65" w:rsidR="00981B02" w:rsidRDefault="0043021D" w:rsidP="0043021D">
      <w:pPr>
        <w:pStyle w:val="ListParagraph"/>
        <w:ind w:left="1080"/>
        <w:rPr>
          <w:i w:val="0"/>
          <w:color w:val="3E3E3E" w:themeColor="text2" w:themeTint="E6"/>
        </w:rPr>
      </w:pPr>
      <w:r>
        <w:rPr>
          <w:i w:val="0"/>
          <w:color w:val="3E3E3E" w:themeColor="text2" w:themeTint="E6"/>
        </w:rPr>
        <w:t xml:space="preserve">As opposed to using a static two dimensional array for the cluster set, I wanted to use a more dynamic data structure because the program required the cluster set to constantly change its members. This is why I chose to use an array of array lists. </w:t>
      </w:r>
    </w:p>
    <w:p w14:paraId="3F418071" w14:textId="61F5D801" w:rsidR="00C24747" w:rsidRDefault="0043021D" w:rsidP="00C24747">
      <w:pPr>
        <w:pStyle w:val="ListParagraph"/>
        <w:ind w:left="1080"/>
        <w:rPr>
          <w:i w:val="0"/>
          <w:color w:val="3E3E3E" w:themeColor="text2" w:themeTint="E6"/>
        </w:rPr>
      </w:pPr>
      <w:r>
        <w:rPr>
          <w:i w:val="0"/>
          <w:color w:val="3E3E3E" w:themeColor="text2" w:themeTint="E6"/>
        </w:rPr>
        <w:t xml:space="preserve">The index represents a distinct cluster; Hence the array is of size three. Furthermore, each array element (or cluster) contains the row numbers of its members. For example, if cluster 0 has data points 3, 25, and 112, index 0 of clusterSet would have an array list of size three, containing 3, 25, and 112. </w:t>
      </w:r>
    </w:p>
    <w:p w14:paraId="2CF81F7A" w14:textId="06784D11" w:rsidR="00C24747" w:rsidRDefault="00C24747" w:rsidP="004C5684">
      <w:pPr>
        <w:ind w:firstLine="720"/>
        <w:rPr>
          <w:color w:val="3E3E3E" w:themeColor="text2" w:themeTint="E6"/>
        </w:rPr>
      </w:pPr>
      <w:r>
        <w:rPr>
          <w:color w:val="3E3E3E" w:themeColor="text2" w:themeTint="E6"/>
        </w:rPr>
        <w:t xml:space="preserve">Another important detail to note is the use of the variable “row”. In most of the for-loops in the program, “row” is used to represent each data point. Therefore, if one were to iterate through all the data points in a cluster, it would’ve looked like this: </w:t>
      </w:r>
    </w:p>
    <w:p w14:paraId="3F64C000" w14:textId="10DFA8F7" w:rsidR="00C24747" w:rsidRPr="00C24747" w:rsidRDefault="00C24747" w:rsidP="00C24747">
      <w:pPr>
        <w:ind w:firstLine="720"/>
        <w:rPr>
          <w:i/>
          <w:color w:val="3E3E3E" w:themeColor="text2" w:themeTint="E6"/>
        </w:rPr>
      </w:pPr>
      <w:proofErr w:type="gramStart"/>
      <w:r w:rsidRPr="00C24747">
        <w:rPr>
          <w:i/>
          <w:color w:val="3E3E3E" w:themeColor="text2" w:themeTint="E6"/>
        </w:rPr>
        <w:t>for(</w:t>
      </w:r>
      <w:proofErr w:type="spellStart"/>
      <w:proofErr w:type="gramEnd"/>
      <w:r w:rsidRPr="00C24747">
        <w:rPr>
          <w:i/>
          <w:color w:val="3E3E3E" w:themeColor="text2" w:themeTint="E6"/>
        </w:rPr>
        <w:t>int</w:t>
      </w:r>
      <w:proofErr w:type="spellEnd"/>
      <w:r w:rsidRPr="00C24747">
        <w:rPr>
          <w:i/>
          <w:color w:val="3E3E3E" w:themeColor="text2" w:themeTint="E6"/>
        </w:rPr>
        <w:t xml:space="preserve"> row : clusterSet[cluster]) {</w:t>
      </w:r>
    </w:p>
    <w:p w14:paraId="6F61CEB7" w14:textId="50386DEE" w:rsidR="00C24747" w:rsidRPr="00C24747" w:rsidRDefault="00C24747" w:rsidP="00C24747">
      <w:pPr>
        <w:ind w:firstLine="720"/>
        <w:rPr>
          <w:i/>
          <w:color w:val="3E3E3E" w:themeColor="text2" w:themeTint="E6"/>
        </w:rPr>
      </w:pPr>
      <w:r w:rsidRPr="00C24747">
        <w:rPr>
          <w:i/>
          <w:color w:val="3E3E3E" w:themeColor="text2" w:themeTint="E6"/>
        </w:rPr>
        <w:tab/>
        <w:t>// Do something</w:t>
      </w:r>
    </w:p>
    <w:p w14:paraId="16442B28" w14:textId="1FDE197B" w:rsidR="00C24747" w:rsidRPr="00C24747" w:rsidRDefault="00C24747" w:rsidP="00C24747">
      <w:pPr>
        <w:ind w:firstLine="720"/>
        <w:rPr>
          <w:i/>
          <w:color w:val="3E3E3E" w:themeColor="text2" w:themeTint="E6"/>
        </w:rPr>
      </w:pPr>
      <w:r w:rsidRPr="00C24747">
        <w:rPr>
          <w:i/>
          <w:color w:val="3E3E3E" w:themeColor="text2" w:themeTint="E6"/>
        </w:rPr>
        <w:t>}</w:t>
      </w:r>
    </w:p>
    <w:p w14:paraId="2CFC1F24" w14:textId="77777777" w:rsidR="00611767" w:rsidRDefault="00611767" w:rsidP="00611767">
      <w:pPr>
        <w:rPr>
          <w:rFonts w:asciiTheme="majorHAnsi" w:hAnsiTheme="majorHAnsi" w:cstheme="majorBidi"/>
          <w:b/>
          <w:caps/>
          <w:color w:val="2A2A2A" w:themeColor="text2"/>
          <w:sz w:val="28"/>
          <w:szCs w:val="26"/>
        </w:rPr>
      </w:pPr>
    </w:p>
    <w:p w14:paraId="5F4372C8" w14:textId="7A857F78" w:rsidR="00611767" w:rsidRPr="00F34D41" w:rsidRDefault="00611767" w:rsidP="00611767">
      <w:pPr>
        <w:pStyle w:val="Heading2"/>
        <w:rPr>
          <w:sz w:val="32"/>
          <w:szCs w:val="32"/>
        </w:rPr>
      </w:pPr>
      <w:r w:rsidRPr="00F34D41">
        <w:rPr>
          <w:sz w:val="32"/>
          <w:szCs w:val="32"/>
        </w:rPr>
        <w:t>Table of centroids, iv, ev, and iv/ev</w:t>
      </w:r>
    </w:p>
    <w:p w14:paraId="7A52C446" w14:textId="61AAE353" w:rsidR="00611767" w:rsidRDefault="00611767" w:rsidP="00611767">
      <w:pPr>
        <w:rPr>
          <w:i/>
        </w:rPr>
      </w:pPr>
      <w:r>
        <w:rPr>
          <w:i/>
        </w:rPr>
        <w:t>“Report all sets of starting centroids, final centroids, IV, EV, and IV/EV in a table.”</w:t>
      </w:r>
    </w:p>
    <w:p w14:paraId="73DFC675" w14:textId="3950C01B" w:rsidR="00611767" w:rsidRDefault="004B2779" w:rsidP="00611767">
      <w:r>
        <w:t>The following pages contain the tables required.</w:t>
      </w:r>
    </w:p>
    <w:p w14:paraId="2B0C3816" w14:textId="77777777" w:rsidR="00F65AAF" w:rsidRDefault="00F65AAF" w:rsidP="00611767"/>
    <w:p w14:paraId="6632F489" w14:textId="5D997582" w:rsidR="004B2779" w:rsidRPr="004B2779" w:rsidRDefault="004B2779" w:rsidP="004B2779">
      <w:pPr>
        <w:pStyle w:val="Heading2"/>
      </w:pPr>
      <w:r w:rsidRPr="004B2779">
        <w:t>final iv, ev, and iv/ev table:</w:t>
      </w:r>
    </w:p>
    <w:tbl>
      <w:tblPr>
        <w:tblStyle w:val="Generaltable"/>
        <w:tblW w:w="0" w:type="auto"/>
        <w:tblLook w:val="04A0" w:firstRow="1" w:lastRow="0" w:firstColumn="1" w:lastColumn="0" w:noHBand="0" w:noVBand="1"/>
      </w:tblPr>
      <w:tblGrid>
        <w:gridCol w:w="2354"/>
        <w:gridCol w:w="2444"/>
        <w:gridCol w:w="1921"/>
        <w:gridCol w:w="1921"/>
      </w:tblGrid>
      <w:tr w:rsidR="00403ECD" w14:paraId="393EF706" w14:textId="6CD00B2D" w:rsidTr="00403ECD">
        <w:trPr>
          <w:cnfStyle w:val="100000000000" w:firstRow="1" w:lastRow="0" w:firstColumn="0" w:lastColumn="0" w:oddVBand="0" w:evenVBand="0" w:oddHBand="0" w:evenHBand="0" w:firstRowFirstColumn="0" w:firstRowLastColumn="0" w:lastRowFirstColumn="0" w:lastRowLastColumn="0"/>
          <w:trHeight w:val="344"/>
        </w:trPr>
        <w:tc>
          <w:tcPr>
            <w:cnfStyle w:val="001000000100" w:firstRow="0" w:lastRow="0" w:firstColumn="1" w:lastColumn="0" w:oddVBand="0" w:evenVBand="0" w:oddHBand="0" w:evenHBand="0" w:firstRowFirstColumn="1" w:firstRowLastColumn="0" w:lastRowFirstColumn="0" w:lastRowLastColumn="0"/>
            <w:tcW w:w="2354" w:type="dxa"/>
          </w:tcPr>
          <w:p w14:paraId="3A65F420" w14:textId="4551D959" w:rsidR="00403ECD" w:rsidRDefault="00403ECD" w:rsidP="00403ECD">
            <w:pPr>
              <w:jc w:val="right"/>
            </w:pPr>
            <w:r>
              <w:t>Trial</w:t>
            </w:r>
          </w:p>
        </w:tc>
        <w:tc>
          <w:tcPr>
            <w:tcW w:w="2444" w:type="dxa"/>
          </w:tcPr>
          <w:p w14:paraId="74534304" w14:textId="700BF429" w:rsidR="00403ECD" w:rsidRDefault="00403ECD" w:rsidP="00403ECD">
            <w:pPr>
              <w:jc w:val="center"/>
              <w:cnfStyle w:val="100000000000" w:firstRow="1" w:lastRow="0" w:firstColumn="0" w:lastColumn="0" w:oddVBand="0" w:evenVBand="0" w:oddHBand="0" w:evenHBand="0" w:firstRowFirstColumn="0" w:firstRowLastColumn="0" w:lastRowFirstColumn="0" w:lastRowLastColumn="0"/>
            </w:pPr>
            <w:r>
              <w:t>#1</w:t>
            </w:r>
          </w:p>
        </w:tc>
        <w:tc>
          <w:tcPr>
            <w:tcW w:w="1921" w:type="dxa"/>
          </w:tcPr>
          <w:p w14:paraId="2BA838DC" w14:textId="79389FD0" w:rsidR="00403ECD" w:rsidRDefault="00403ECD" w:rsidP="00403ECD">
            <w:pPr>
              <w:jc w:val="center"/>
              <w:cnfStyle w:val="100000000000" w:firstRow="1" w:lastRow="0" w:firstColumn="0" w:lastColumn="0" w:oddVBand="0" w:evenVBand="0" w:oddHBand="0" w:evenHBand="0" w:firstRowFirstColumn="0" w:firstRowLastColumn="0" w:lastRowFirstColumn="0" w:lastRowLastColumn="0"/>
            </w:pPr>
            <w:r>
              <w:t>#2</w:t>
            </w:r>
          </w:p>
        </w:tc>
        <w:tc>
          <w:tcPr>
            <w:tcW w:w="1921" w:type="dxa"/>
          </w:tcPr>
          <w:p w14:paraId="0449BDDB" w14:textId="0C57E9D3" w:rsidR="00403ECD" w:rsidRDefault="00403ECD" w:rsidP="00403ECD">
            <w:pPr>
              <w:jc w:val="center"/>
              <w:cnfStyle w:val="100000000000" w:firstRow="1" w:lastRow="0" w:firstColumn="0" w:lastColumn="0" w:oddVBand="0" w:evenVBand="0" w:oddHBand="0" w:evenHBand="0" w:firstRowFirstColumn="0" w:firstRowLastColumn="0" w:lastRowFirstColumn="0" w:lastRowLastColumn="0"/>
            </w:pPr>
            <w:r>
              <w:t>#3</w:t>
            </w:r>
          </w:p>
        </w:tc>
      </w:tr>
      <w:tr w:rsidR="00403ECD" w14:paraId="7339D01D" w14:textId="1C051B74" w:rsidTr="00403E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354" w:type="dxa"/>
          </w:tcPr>
          <w:p w14:paraId="3F9783B6" w14:textId="1CC6D39A" w:rsidR="00403ECD" w:rsidRDefault="00403ECD" w:rsidP="004B2779">
            <w:r>
              <w:t>Final IV</w:t>
            </w:r>
          </w:p>
        </w:tc>
        <w:tc>
          <w:tcPr>
            <w:tcW w:w="2444" w:type="dxa"/>
          </w:tcPr>
          <w:p w14:paraId="32A4B17D" w14:textId="7EC86526" w:rsidR="00403ECD" w:rsidRDefault="00403ECD" w:rsidP="00403ECD">
            <w:pPr>
              <w:jc w:val="center"/>
              <w:cnfStyle w:val="000000100000" w:firstRow="0" w:lastRow="0" w:firstColumn="0" w:lastColumn="0" w:oddVBand="0" w:evenVBand="0" w:oddHBand="1" w:evenHBand="0" w:firstRowFirstColumn="0" w:firstRowLastColumn="0" w:lastRowFirstColumn="0" w:lastRowLastColumn="0"/>
            </w:pPr>
            <w:r>
              <w:t>313.7343</w:t>
            </w:r>
          </w:p>
        </w:tc>
        <w:tc>
          <w:tcPr>
            <w:tcW w:w="1921" w:type="dxa"/>
          </w:tcPr>
          <w:p w14:paraId="0888CC48" w14:textId="23B1EF7D" w:rsidR="00403ECD" w:rsidRDefault="00403ECD" w:rsidP="00403ECD">
            <w:pPr>
              <w:jc w:val="center"/>
              <w:cnfStyle w:val="000000100000" w:firstRow="0" w:lastRow="0" w:firstColumn="0" w:lastColumn="0" w:oddVBand="0" w:evenVBand="0" w:oddHBand="1" w:evenHBand="0" w:firstRowFirstColumn="0" w:firstRowLastColumn="0" w:lastRowFirstColumn="0" w:lastRowLastColumn="0"/>
            </w:pPr>
            <w:r>
              <w:t>313.2167</w:t>
            </w:r>
          </w:p>
        </w:tc>
        <w:tc>
          <w:tcPr>
            <w:tcW w:w="1921" w:type="dxa"/>
          </w:tcPr>
          <w:p w14:paraId="0AFB0105" w14:textId="0698207F" w:rsidR="00403ECD" w:rsidRDefault="00403ECD" w:rsidP="00403ECD">
            <w:pPr>
              <w:jc w:val="center"/>
              <w:cnfStyle w:val="000000100000" w:firstRow="0" w:lastRow="0" w:firstColumn="0" w:lastColumn="0" w:oddVBand="0" w:evenVBand="0" w:oddHBand="1" w:evenHBand="0" w:firstRowFirstColumn="0" w:firstRowLastColumn="0" w:lastRowFirstColumn="0" w:lastRowLastColumn="0"/>
            </w:pPr>
            <w:r>
              <w:t>313.7343</w:t>
            </w:r>
          </w:p>
        </w:tc>
      </w:tr>
      <w:tr w:rsidR="00403ECD" w14:paraId="2BACD5C8" w14:textId="5A62C20E" w:rsidTr="00403ECD">
        <w:trPr>
          <w:cnfStyle w:val="000000010000" w:firstRow="0" w:lastRow="0" w:firstColumn="0" w:lastColumn="0" w:oddVBand="0" w:evenVBand="0" w:oddHBand="0" w:evenHBand="1"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354" w:type="dxa"/>
          </w:tcPr>
          <w:p w14:paraId="0BF1E239" w14:textId="5B8BE7D2" w:rsidR="00403ECD" w:rsidRDefault="00403ECD" w:rsidP="004B2779">
            <w:r>
              <w:t>Final EV</w:t>
            </w:r>
          </w:p>
        </w:tc>
        <w:tc>
          <w:tcPr>
            <w:tcW w:w="2444" w:type="dxa"/>
          </w:tcPr>
          <w:p w14:paraId="59805795" w14:textId="6A3ED872" w:rsidR="00403ECD" w:rsidRDefault="00403ECD" w:rsidP="00403ECD">
            <w:pPr>
              <w:jc w:val="center"/>
              <w:cnfStyle w:val="000000010000" w:firstRow="0" w:lastRow="0" w:firstColumn="0" w:lastColumn="0" w:oddVBand="0" w:evenVBand="0" w:oddHBand="0" w:evenHBand="1" w:firstRowFirstColumn="0" w:firstRowLastColumn="0" w:lastRowFirstColumn="0" w:lastRowLastColumn="0"/>
            </w:pPr>
            <w:r>
              <w:t>389.3652</w:t>
            </w:r>
          </w:p>
        </w:tc>
        <w:tc>
          <w:tcPr>
            <w:tcW w:w="1921" w:type="dxa"/>
          </w:tcPr>
          <w:p w14:paraId="57001959" w14:textId="7C3D4BD9" w:rsidR="00403ECD" w:rsidRDefault="00403ECD" w:rsidP="00403ECD">
            <w:pPr>
              <w:jc w:val="center"/>
              <w:cnfStyle w:val="000000010000" w:firstRow="0" w:lastRow="0" w:firstColumn="0" w:lastColumn="0" w:oddVBand="0" w:evenVBand="0" w:oddHBand="0" w:evenHBand="1" w:firstRowFirstColumn="0" w:firstRowLastColumn="0" w:lastRowFirstColumn="0" w:lastRowLastColumn="0"/>
            </w:pPr>
            <w:r>
              <w:t>390.1334</w:t>
            </w:r>
          </w:p>
        </w:tc>
        <w:tc>
          <w:tcPr>
            <w:tcW w:w="1921" w:type="dxa"/>
          </w:tcPr>
          <w:p w14:paraId="19BB777E" w14:textId="152368E1" w:rsidR="00403ECD" w:rsidRDefault="00403ECD" w:rsidP="00403ECD">
            <w:pPr>
              <w:jc w:val="center"/>
              <w:cnfStyle w:val="000000010000" w:firstRow="0" w:lastRow="0" w:firstColumn="0" w:lastColumn="0" w:oddVBand="0" w:evenVBand="0" w:oddHBand="0" w:evenHBand="1" w:firstRowFirstColumn="0" w:firstRowLastColumn="0" w:lastRowFirstColumn="0" w:lastRowLastColumn="0"/>
            </w:pPr>
            <w:r>
              <w:t>389.3652</w:t>
            </w:r>
          </w:p>
        </w:tc>
      </w:tr>
      <w:tr w:rsidR="00403ECD" w14:paraId="25F07B1E" w14:textId="47E3DF89" w:rsidTr="00403E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354" w:type="dxa"/>
          </w:tcPr>
          <w:p w14:paraId="20922DA7" w14:textId="21494B11" w:rsidR="00403ECD" w:rsidRDefault="00403ECD" w:rsidP="004B2779">
            <w:r>
              <w:t>Final IV/EV</w:t>
            </w:r>
          </w:p>
        </w:tc>
        <w:tc>
          <w:tcPr>
            <w:tcW w:w="2444" w:type="dxa"/>
          </w:tcPr>
          <w:p w14:paraId="22EE2AE6" w14:textId="479A67DF" w:rsidR="00403ECD" w:rsidRDefault="00403ECD" w:rsidP="00403ECD">
            <w:pPr>
              <w:jc w:val="center"/>
              <w:cnfStyle w:val="000000100000" w:firstRow="0" w:lastRow="0" w:firstColumn="0" w:lastColumn="0" w:oddVBand="0" w:evenVBand="0" w:oddHBand="1" w:evenHBand="0" w:firstRowFirstColumn="0" w:firstRowLastColumn="0" w:lastRowFirstColumn="0" w:lastRowLastColumn="0"/>
            </w:pPr>
            <w:r>
              <w:t>0.8058</w:t>
            </w:r>
          </w:p>
        </w:tc>
        <w:tc>
          <w:tcPr>
            <w:tcW w:w="1921" w:type="dxa"/>
          </w:tcPr>
          <w:p w14:paraId="6092C266" w14:textId="5693C1EF" w:rsidR="00403ECD" w:rsidRDefault="00403ECD" w:rsidP="00403ECD">
            <w:pPr>
              <w:jc w:val="center"/>
              <w:cnfStyle w:val="000000100000" w:firstRow="0" w:lastRow="0" w:firstColumn="0" w:lastColumn="0" w:oddVBand="0" w:evenVBand="0" w:oddHBand="1" w:evenHBand="0" w:firstRowFirstColumn="0" w:firstRowLastColumn="0" w:lastRowFirstColumn="0" w:lastRowLastColumn="0"/>
            </w:pPr>
            <w:r>
              <w:t>0.8028</w:t>
            </w:r>
          </w:p>
        </w:tc>
        <w:tc>
          <w:tcPr>
            <w:tcW w:w="1921" w:type="dxa"/>
          </w:tcPr>
          <w:p w14:paraId="0C035E8B" w14:textId="0A7B30D2" w:rsidR="00403ECD" w:rsidRDefault="00403ECD" w:rsidP="00403ECD">
            <w:pPr>
              <w:jc w:val="center"/>
              <w:cnfStyle w:val="000000100000" w:firstRow="0" w:lastRow="0" w:firstColumn="0" w:lastColumn="0" w:oddVBand="0" w:evenVBand="0" w:oddHBand="1" w:evenHBand="0" w:firstRowFirstColumn="0" w:firstRowLastColumn="0" w:lastRowFirstColumn="0" w:lastRowLastColumn="0"/>
            </w:pPr>
            <w:r>
              <w:t>0.8058</w:t>
            </w:r>
          </w:p>
        </w:tc>
      </w:tr>
    </w:tbl>
    <w:p w14:paraId="10101C35" w14:textId="77777777" w:rsidR="004B2779" w:rsidRDefault="004B2779" w:rsidP="00F65AAF">
      <w:pPr>
        <w:pStyle w:val="Heading2"/>
      </w:pPr>
    </w:p>
    <w:p w14:paraId="5516C93C" w14:textId="77777777" w:rsidR="004B2779" w:rsidRDefault="004B2779" w:rsidP="00F65AAF">
      <w:pPr>
        <w:pStyle w:val="Heading2"/>
      </w:pPr>
    </w:p>
    <w:p w14:paraId="0ED07837" w14:textId="44A065EB" w:rsidR="00F65AAF" w:rsidRDefault="00F65AAF" w:rsidP="00F65AAF">
      <w:pPr>
        <w:pStyle w:val="Heading2"/>
      </w:pPr>
      <w:r>
        <w:t>Initial Centroid table</w:t>
      </w:r>
      <w:r w:rsidR="00403ECD">
        <w:t xml:space="preserve"> (first Trial)</w:t>
      </w:r>
      <w:r>
        <w:t>:</w:t>
      </w:r>
    </w:p>
    <w:tbl>
      <w:tblPr>
        <w:tblStyle w:val="Generaltable"/>
        <w:tblW w:w="8528" w:type="dxa"/>
        <w:tblLook w:val="04A0" w:firstRow="1" w:lastRow="0" w:firstColumn="1" w:lastColumn="0" w:noHBand="0" w:noVBand="1"/>
      </w:tblPr>
      <w:tblGrid>
        <w:gridCol w:w="3023"/>
        <w:gridCol w:w="1891"/>
        <w:gridCol w:w="1807"/>
        <w:gridCol w:w="1807"/>
      </w:tblGrid>
      <w:tr w:rsidR="004B2779" w14:paraId="0AC90EED" w14:textId="46CDBC6C" w:rsidTr="004B2779">
        <w:trPr>
          <w:cnfStyle w:val="100000000000" w:firstRow="1" w:lastRow="0" w:firstColumn="0" w:lastColumn="0" w:oddVBand="0" w:evenVBand="0" w:oddHBand="0" w:evenHBand="0" w:firstRowFirstColumn="0" w:firstRowLastColumn="0" w:lastRowFirstColumn="0" w:lastRowLastColumn="0"/>
          <w:trHeight w:val="265"/>
        </w:trPr>
        <w:tc>
          <w:tcPr>
            <w:cnfStyle w:val="001000000100" w:firstRow="0" w:lastRow="0" w:firstColumn="1" w:lastColumn="0" w:oddVBand="0" w:evenVBand="0" w:oddHBand="0" w:evenHBand="0" w:firstRowFirstColumn="1" w:firstRowLastColumn="0" w:lastRowFirstColumn="0" w:lastRowLastColumn="0"/>
            <w:tcW w:w="3023" w:type="dxa"/>
          </w:tcPr>
          <w:p w14:paraId="4C96CE3C" w14:textId="15BDE979" w:rsidR="004B2779" w:rsidRDefault="004B2779" w:rsidP="00F34D41">
            <w:pPr>
              <w:jc w:val="right"/>
            </w:pPr>
            <w:r>
              <w:t>Centroid</w:t>
            </w:r>
          </w:p>
        </w:tc>
        <w:tc>
          <w:tcPr>
            <w:tcW w:w="1891" w:type="dxa"/>
          </w:tcPr>
          <w:p w14:paraId="5072B9EC" w14:textId="20D1EB41" w:rsidR="004B2779" w:rsidRDefault="004B2779" w:rsidP="00F34D41">
            <w:pPr>
              <w:jc w:val="center"/>
              <w:cnfStyle w:val="100000000000" w:firstRow="1" w:lastRow="0" w:firstColumn="0" w:lastColumn="0" w:oddVBand="0" w:evenVBand="0" w:oddHBand="0" w:evenHBand="0" w:firstRowFirstColumn="0" w:firstRowLastColumn="0" w:lastRowFirstColumn="0" w:lastRowLastColumn="0"/>
            </w:pPr>
            <w:r>
              <w:t>#1</w:t>
            </w:r>
          </w:p>
        </w:tc>
        <w:tc>
          <w:tcPr>
            <w:tcW w:w="1807" w:type="dxa"/>
          </w:tcPr>
          <w:p w14:paraId="5C5382AD" w14:textId="019DE11E" w:rsidR="004B2779" w:rsidRDefault="004B2779" w:rsidP="00F34D41">
            <w:pPr>
              <w:jc w:val="center"/>
              <w:cnfStyle w:val="100000000000" w:firstRow="1" w:lastRow="0" w:firstColumn="0" w:lastColumn="0" w:oddVBand="0" w:evenVBand="0" w:oddHBand="0" w:evenHBand="0" w:firstRowFirstColumn="0" w:firstRowLastColumn="0" w:lastRowFirstColumn="0" w:lastRowLastColumn="0"/>
            </w:pPr>
            <w:r>
              <w:t>#2</w:t>
            </w:r>
          </w:p>
        </w:tc>
        <w:tc>
          <w:tcPr>
            <w:tcW w:w="1807" w:type="dxa"/>
          </w:tcPr>
          <w:p w14:paraId="5DC24BC8" w14:textId="5FE2AAC3" w:rsidR="004B2779" w:rsidRDefault="004B2779" w:rsidP="00F34D41">
            <w:pPr>
              <w:jc w:val="center"/>
              <w:cnfStyle w:val="100000000000" w:firstRow="1" w:lastRow="0" w:firstColumn="0" w:lastColumn="0" w:oddVBand="0" w:evenVBand="0" w:oddHBand="0" w:evenHBand="0" w:firstRowFirstColumn="0" w:firstRowLastColumn="0" w:lastRowFirstColumn="0" w:lastRowLastColumn="0"/>
            </w:pPr>
            <w:r>
              <w:t>#3</w:t>
            </w:r>
          </w:p>
        </w:tc>
      </w:tr>
      <w:tr w:rsidR="004B2779" w14:paraId="271486A5" w14:textId="6721E3D4" w:rsidTr="004B277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023" w:type="dxa"/>
          </w:tcPr>
          <w:p w14:paraId="5E4E5909" w14:textId="58D406B3" w:rsidR="004B2779" w:rsidRDefault="004B2779" w:rsidP="00611767">
            <w:r>
              <w:t>Area</w:t>
            </w:r>
          </w:p>
        </w:tc>
        <w:tc>
          <w:tcPr>
            <w:tcW w:w="1891" w:type="dxa"/>
          </w:tcPr>
          <w:p w14:paraId="7EBA9E49" w14:textId="433E5DDC" w:rsidR="004B2779" w:rsidRDefault="004B2779" w:rsidP="00F34D41">
            <w:pPr>
              <w:jc w:val="center"/>
              <w:cnfStyle w:val="000000100000" w:firstRow="0" w:lastRow="0" w:firstColumn="0" w:lastColumn="0" w:oddVBand="0" w:evenVBand="0" w:oddHBand="1" w:evenHBand="0" w:firstRowFirstColumn="0" w:firstRowLastColumn="0" w:lastRowFirstColumn="0" w:lastRowLastColumn="0"/>
            </w:pPr>
            <w:r>
              <w:t>20.16</w:t>
            </w:r>
          </w:p>
        </w:tc>
        <w:tc>
          <w:tcPr>
            <w:tcW w:w="1807" w:type="dxa"/>
          </w:tcPr>
          <w:p w14:paraId="58574590" w14:textId="20669227" w:rsidR="004B2779" w:rsidRDefault="004B2779" w:rsidP="00F34D41">
            <w:pPr>
              <w:jc w:val="center"/>
              <w:cnfStyle w:val="000000100000" w:firstRow="0" w:lastRow="0" w:firstColumn="0" w:lastColumn="0" w:oddVBand="0" w:evenVBand="0" w:oddHBand="1" w:evenHBand="0" w:firstRowFirstColumn="0" w:firstRowLastColumn="0" w:lastRowFirstColumn="0" w:lastRowLastColumn="0"/>
            </w:pPr>
            <w:r>
              <w:t>11.19</w:t>
            </w:r>
          </w:p>
        </w:tc>
        <w:tc>
          <w:tcPr>
            <w:tcW w:w="1807" w:type="dxa"/>
          </w:tcPr>
          <w:p w14:paraId="1A2E2D76" w14:textId="20DDEE2D" w:rsidR="004B2779" w:rsidRDefault="004B2779" w:rsidP="00F34D41">
            <w:pPr>
              <w:jc w:val="center"/>
              <w:cnfStyle w:val="000000100000" w:firstRow="0" w:lastRow="0" w:firstColumn="0" w:lastColumn="0" w:oddVBand="0" w:evenVBand="0" w:oddHBand="1" w:evenHBand="0" w:firstRowFirstColumn="0" w:firstRowLastColumn="0" w:lastRowFirstColumn="0" w:lastRowLastColumn="0"/>
            </w:pPr>
            <w:r>
              <w:t>11.19</w:t>
            </w:r>
          </w:p>
        </w:tc>
      </w:tr>
      <w:tr w:rsidR="004B2779" w14:paraId="7E6CEF6F" w14:textId="308E70C0" w:rsidTr="004B2779">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023" w:type="dxa"/>
          </w:tcPr>
          <w:p w14:paraId="597E3FE8" w14:textId="5911E581" w:rsidR="004B2779" w:rsidRDefault="004B2779" w:rsidP="00611767">
            <w:r>
              <w:t>Perimeter</w:t>
            </w:r>
          </w:p>
        </w:tc>
        <w:tc>
          <w:tcPr>
            <w:tcW w:w="1891" w:type="dxa"/>
          </w:tcPr>
          <w:p w14:paraId="5B668A8F" w14:textId="4AA38EB2" w:rsidR="004B2779" w:rsidRDefault="004B2779" w:rsidP="00F34D41">
            <w:pPr>
              <w:jc w:val="center"/>
              <w:cnfStyle w:val="000000010000" w:firstRow="0" w:lastRow="0" w:firstColumn="0" w:lastColumn="0" w:oddVBand="0" w:evenVBand="0" w:oddHBand="0" w:evenHBand="1" w:firstRowFirstColumn="0" w:firstRowLastColumn="0" w:lastRowFirstColumn="0" w:lastRowLastColumn="0"/>
            </w:pPr>
            <w:r>
              <w:t>13.0</w:t>
            </w:r>
          </w:p>
        </w:tc>
        <w:tc>
          <w:tcPr>
            <w:tcW w:w="1807" w:type="dxa"/>
          </w:tcPr>
          <w:p w14:paraId="07DE83A4" w14:textId="1A01B351" w:rsidR="004B2779" w:rsidRDefault="004B2779" w:rsidP="00F34D41">
            <w:pPr>
              <w:jc w:val="center"/>
              <w:cnfStyle w:val="000000010000" w:firstRow="0" w:lastRow="0" w:firstColumn="0" w:lastColumn="0" w:oddVBand="0" w:evenVBand="0" w:oddHBand="0" w:evenHBand="1" w:firstRowFirstColumn="0" w:firstRowLastColumn="0" w:lastRowFirstColumn="0" w:lastRowLastColumn="0"/>
            </w:pPr>
            <w:r>
              <w:t>13.41</w:t>
            </w:r>
          </w:p>
        </w:tc>
        <w:tc>
          <w:tcPr>
            <w:tcW w:w="1807" w:type="dxa"/>
          </w:tcPr>
          <w:p w14:paraId="638844B9" w14:textId="37ED2CD6" w:rsidR="004B2779" w:rsidRDefault="004B2779" w:rsidP="00F34D41">
            <w:pPr>
              <w:jc w:val="center"/>
              <w:cnfStyle w:val="000000010000" w:firstRow="0" w:lastRow="0" w:firstColumn="0" w:lastColumn="0" w:oddVBand="0" w:evenVBand="0" w:oddHBand="0" w:evenHBand="1" w:firstRowFirstColumn="0" w:firstRowLastColumn="0" w:lastRowFirstColumn="0" w:lastRowLastColumn="0"/>
            </w:pPr>
            <w:r>
              <w:t>16.23</w:t>
            </w:r>
          </w:p>
        </w:tc>
      </w:tr>
      <w:tr w:rsidR="004B2779" w14:paraId="743DE604" w14:textId="77777777" w:rsidTr="004B277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023" w:type="dxa"/>
          </w:tcPr>
          <w:p w14:paraId="56A8F857" w14:textId="1112112E" w:rsidR="004B2779" w:rsidRDefault="004B2779" w:rsidP="00611767">
            <w:r>
              <w:t>Compact</w:t>
            </w:r>
          </w:p>
        </w:tc>
        <w:tc>
          <w:tcPr>
            <w:tcW w:w="1891" w:type="dxa"/>
          </w:tcPr>
          <w:p w14:paraId="2B4C1718" w14:textId="443C7D0E" w:rsidR="004B2779" w:rsidRDefault="004B2779" w:rsidP="00F34D41">
            <w:pPr>
              <w:jc w:val="center"/>
              <w:cnfStyle w:val="000000100000" w:firstRow="0" w:lastRow="0" w:firstColumn="0" w:lastColumn="0" w:oddVBand="0" w:evenVBand="0" w:oddHBand="1" w:evenHBand="0" w:firstRowFirstColumn="0" w:firstRowLastColumn="0" w:lastRowFirstColumn="0" w:lastRowLastColumn="0"/>
            </w:pPr>
            <w:r>
              <w:t>0.8558</w:t>
            </w:r>
          </w:p>
        </w:tc>
        <w:tc>
          <w:tcPr>
            <w:tcW w:w="1807" w:type="dxa"/>
          </w:tcPr>
          <w:p w14:paraId="211EC65E" w14:textId="4E48F966" w:rsidR="004B2779" w:rsidRDefault="004B2779" w:rsidP="00F34D41">
            <w:pPr>
              <w:jc w:val="center"/>
              <w:cnfStyle w:val="000000100000" w:firstRow="0" w:lastRow="0" w:firstColumn="0" w:lastColumn="0" w:oddVBand="0" w:evenVBand="0" w:oddHBand="1" w:evenHBand="0" w:firstRowFirstColumn="0" w:firstRowLastColumn="0" w:lastRowFirstColumn="0" w:lastRowLastColumn="0"/>
            </w:pPr>
            <w:r>
              <w:t>0.8891</w:t>
            </w:r>
          </w:p>
        </w:tc>
        <w:tc>
          <w:tcPr>
            <w:tcW w:w="1807" w:type="dxa"/>
          </w:tcPr>
          <w:p w14:paraId="34ACC50A" w14:textId="78BAF8F1" w:rsidR="004B2779" w:rsidRDefault="004B2779" w:rsidP="00F34D41">
            <w:pPr>
              <w:jc w:val="center"/>
              <w:cnfStyle w:val="000000100000" w:firstRow="0" w:lastRow="0" w:firstColumn="0" w:lastColumn="0" w:oddVBand="0" w:evenVBand="0" w:oddHBand="1" w:evenHBand="0" w:firstRowFirstColumn="0" w:firstRowLastColumn="0" w:lastRowFirstColumn="0" w:lastRowLastColumn="0"/>
            </w:pPr>
            <w:r>
              <w:t>0.8859</w:t>
            </w:r>
          </w:p>
        </w:tc>
      </w:tr>
      <w:tr w:rsidR="004B2779" w14:paraId="1B9D3B85" w14:textId="15405427" w:rsidTr="004B2779">
        <w:trPr>
          <w:cnfStyle w:val="000000010000" w:firstRow="0" w:lastRow="0" w:firstColumn="0" w:lastColumn="0" w:oddVBand="0" w:evenVBand="0" w:oddHBand="0" w:evenHBand="1"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3023" w:type="dxa"/>
          </w:tcPr>
          <w:p w14:paraId="342A72C1" w14:textId="44494C9A" w:rsidR="004B2779" w:rsidRDefault="004B2779" w:rsidP="00611767">
            <w:r>
              <w:t>Length of Kernel</w:t>
            </w:r>
          </w:p>
        </w:tc>
        <w:tc>
          <w:tcPr>
            <w:tcW w:w="1891" w:type="dxa"/>
          </w:tcPr>
          <w:p w14:paraId="5B8132A6" w14:textId="43414B86" w:rsidR="004B2779" w:rsidRDefault="004B2779" w:rsidP="00F34D41">
            <w:pPr>
              <w:jc w:val="center"/>
              <w:cnfStyle w:val="000000010000" w:firstRow="0" w:lastRow="0" w:firstColumn="0" w:lastColumn="0" w:oddVBand="0" w:evenVBand="0" w:oddHBand="0" w:evenHBand="1" w:firstRowFirstColumn="0" w:firstRowLastColumn="0" w:lastRowFirstColumn="0" w:lastRowLastColumn="0"/>
            </w:pPr>
            <w:r>
              <w:t>5.108</w:t>
            </w:r>
          </w:p>
        </w:tc>
        <w:tc>
          <w:tcPr>
            <w:tcW w:w="1807" w:type="dxa"/>
          </w:tcPr>
          <w:p w14:paraId="0680F0A9" w14:textId="6094A920" w:rsidR="004B2779" w:rsidRDefault="004B2779" w:rsidP="00F34D41">
            <w:pPr>
              <w:jc w:val="center"/>
              <w:cnfStyle w:val="000000010000" w:firstRow="0" w:lastRow="0" w:firstColumn="0" w:lastColumn="0" w:oddVBand="0" w:evenVBand="0" w:oddHBand="0" w:evenHBand="1" w:firstRowFirstColumn="0" w:firstRowLastColumn="0" w:lastRowFirstColumn="0" w:lastRowLastColumn="0"/>
            </w:pPr>
            <w:r>
              <w:t>5.388</w:t>
            </w:r>
          </w:p>
        </w:tc>
        <w:tc>
          <w:tcPr>
            <w:tcW w:w="1807" w:type="dxa"/>
          </w:tcPr>
          <w:p w14:paraId="5FE90D8B" w14:textId="3095AA82" w:rsidR="004B2779" w:rsidRDefault="004B2779" w:rsidP="00F34D41">
            <w:pPr>
              <w:jc w:val="center"/>
              <w:cnfStyle w:val="000000010000" w:firstRow="0" w:lastRow="0" w:firstColumn="0" w:lastColumn="0" w:oddVBand="0" w:evenVBand="0" w:oddHBand="0" w:evenHBand="1" w:firstRowFirstColumn="0" w:firstRowLastColumn="0" w:lastRowFirstColumn="0" w:lastRowLastColumn="0"/>
            </w:pPr>
            <w:r>
              <w:t>5.585</w:t>
            </w:r>
          </w:p>
        </w:tc>
      </w:tr>
      <w:tr w:rsidR="004B2779" w14:paraId="3B18DC81" w14:textId="0E99AC26" w:rsidTr="004B277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023" w:type="dxa"/>
          </w:tcPr>
          <w:p w14:paraId="7A0112AA" w14:textId="27D26EBB" w:rsidR="004B2779" w:rsidRDefault="004B2779" w:rsidP="00611767">
            <w:r>
              <w:t>Width of Kernel</w:t>
            </w:r>
          </w:p>
        </w:tc>
        <w:tc>
          <w:tcPr>
            <w:tcW w:w="1891" w:type="dxa"/>
          </w:tcPr>
          <w:p w14:paraId="1635EA30" w14:textId="3E869B75" w:rsidR="004B2779" w:rsidRDefault="004B2779" w:rsidP="00F34D41">
            <w:pPr>
              <w:jc w:val="center"/>
              <w:cnfStyle w:val="000000100000" w:firstRow="0" w:lastRow="0" w:firstColumn="0" w:lastColumn="0" w:oddVBand="0" w:evenVBand="0" w:oddHBand="1" w:evenHBand="0" w:firstRowFirstColumn="0" w:firstRowLastColumn="0" w:lastRowFirstColumn="0" w:lastRowLastColumn="0"/>
            </w:pPr>
            <w:r>
              <w:t>3.512</w:t>
            </w:r>
          </w:p>
        </w:tc>
        <w:tc>
          <w:tcPr>
            <w:tcW w:w="1807" w:type="dxa"/>
          </w:tcPr>
          <w:p w14:paraId="2D65F29A" w14:textId="4229201E" w:rsidR="004B2779" w:rsidRDefault="004B2779" w:rsidP="00F34D41">
            <w:pPr>
              <w:jc w:val="center"/>
              <w:cnfStyle w:val="000000100000" w:firstRow="0" w:lastRow="0" w:firstColumn="0" w:lastColumn="0" w:oddVBand="0" w:evenVBand="0" w:oddHBand="1" w:evenHBand="0" w:firstRowFirstColumn="0" w:firstRowLastColumn="0" w:lastRowFirstColumn="0" w:lastRowLastColumn="0"/>
            </w:pPr>
            <w:r>
              <w:t>3.684</w:t>
            </w:r>
          </w:p>
        </w:tc>
        <w:tc>
          <w:tcPr>
            <w:tcW w:w="1807" w:type="dxa"/>
          </w:tcPr>
          <w:p w14:paraId="386DE913" w14:textId="505D9122" w:rsidR="004B2779" w:rsidRDefault="004B2779" w:rsidP="00F34D41">
            <w:pPr>
              <w:jc w:val="center"/>
              <w:cnfStyle w:val="000000100000" w:firstRow="0" w:lastRow="0" w:firstColumn="0" w:lastColumn="0" w:oddVBand="0" w:evenVBand="0" w:oddHBand="1" w:evenHBand="0" w:firstRowFirstColumn="0" w:firstRowLastColumn="0" w:lastRowFirstColumn="0" w:lastRowLastColumn="0"/>
            </w:pPr>
            <w:r>
              <w:t>3.796</w:t>
            </w:r>
          </w:p>
        </w:tc>
      </w:tr>
      <w:tr w:rsidR="004B2779" w14:paraId="35A3590B" w14:textId="2DAB772C" w:rsidTr="004B2779">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023" w:type="dxa"/>
          </w:tcPr>
          <w:p w14:paraId="43D0238B" w14:textId="4EEEC656" w:rsidR="004B2779" w:rsidRDefault="004B2779" w:rsidP="00611767">
            <w:r>
              <w:t>Asymmetry</w:t>
            </w:r>
          </w:p>
        </w:tc>
        <w:tc>
          <w:tcPr>
            <w:tcW w:w="1891" w:type="dxa"/>
          </w:tcPr>
          <w:p w14:paraId="22F06DCE" w14:textId="6B6023B3" w:rsidR="004B2779" w:rsidRDefault="004B2779" w:rsidP="00F34D41">
            <w:pPr>
              <w:jc w:val="center"/>
              <w:cnfStyle w:val="000000010000" w:firstRow="0" w:lastRow="0" w:firstColumn="0" w:lastColumn="0" w:oddVBand="0" w:evenVBand="0" w:oddHBand="0" w:evenHBand="1" w:firstRowFirstColumn="0" w:firstRowLastColumn="0" w:lastRowFirstColumn="0" w:lastRowLastColumn="0"/>
            </w:pPr>
            <w:r>
              <w:t>3.128</w:t>
            </w:r>
          </w:p>
        </w:tc>
        <w:tc>
          <w:tcPr>
            <w:tcW w:w="1807" w:type="dxa"/>
          </w:tcPr>
          <w:p w14:paraId="7CB1374C" w14:textId="3EC20387" w:rsidR="004B2779" w:rsidRDefault="004B2779" w:rsidP="00F34D41">
            <w:pPr>
              <w:jc w:val="center"/>
              <w:cnfStyle w:val="000000010000" w:firstRow="0" w:lastRow="0" w:firstColumn="0" w:lastColumn="0" w:oddVBand="0" w:evenVBand="0" w:oddHBand="0" w:evenHBand="1" w:firstRowFirstColumn="0" w:firstRowLastColumn="0" w:lastRowFirstColumn="0" w:lastRowLastColumn="0"/>
            </w:pPr>
            <w:r>
              <w:t>4.217</w:t>
            </w:r>
          </w:p>
        </w:tc>
        <w:tc>
          <w:tcPr>
            <w:tcW w:w="1807" w:type="dxa"/>
          </w:tcPr>
          <w:p w14:paraId="260790BA" w14:textId="54FEDC7D" w:rsidR="004B2779" w:rsidRDefault="004B2779" w:rsidP="00F34D41">
            <w:pPr>
              <w:jc w:val="center"/>
              <w:cnfStyle w:val="000000010000" w:firstRow="0" w:lastRow="0" w:firstColumn="0" w:lastColumn="0" w:oddVBand="0" w:evenVBand="0" w:oddHBand="0" w:evenHBand="1" w:firstRowFirstColumn="0" w:firstRowLastColumn="0" w:lastRowFirstColumn="0" w:lastRowLastColumn="0"/>
            </w:pPr>
            <w:r>
              <w:t>3.252</w:t>
            </w:r>
          </w:p>
        </w:tc>
      </w:tr>
      <w:tr w:rsidR="004B2779" w14:paraId="70123F80" w14:textId="1477F7B0" w:rsidTr="004B2779">
        <w:trPr>
          <w:cnfStyle w:val="000000100000" w:firstRow="0" w:lastRow="0" w:firstColumn="0" w:lastColumn="0" w:oddVBand="0" w:evenVBand="0" w:oddHBand="1" w:evenHBand="0" w:firstRowFirstColumn="0" w:firstRowLastColumn="0" w:lastRowFirstColumn="0" w:lastRowLastColumn="0"/>
          <w:trHeight w:val="12"/>
        </w:trPr>
        <w:tc>
          <w:tcPr>
            <w:cnfStyle w:val="001000000000" w:firstRow="0" w:lastRow="0" w:firstColumn="1" w:lastColumn="0" w:oddVBand="0" w:evenVBand="0" w:oddHBand="0" w:evenHBand="0" w:firstRowFirstColumn="0" w:firstRowLastColumn="0" w:lastRowFirstColumn="0" w:lastRowLastColumn="0"/>
            <w:tcW w:w="3023" w:type="dxa"/>
          </w:tcPr>
          <w:p w14:paraId="569BCD57" w14:textId="393BB93E" w:rsidR="004B2779" w:rsidRDefault="004B2779" w:rsidP="00611767">
            <w:r>
              <w:t>Groove Length</w:t>
            </w:r>
          </w:p>
        </w:tc>
        <w:tc>
          <w:tcPr>
            <w:tcW w:w="1891" w:type="dxa"/>
          </w:tcPr>
          <w:p w14:paraId="32217459" w14:textId="0B24DE08" w:rsidR="004B2779" w:rsidRDefault="004B2779" w:rsidP="00F34D41">
            <w:pPr>
              <w:jc w:val="center"/>
              <w:cnfStyle w:val="000000100000" w:firstRow="0" w:lastRow="0" w:firstColumn="0" w:lastColumn="0" w:oddVBand="0" w:evenVBand="0" w:oddHBand="1" w:evenHBand="0" w:firstRowFirstColumn="0" w:firstRowLastColumn="0" w:lastRowFirstColumn="0" w:lastRowLastColumn="0"/>
            </w:pPr>
            <w:r>
              <w:t>5.185</w:t>
            </w:r>
          </w:p>
        </w:tc>
        <w:tc>
          <w:tcPr>
            <w:tcW w:w="1807" w:type="dxa"/>
          </w:tcPr>
          <w:p w14:paraId="487949D5" w14:textId="340E29B6" w:rsidR="004B2779" w:rsidRDefault="004B2779" w:rsidP="00F34D41">
            <w:pPr>
              <w:jc w:val="center"/>
              <w:cnfStyle w:val="000000100000" w:firstRow="0" w:lastRow="0" w:firstColumn="0" w:lastColumn="0" w:oddVBand="0" w:evenVBand="0" w:oddHBand="1" w:evenHBand="0" w:firstRowFirstColumn="0" w:firstRowLastColumn="0" w:lastRowFirstColumn="0" w:lastRowLastColumn="0"/>
            </w:pPr>
            <w:r>
              <w:t>6.238</w:t>
            </w:r>
          </w:p>
        </w:tc>
        <w:tc>
          <w:tcPr>
            <w:tcW w:w="1807" w:type="dxa"/>
          </w:tcPr>
          <w:p w14:paraId="5965D096" w14:textId="1E62F287" w:rsidR="004B2779" w:rsidRDefault="004B2779" w:rsidP="00F34D41">
            <w:pPr>
              <w:jc w:val="center"/>
              <w:cnfStyle w:val="000000100000" w:firstRow="0" w:lastRow="0" w:firstColumn="0" w:lastColumn="0" w:oddVBand="0" w:evenVBand="0" w:oddHBand="1" w:evenHBand="0" w:firstRowFirstColumn="0" w:firstRowLastColumn="0" w:lastRowFirstColumn="0" w:lastRowLastColumn="0"/>
            </w:pPr>
            <w:r>
              <w:t>5.049</w:t>
            </w:r>
          </w:p>
        </w:tc>
      </w:tr>
    </w:tbl>
    <w:p w14:paraId="7E3C3378" w14:textId="77777777" w:rsidR="00F34D41" w:rsidRDefault="00F34D41"/>
    <w:p w14:paraId="668F851E" w14:textId="5872B3AC" w:rsidR="00F34D41" w:rsidRDefault="00F34D41" w:rsidP="00F34D41">
      <w:pPr>
        <w:pStyle w:val="Heading2"/>
      </w:pPr>
      <w:r>
        <w:t>Final centroid Table</w:t>
      </w:r>
      <w:r w:rsidR="00403ECD">
        <w:t xml:space="preserve"> (first trial)</w:t>
      </w:r>
      <w:r>
        <w:t>:</w:t>
      </w:r>
    </w:p>
    <w:tbl>
      <w:tblPr>
        <w:tblStyle w:val="Generaltable"/>
        <w:tblW w:w="8726" w:type="dxa"/>
        <w:tblLook w:val="04A0" w:firstRow="1" w:lastRow="0" w:firstColumn="1" w:lastColumn="0" w:noHBand="0" w:noVBand="1"/>
      </w:tblPr>
      <w:tblGrid>
        <w:gridCol w:w="3091"/>
        <w:gridCol w:w="1935"/>
        <w:gridCol w:w="1850"/>
        <w:gridCol w:w="1850"/>
      </w:tblGrid>
      <w:tr w:rsidR="004B2779" w14:paraId="3AF3544D" w14:textId="77777777" w:rsidTr="004B2779">
        <w:trPr>
          <w:cnfStyle w:val="100000000000" w:firstRow="1" w:lastRow="0" w:firstColumn="0" w:lastColumn="0" w:oddVBand="0" w:evenVBand="0" w:oddHBand="0" w:evenHBand="0" w:firstRowFirstColumn="0" w:firstRowLastColumn="0" w:lastRowFirstColumn="0" w:lastRowLastColumn="0"/>
          <w:trHeight w:val="343"/>
        </w:trPr>
        <w:tc>
          <w:tcPr>
            <w:cnfStyle w:val="001000000100" w:firstRow="0" w:lastRow="0" w:firstColumn="1" w:lastColumn="0" w:oddVBand="0" w:evenVBand="0" w:oddHBand="0" w:evenHBand="0" w:firstRowFirstColumn="1" w:firstRowLastColumn="0" w:lastRowFirstColumn="0" w:lastRowLastColumn="0"/>
            <w:tcW w:w="3091" w:type="dxa"/>
          </w:tcPr>
          <w:p w14:paraId="1618B3A8" w14:textId="77777777" w:rsidR="004B2779" w:rsidRDefault="004B2779" w:rsidP="004F6761">
            <w:pPr>
              <w:jc w:val="right"/>
            </w:pPr>
            <w:r>
              <w:t>Centroid</w:t>
            </w:r>
          </w:p>
        </w:tc>
        <w:tc>
          <w:tcPr>
            <w:tcW w:w="1935" w:type="dxa"/>
          </w:tcPr>
          <w:p w14:paraId="4CB0E017" w14:textId="77777777" w:rsidR="004B2779" w:rsidRDefault="004B2779" w:rsidP="004F6761">
            <w:pPr>
              <w:jc w:val="center"/>
              <w:cnfStyle w:val="100000000000" w:firstRow="1" w:lastRow="0" w:firstColumn="0" w:lastColumn="0" w:oddVBand="0" w:evenVBand="0" w:oddHBand="0" w:evenHBand="0" w:firstRowFirstColumn="0" w:firstRowLastColumn="0" w:lastRowFirstColumn="0" w:lastRowLastColumn="0"/>
            </w:pPr>
            <w:r>
              <w:t>#1</w:t>
            </w:r>
          </w:p>
        </w:tc>
        <w:tc>
          <w:tcPr>
            <w:tcW w:w="1850" w:type="dxa"/>
          </w:tcPr>
          <w:p w14:paraId="3891A4B4" w14:textId="77777777" w:rsidR="004B2779" w:rsidRDefault="004B2779" w:rsidP="004F6761">
            <w:pPr>
              <w:jc w:val="center"/>
              <w:cnfStyle w:val="100000000000" w:firstRow="1" w:lastRow="0" w:firstColumn="0" w:lastColumn="0" w:oddVBand="0" w:evenVBand="0" w:oddHBand="0" w:evenHBand="0" w:firstRowFirstColumn="0" w:firstRowLastColumn="0" w:lastRowFirstColumn="0" w:lastRowLastColumn="0"/>
            </w:pPr>
            <w:r>
              <w:t>#2</w:t>
            </w:r>
          </w:p>
        </w:tc>
        <w:tc>
          <w:tcPr>
            <w:tcW w:w="1850" w:type="dxa"/>
          </w:tcPr>
          <w:p w14:paraId="466858C5" w14:textId="77777777" w:rsidR="004B2779" w:rsidRDefault="004B2779" w:rsidP="004F6761">
            <w:pPr>
              <w:jc w:val="center"/>
              <w:cnfStyle w:val="100000000000" w:firstRow="1" w:lastRow="0" w:firstColumn="0" w:lastColumn="0" w:oddVBand="0" w:evenVBand="0" w:oddHBand="0" w:evenHBand="0" w:firstRowFirstColumn="0" w:firstRowLastColumn="0" w:lastRowFirstColumn="0" w:lastRowLastColumn="0"/>
            </w:pPr>
            <w:r>
              <w:t>#3</w:t>
            </w:r>
          </w:p>
        </w:tc>
      </w:tr>
      <w:tr w:rsidR="004B2779" w14:paraId="7747398C" w14:textId="77777777" w:rsidTr="004B277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91" w:type="dxa"/>
          </w:tcPr>
          <w:p w14:paraId="23F5E09F" w14:textId="77777777" w:rsidR="004B2779" w:rsidRDefault="004B2779" w:rsidP="004F6761">
            <w:r>
              <w:t>Area</w:t>
            </w:r>
          </w:p>
        </w:tc>
        <w:tc>
          <w:tcPr>
            <w:tcW w:w="1935" w:type="dxa"/>
          </w:tcPr>
          <w:p w14:paraId="2AB6F4A7" w14:textId="7F52EBE0" w:rsidR="004B2779" w:rsidRDefault="004B2779" w:rsidP="004F6761">
            <w:pPr>
              <w:jc w:val="center"/>
              <w:cnfStyle w:val="000000100000" w:firstRow="0" w:lastRow="0" w:firstColumn="0" w:lastColumn="0" w:oddVBand="0" w:evenVBand="0" w:oddHBand="1" w:evenHBand="0" w:firstRowFirstColumn="0" w:firstRowLastColumn="0" w:lastRowFirstColumn="0" w:lastRowLastColumn="0"/>
            </w:pPr>
            <w:r>
              <w:t>18.72</w:t>
            </w:r>
          </w:p>
        </w:tc>
        <w:tc>
          <w:tcPr>
            <w:tcW w:w="1850" w:type="dxa"/>
          </w:tcPr>
          <w:p w14:paraId="47D469AF" w14:textId="01B6CCD3" w:rsidR="004B2779" w:rsidRDefault="004B2779" w:rsidP="004F6761">
            <w:pPr>
              <w:jc w:val="center"/>
              <w:cnfStyle w:val="000000100000" w:firstRow="0" w:lastRow="0" w:firstColumn="0" w:lastColumn="0" w:oddVBand="0" w:evenVBand="0" w:oddHBand="1" w:evenHBand="0" w:firstRowFirstColumn="0" w:firstRowLastColumn="0" w:lastRowFirstColumn="0" w:lastRowLastColumn="0"/>
            </w:pPr>
            <w:r>
              <w:t>11.99</w:t>
            </w:r>
          </w:p>
        </w:tc>
        <w:tc>
          <w:tcPr>
            <w:tcW w:w="1850" w:type="dxa"/>
          </w:tcPr>
          <w:p w14:paraId="3AE72F33" w14:textId="4B39AFAC" w:rsidR="004B2779" w:rsidRDefault="004B2779" w:rsidP="004F6761">
            <w:pPr>
              <w:jc w:val="center"/>
              <w:cnfStyle w:val="000000100000" w:firstRow="0" w:lastRow="0" w:firstColumn="0" w:lastColumn="0" w:oddVBand="0" w:evenVBand="0" w:oddHBand="1" w:evenHBand="0" w:firstRowFirstColumn="0" w:firstRowLastColumn="0" w:lastRowFirstColumn="0" w:lastRowLastColumn="0"/>
            </w:pPr>
            <w:r>
              <w:t>14.82</w:t>
            </w:r>
          </w:p>
        </w:tc>
      </w:tr>
      <w:tr w:rsidR="004B2779" w14:paraId="145819C3" w14:textId="77777777" w:rsidTr="004B2779">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91" w:type="dxa"/>
          </w:tcPr>
          <w:p w14:paraId="02779CBC" w14:textId="77777777" w:rsidR="004B2779" w:rsidRDefault="004B2779" w:rsidP="004F6761">
            <w:r>
              <w:t>Perimeter</w:t>
            </w:r>
          </w:p>
        </w:tc>
        <w:tc>
          <w:tcPr>
            <w:tcW w:w="1935" w:type="dxa"/>
          </w:tcPr>
          <w:p w14:paraId="41C488ED" w14:textId="28967400" w:rsidR="004B2779" w:rsidRDefault="004B2779" w:rsidP="004F6761">
            <w:pPr>
              <w:jc w:val="center"/>
              <w:cnfStyle w:val="000000010000" w:firstRow="0" w:lastRow="0" w:firstColumn="0" w:lastColumn="0" w:oddVBand="0" w:evenVBand="0" w:oddHBand="0" w:evenHBand="1" w:firstRowFirstColumn="0" w:firstRowLastColumn="0" w:lastRowFirstColumn="0" w:lastRowLastColumn="0"/>
            </w:pPr>
            <w:r>
              <w:t>16.30</w:t>
            </w:r>
          </w:p>
        </w:tc>
        <w:tc>
          <w:tcPr>
            <w:tcW w:w="1850" w:type="dxa"/>
          </w:tcPr>
          <w:p w14:paraId="2BC5C185" w14:textId="068BD35C" w:rsidR="004B2779" w:rsidRDefault="004B2779" w:rsidP="004F6761">
            <w:pPr>
              <w:jc w:val="center"/>
              <w:cnfStyle w:val="000000010000" w:firstRow="0" w:lastRow="0" w:firstColumn="0" w:lastColumn="0" w:oddVBand="0" w:evenVBand="0" w:oddHBand="0" w:evenHBand="1" w:firstRowFirstColumn="0" w:firstRowLastColumn="0" w:lastRowFirstColumn="0" w:lastRowLastColumn="0"/>
            </w:pPr>
            <w:r>
              <w:t>13.28</w:t>
            </w:r>
          </w:p>
        </w:tc>
        <w:tc>
          <w:tcPr>
            <w:tcW w:w="1850" w:type="dxa"/>
          </w:tcPr>
          <w:p w14:paraId="5C9DD87E" w14:textId="521DCC52" w:rsidR="004B2779" w:rsidRDefault="004B2779" w:rsidP="004F6761">
            <w:pPr>
              <w:jc w:val="center"/>
              <w:cnfStyle w:val="000000010000" w:firstRow="0" w:lastRow="0" w:firstColumn="0" w:lastColumn="0" w:oddVBand="0" w:evenVBand="0" w:oddHBand="0" w:evenHBand="1" w:firstRowFirstColumn="0" w:firstRowLastColumn="0" w:lastRowFirstColumn="0" w:lastRowLastColumn="0"/>
            </w:pPr>
            <w:r>
              <w:t>14.54</w:t>
            </w:r>
          </w:p>
        </w:tc>
      </w:tr>
      <w:tr w:rsidR="004B2779" w14:paraId="5445EEBF" w14:textId="77777777" w:rsidTr="004B277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91" w:type="dxa"/>
          </w:tcPr>
          <w:p w14:paraId="12E1031E" w14:textId="77777777" w:rsidR="004B2779" w:rsidRDefault="004B2779" w:rsidP="004F6761">
            <w:r>
              <w:t>Compact</w:t>
            </w:r>
          </w:p>
        </w:tc>
        <w:tc>
          <w:tcPr>
            <w:tcW w:w="1935" w:type="dxa"/>
          </w:tcPr>
          <w:p w14:paraId="5D414EFE" w14:textId="5E2A1534" w:rsidR="004B2779" w:rsidRDefault="004B2779" w:rsidP="004F6761">
            <w:pPr>
              <w:jc w:val="center"/>
              <w:cnfStyle w:val="000000100000" w:firstRow="0" w:lastRow="0" w:firstColumn="0" w:lastColumn="0" w:oddVBand="0" w:evenVBand="0" w:oddHBand="1" w:evenHBand="0" w:firstRowFirstColumn="0" w:firstRowLastColumn="0" w:lastRowFirstColumn="0" w:lastRowLastColumn="0"/>
            </w:pPr>
            <w:r>
              <w:t>0.8851</w:t>
            </w:r>
          </w:p>
        </w:tc>
        <w:tc>
          <w:tcPr>
            <w:tcW w:w="1850" w:type="dxa"/>
          </w:tcPr>
          <w:p w14:paraId="2D804FD9" w14:textId="4A32F5C2" w:rsidR="004B2779" w:rsidRDefault="004B2779" w:rsidP="004F6761">
            <w:pPr>
              <w:jc w:val="center"/>
              <w:cnfStyle w:val="000000100000" w:firstRow="0" w:lastRow="0" w:firstColumn="0" w:lastColumn="0" w:oddVBand="0" w:evenVBand="0" w:oddHBand="1" w:evenHBand="0" w:firstRowFirstColumn="0" w:firstRowLastColumn="0" w:lastRowFirstColumn="0" w:lastRowLastColumn="0"/>
            </w:pPr>
            <w:r>
              <w:t>0.8527</w:t>
            </w:r>
          </w:p>
        </w:tc>
        <w:tc>
          <w:tcPr>
            <w:tcW w:w="1850" w:type="dxa"/>
          </w:tcPr>
          <w:p w14:paraId="2E840F0D" w14:textId="4C47EF20" w:rsidR="004B2779" w:rsidRDefault="004B2779" w:rsidP="004F6761">
            <w:pPr>
              <w:jc w:val="center"/>
              <w:cnfStyle w:val="000000100000" w:firstRow="0" w:lastRow="0" w:firstColumn="0" w:lastColumn="0" w:oddVBand="0" w:evenVBand="0" w:oddHBand="1" w:evenHBand="0" w:firstRowFirstColumn="0" w:firstRowLastColumn="0" w:lastRowFirstColumn="0" w:lastRowLastColumn="0"/>
            </w:pPr>
            <w:r>
              <w:t>0.8805</w:t>
            </w:r>
          </w:p>
        </w:tc>
      </w:tr>
      <w:tr w:rsidR="004B2779" w14:paraId="43D4D2EF" w14:textId="77777777" w:rsidTr="004B2779">
        <w:trPr>
          <w:cnfStyle w:val="000000010000" w:firstRow="0" w:lastRow="0" w:firstColumn="0" w:lastColumn="0" w:oddVBand="0" w:evenVBand="0" w:oddHBand="0" w:evenHBand="1"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3091" w:type="dxa"/>
          </w:tcPr>
          <w:p w14:paraId="19E4FCDE" w14:textId="77777777" w:rsidR="004B2779" w:rsidRDefault="004B2779" w:rsidP="004F6761">
            <w:r>
              <w:t>Length of Kernel</w:t>
            </w:r>
          </w:p>
        </w:tc>
        <w:tc>
          <w:tcPr>
            <w:tcW w:w="1935" w:type="dxa"/>
          </w:tcPr>
          <w:p w14:paraId="00C57E36" w14:textId="76F481F6" w:rsidR="004B2779" w:rsidRDefault="004B2779" w:rsidP="004F6761">
            <w:pPr>
              <w:jc w:val="center"/>
              <w:cnfStyle w:val="000000010000" w:firstRow="0" w:lastRow="0" w:firstColumn="0" w:lastColumn="0" w:oddVBand="0" w:evenVBand="0" w:oddHBand="0" w:evenHBand="1" w:firstRowFirstColumn="0" w:firstRowLastColumn="0" w:lastRowFirstColumn="0" w:lastRowLastColumn="0"/>
            </w:pPr>
            <w:r>
              <w:t>6.209</w:t>
            </w:r>
          </w:p>
        </w:tc>
        <w:tc>
          <w:tcPr>
            <w:tcW w:w="1850" w:type="dxa"/>
          </w:tcPr>
          <w:p w14:paraId="33877B84" w14:textId="0E4B57EC" w:rsidR="004B2779" w:rsidRDefault="004B2779" w:rsidP="004F6761">
            <w:pPr>
              <w:jc w:val="center"/>
              <w:cnfStyle w:val="000000010000" w:firstRow="0" w:lastRow="0" w:firstColumn="0" w:lastColumn="0" w:oddVBand="0" w:evenVBand="0" w:oddHBand="0" w:evenHBand="1" w:firstRowFirstColumn="0" w:firstRowLastColumn="0" w:lastRowFirstColumn="0" w:lastRowLastColumn="0"/>
            </w:pPr>
            <w:r>
              <w:t>5.227</w:t>
            </w:r>
          </w:p>
        </w:tc>
        <w:tc>
          <w:tcPr>
            <w:tcW w:w="1850" w:type="dxa"/>
          </w:tcPr>
          <w:p w14:paraId="6F9A3CA3" w14:textId="3F4A9CE5" w:rsidR="004B2779" w:rsidRDefault="004B2779" w:rsidP="004F6761">
            <w:pPr>
              <w:jc w:val="center"/>
              <w:cnfStyle w:val="000000010000" w:firstRow="0" w:lastRow="0" w:firstColumn="0" w:lastColumn="0" w:oddVBand="0" w:evenVBand="0" w:oddHBand="0" w:evenHBand="1" w:firstRowFirstColumn="0" w:firstRowLastColumn="0" w:lastRowFirstColumn="0" w:lastRowLastColumn="0"/>
            </w:pPr>
            <w:r>
              <w:t>5.591</w:t>
            </w:r>
          </w:p>
        </w:tc>
      </w:tr>
      <w:tr w:rsidR="004B2779" w14:paraId="5EBDB467" w14:textId="77777777" w:rsidTr="004B277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91" w:type="dxa"/>
          </w:tcPr>
          <w:p w14:paraId="56ACEF0B" w14:textId="77777777" w:rsidR="004B2779" w:rsidRDefault="004B2779" w:rsidP="004F6761">
            <w:r>
              <w:t>Width of Kernel</w:t>
            </w:r>
          </w:p>
        </w:tc>
        <w:tc>
          <w:tcPr>
            <w:tcW w:w="1935" w:type="dxa"/>
          </w:tcPr>
          <w:p w14:paraId="435B5921" w14:textId="7E066AB3" w:rsidR="004B2779" w:rsidRDefault="004B2779" w:rsidP="004F6761">
            <w:pPr>
              <w:jc w:val="center"/>
              <w:cnfStyle w:val="000000100000" w:firstRow="0" w:lastRow="0" w:firstColumn="0" w:lastColumn="0" w:oddVBand="0" w:evenVBand="0" w:oddHBand="1" w:evenHBand="0" w:firstRowFirstColumn="0" w:firstRowLastColumn="0" w:lastRowFirstColumn="0" w:lastRowLastColumn="0"/>
            </w:pPr>
            <w:r>
              <w:t>3.723</w:t>
            </w:r>
          </w:p>
        </w:tc>
        <w:tc>
          <w:tcPr>
            <w:tcW w:w="1850" w:type="dxa"/>
          </w:tcPr>
          <w:p w14:paraId="2277228E" w14:textId="7B3364CE" w:rsidR="004B2779" w:rsidRDefault="004B2779" w:rsidP="004F6761">
            <w:pPr>
              <w:jc w:val="center"/>
              <w:cnfStyle w:val="000000100000" w:firstRow="0" w:lastRow="0" w:firstColumn="0" w:lastColumn="0" w:oddVBand="0" w:evenVBand="0" w:oddHBand="1" w:evenHBand="0" w:firstRowFirstColumn="0" w:firstRowLastColumn="0" w:lastRowFirstColumn="0" w:lastRowLastColumn="0"/>
            </w:pPr>
            <w:r>
              <w:t>2.880</w:t>
            </w:r>
          </w:p>
        </w:tc>
        <w:tc>
          <w:tcPr>
            <w:tcW w:w="1850" w:type="dxa"/>
          </w:tcPr>
          <w:p w14:paraId="4F7553B6" w14:textId="44E41CC7" w:rsidR="004B2779" w:rsidRDefault="004B2779" w:rsidP="004F6761">
            <w:pPr>
              <w:jc w:val="center"/>
              <w:cnfStyle w:val="000000100000" w:firstRow="0" w:lastRow="0" w:firstColumn="0" w:lastColumn="0" w:oddVBand="0" w:evenVBand="0" w:oddHBand="1" w:evenHBand="0" w:firstRowFirstColumn="0" w:firstRowLastColumn="0" w:lastRowFirstColumn="0" w:lastRowLastColumn="0"/>
            </w:pPr>
            <w:r>
              <w:t>3.299</w:t>
            </w:r>
          </w:p>
        </w:tc>
      </w:tr>
      <w:tr w:rsidR="004B2779" w14:paraId="32A29B21" w14:textId="77777777" w:rsidTr="004B2779">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91" w:type="dxa"/>
          </w:tcPr>
          <w:p w14:paraId="2EBEC144" w14:textId="77777777" w:rsidR="004B2779" w:rsidRDefault="004B2779" w:rsidP="004F6761">
            <w:r>
              <w:t>Asymmetry</w:t>
            </w:r>
          </w:p>
        </w:tc>
        <w:tc>
          <w:tcPr>
            <w:tcW w:w="1935" w:type="dxa"/>
          </w:tcPr>
          <w:p w14:paraId="67090C1E" w14:textId="55F6EC3A" w:rsidR="004B2779" w:rsidRDefault="004B2779" w:rsidP="004F6761">
            <w:pPr>
              <w:jc w:val="center"/>
              <w:cnfStyle w:val="000000010000" w:firstRow="0" w:lastRow="0" w:firstColumn="0" w:lastColumn="0" w:oddVBand="0" w:evenVBand="0" w:oddHBand="0" w:evenHBand="1" w:firstRowFirstColumn="0" w:firstRowLastColumn="0" w:lastRowFirstColumn="0" w:lastRowLastColumn="0"/>
            </w:pPr>
            <w:r>
              <w:t>3.604</w:t>
            </w:r>
          </w:p>
        </w:tc>
        <w:tc>
          <w:tcPr>
            <w:tcW w:w="1850" w:type="dxa"/>
          </w:tcPr>
          <w:p w14:paraId="6122C080" w14:textId="07519F83" w:rsidR="004B2779" w:rsidRDefault="004B2779" w:rsidP="004F6761">
            <w:pPr>
              <w:jc w:val="center"/>
              <w:cnfStyle w:val="000000010000" w:firstRow="0" w:lastRow="0" w:firstColumn="0" w:lastColumn="0" w:oddVBand="0" w:evenVBand="0" w:oddHBand="0" w:evenHBand="1" w:firstRowFirstColumn="0" w:firstRowLastColumn="0" w:lastRowFirstColumn="0" w:lastRowLastColumn="0"/>
            </w:pPr>
            <w:r>
              <w:t>4.584</w:t>
            </w:r>
          </w:p>
        </w:tc>
        <w:tc>
          <w:tcPr>
            <w:tcW w:w="1850" w:type="dxa"/>
          </w:tcPr>
          <w:p w14:paraId="0D3FD408" w14:textId="4727BDF9" w:rsidR="004B2779" w:rsidRDefault="004B2779" w:rsidP="004F6761">
            <w:pPr>
              <w:jc w:val="center"/>
              <w:cnfStyle w:val="000000010000" w:firstRow="0" w:lastRow="0" w:firstColumn="0" w:lastColumn="0" w:oddVBand="0" w:evenVBand="0" w:oddHBand="0" w:evenHBand="1" w:firstRowFirstColumn="0" w:firstRowLastColumn="0" w:lastRowFirstColumn="0" w:lastRowLastColumn="0"/>
            </w:pPr>
            <w:r>
              <w:t>2.707</w:t>
            </w:r>
          </w:p>
        </w:tc>
      </w:tr>
      <w:tr w:rsidR="004B2779" w14:paraId="1C0C339A" w14:textId="77777777" w:rsidTr="004B277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91" w:type="dxa"/>
          </w:tcPr>
          <w:p w14:paraId="2325FCEF" w14:textId="77777777" w:rsidR="004B2779" w:rsidRDefault="004B2779" w:rsidP="004F6761">
            <w:r>
              <w:t>Groove Length</w:t>
            </w:r>
          </w:p>
        </w:tc>
        <w:tc>
          <w:tcPr>
            <w:tcW w:w="1935" w:type="dxa"/>
          </w:tcPr>
          <w:p w14:paraId="03651C4B" w14:textId="66ED7C2C" w:rsidR="004B2779" w:rsidRDefault="004B2779" w:rsidP="004F6761">
            <w:pPr>
              <w:jc w:val="center"/>
              <w:cnfStyle w:val="000000100000" w:firstRow="0" w:lastRow="0" w:firstColumn="0" w:lastColumn="0" w:oddVBand="0" w:evenVBand="0" w:oddHBand="1" w:evenHBand="0" w:firstRowFirstColumn="0" w:firstRowLastColumn="0" w:lastRowFirstColumn="0" w:lastRowLastColumn="0"/>
            </w:pPr>
            <w:r>
              <w:t>6.066</w:t>
            </w:r>
          </w:p>
        </w:tc>
        <w:tc>
          <w:tcPr>
            <w:tcW w:w="1850" w:type="dxa"/>
          </w:tcPr>
          <w:p w14:paraId="58FB16F3" w14:textId="7E216C84" w:rsidR="004B2779" w:rsidRDefault="004B2779" w:rsidP="004F6761">
            <w:pPr>
              <w:jc w:val="center"/>
              <w:cnfStyle w:val="000000100000" w:firstRow="0" w:lastRow="0" w:firstColumn="0" w:lastColumn="0" w:oddVBand="0" w:evenVBand="0" w:oddHBand="1" w:evenHBand="0" w:firstRowFirstColumn="0" w:firstRowLastColumn="0" w:lastRowFirstColumn="0" w:lastRowLastColumn="0"/>
            </w:pPr>
            <w:r>
              <w:t>5.074</w:t>
            </w:r>
          </w:p>
        </w:tc>
        <w:tc>
          <w:tcPr>
            <w:tcW w:w="1850" w:type="dxa"/>
          </w:tcPr>
          <w:p w14:paraId="33AC60D7" w14:textId="1EAD8CCC" w:rsidR="004B2779" w:rsidRDefault="004B2779" w:rsidP="004F6761">
            <w:pPr>
              <w:jc w:val="center"/>
              <w:cnfStyle w:val="000000100000" w:firstRow="0" w:lastRow="0" w:firstColumn="0" w:lastColumn="0" w:oddVBand="0" w:evenVBand="0" w:oddHBand="1" w:evenHBand="0" w:firstRowFirstColumn="0" w:firstRowLastColumn="0" w:lastRowFirstColumn="0" w:lastRowLastColumn="0"/>
            </w:pPr>
            <w:r>
              <w:t>5.218</w:t>
            </w:r>
          </w:p>
        </w:tc>
      </w:tr>
    </w:tbl>
    <w:p w14:paraId="2AF2B9EC" w14:textId="77777777" w:rsidR="00F34D41" w:rsidRDefault="00F34D41" w:rsidP="00F34D41"/>
    <w:p w14:paraId="330C9ACB" w14:textId="6E056132" w:rsidR="00403ECD" w:rsidRDefault="00403ECD" w:rsidP="004C5684">
      <w:pPr>
        <w:ind w:firstLine="720"/>
        <w:rPr>
          <w:color w:val="3E3E3E" w:themeColor="text2" w:themeTint="E6"/>
        </w:rPr>
      </w:pPr>
      <w:r>
        <w:rPr>
          <w:color w:val="3E3E3E" w:themeColor="text2" w:themeTint="E6"/>
        </w:rPr>
        <w:t>Please note that for this section, I was only able to make the initial and final centroids table for the first trial because there is too much data to write down for all five trials. However, I have kept track of which starting centroids produce which IV, EV, and IV/EV, which will be discussed in the next section.</w:t>
      </w:r>
    </w:p>
    <w:p w14:paraId="52D26F51" w14:textId="77777777" w:rsidR="00403ECD" w:rsidRDefault="00403ECD" w:rsidP="00403ECD">
      <w:pPr>
        <w:pStyle w:val="Heading2"/>
        <w:rPr>
          <w:sz w:val="32"/>
          <w:szCs w:val="32"/>
        </w:rPr>
      </w:pPr>
    </w:p>
    <w:p w14:paraId="5525F752" w14:textId="0DE30044" w:rsidR="006D1EB8" w:rsidRPr="006D1EB8" w:rsidRDefault="0003727F" w:rsidP="006D1EB8">
      <w:pPr>
        <w:pStyle w:val="Heading2"/>
        <w:rPr>
          <w:sz w:val="32"/>
          <w:szCs w:val="32"/>
        </w:rPr>
      </w:pPr>
      <w:r>
        <w:rPr>
          <w:sz w:val="32"/>
          <w:szCs w:val="32"/>
        </w:rPr>
        <w:t>discussion of results</w:t>
      </w:r>
    </w:p>
    <w:p w14:paraId="226A56FC" w14:textId="5269C741" w:rsidR="0003727F" w:rsidRDefault="0003727F" w:rsidP="004C5684">
      <w:pPr>
        <w:ind w:firstLine="720"/>
        <w:rPr>
          <w:color w:val="3E3E3E" w:themeColor="text2" w:themeTint="E6"/>
        </w:rPr>
      </w:pPr>
      <w:r w:rsidRPr="0003727F">
        <w:rPr>
          <w:color w:val="3E3E3E" w:themeColor="text2" w:themeTint="E6"/>
        </w:rPr>
        <w:t>As you can see in the first table with the IV, EV, and IV/EV values, the results actually repeat between two options</w:t>
      </w:r>
      <w:r>
        <w:rPr>
          <w:color w:val="3E3E3E" w:themeColor="text2" w:themeTint="E6"/>
        </w:rPr>
        <w:t xml:space="preserve"> for each parameter. This is particularly interesting because, for example, IV would only produce 313.7343 or 313.2167</w:t>
      </w:r>
      <w:r w:rsidRPr="0003727F">
        <w:rPr>
          <w:color w:val="3E3E3E" w:themeColor="text2" w:themeTint="E6"/>
        </w:rPr>
        <w:t xml:space="preserve"> </w:t>
      </w:r>
      <w:r>
        <w:rPr>
          <w:color w:val="3E3E3E" w:themeColor="text2" w:themeTint="E6"/>
        </w:rPr>
        <w:t xml:space="preserve">even when the starting centroid values are completely random. </w:t>
      </w:r>
    </w:p>
    <w:p w14:paraId="4F38D5AA" w14:textId="1F0856C4" w:rsidR="0003727F" w:rsidRDefault="0003727F" w:rsidP="004C5684">
      <w:pPr>
        <w:ind w:firstLine="720"/>
        <w:rPr>
          <w:color w:val="3E3E3E" w:themeColor="text2" w:themeTint="E6"/>
        </w:rPr>
      </w:pPr>
      <w:r>
        <w:rPr>
          <w:color w:val="3E3E3E" w:themeColor="text2" w:themeTint="E6"/>
        </w:rPr>
        <w:t>One pecu</w:t>
      </w:r>
      <w:r w:rsidR="004C5684">
        <w:rPr>
          <w:color w:val="3E3E3E" w:themeColor="text2" w:themeTint="E6"/>
        </w:rPr>
        <w:t xml:space="preserve">liar result to note is how, on a rare occasion, </w:t>
      </w:r>
      <w:r>
        <w:rPr>
          <w:color w:val="3E3E3E" w:themeColor="text2" w:themeTint="E6"/>
        </w:rPr>
        <w:t xml:space="preserve">IV would </w:t>
      </w:r>
      <w:r w:rsidR="004C5684">
        <w:rPr>
          <w:color w:val="3E3E3E" w:themeColor="text2" w:themeTint="E6"/>
        </w:rPr>
        <w:t>return 421.819. When this happens, there is always one cluster that existed in the beginning, but not in the end. In other words, the maximum IV for my algorithm is reached when there are only two clusters in the end, even though K = 3. This makes sense to a certain degree because having two clusters results in a higher sum between the individual points and its centroid, as opposed to having three clusters. Admittedly, I have yet to figure out why this anomaly happens in the first place.</w:t>
      </w:r>
    </w:p>
    <w:p w14:paraId="08549B9B" w14:textId="7E93D9FA" w:rsidR="005823EE" w:rsidRDefault="004C5684" w:rsidP="0003727F">
      <w:pPr>
        <w:rPr>
          <w:color w:val="3E3E3E" w:themeColor="text2" w:themeTint="E6"/>
        </w:rPr>
      </w:pPr>
      <w:r>
        <w:rPr>
          <w:color w:val="3E3E3E" w:themeColor="text2" w:themeTint="E6"/>
        </w:rPr>
        <w:tab/>
      </w:r>
      <w:r w:rsidR="005823EE">
        <w:rPr>
          <w:color w:val="3E3E3E" w:themeColor="text2" w:themeTint="E6"/>
        </w:rPr>
        <w:t xml:space="preserve">When the program isn’t spitting anomalies, </w:t>
      </w:r>
      <w:r w:rsidR="00A91086">
        <w:rPr>
          <w:color w:val="3E3E3E" w:themeColor="text2" w:themeTint="E6"/>
        </w:rPr>
        <w:t xml:space="preserve">it shows a pattern with respect to the starting centroids and the final IV, EV, and IV/EV values. Although the final values for IV/EV were either 0.8058 or 0.8028, there was a pattern between which starting centroids produced these values. It turns out, the sparser the initial centroids, the lesser the IV. Because the task of K-Means Clustering is to minimize IV/EV, this is a very crucial piece of observation to take note of. </w:t>
      </w:r>
    </w:p>
    <w:p w14:paraId="091E3F37" w14:textId="5EC56727" w:rsidR="00A91086" w:rsidRPr="0003727F" w:rsidRDefault="00A91086" w:rsidP="0003727F">
      <w:pPr>
        <w:rPr>
          <w:color w:val="3E3E3E" w:themeColor="text2" w:themeTint="E6"/>
        </w:rPr>
      </w:pPr>
      <w:r>
        <w:rPr>
          <w:color w:val="3E3E3E" w:themeColor="text2" w:themeTint="E6"/>
        </w:rPr>
        <w:tab/>
        <w:t xml:space="preserve">With this in mind, it should be obvious that the starting centroids should not be randomly chosen. To construct a program that performs this clustering at the highest level of efficiency, it is necessary to design the initial centroid choosing method </w:t>
      </w:r>
      <w:r w:rsidR="006D1EB8">
        <w:rPr>
          <w:color w:val="3E3E3E" w:themeColor="text2" w:themeTint="E6"/>
        </w:rPr>
        <w:t>in such a way that they are scattered as much as possible.</w:t>
      </w:r>
      <w:r>
        <w:rPr>
          <w:color w:val="3E3E3E" w:themeColor="text2" w:themeTint="E6"/>
        </w:rPr>
        <w:t xml:space="preserve"> </w:t>
      </w:r>
    </w:p>
    <w:sectPr w:rsidR="00A91086" w:rsidRPr="0003727F" w:rsidSect="006A2CBD">
      <w:footerReference w:type="default" r:id="rId13"/>
      <w:footerReference w:type="first" r:id="rId14"/>
      <w:pgSz w:w="12240" w:h="15840"/>
      <w:pgMar w:top="1440" w:right="1800" w:bottom="1440" w:left="1800" w:header="720" w:footer="1008"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B2A6B7" w14:textId="77777777" w:rsidR="00E078A2" w:rsidRDefault="00E078A2">
      <w:pPr>
        <w:spacing w:after="0" w:line="240" w:lineRule="auto"/>
      </w:pPr>
      <w:r>
        <w:separator/>
      </w:r>
    </w:p>
  </w:endnote>
  <w:endnote w:type="continuationSeparator" w:id="0">
    <w:p w14:paraId="358ECCD7" w14:textId="77777777" w:rsidR="00E078A2" w:rsidRDefault="00E07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굴림">
    <w:charset w:val="81"/>
    <w:family w:val="auto"/>
    <w:pitch w:val="variable"/>
    <w:sig w:usb0="B00002AF" w:usb1="69D77CFB" w:usb2="00000030" w:usb3="00000000" w:csb0="0008009F" w:csb1="00000000"/>
  </w:font>
  <w:font w:name="Segoe UI">
    <w:altName w:val="Calibri"/>
    <w:panose1 w:val="00000000000000000000"/>
    <w:charset w:val="00"/>
    <w:family w:val="swiss"/>
    <w:notTrueType/>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6392255"/>
      <w:docPartObj>
        <w:docPartGallery w:val="Page Numbers (Bottom of Page)"/>
        <w:docPartUnique/>
      </w:docPartObj>
    </w:sdtPr>
    <w:sdtEndPr>
      <w:rPr>
        <w:noProof/>
      </w:rPr>
    </w:sdtEndPr>
    <w:sdtContent>
      <w:p w14:paraId="56020B3F" w14:textId="77777777" w:rsidR="005D51B6" w:rsidRDefault="003A6B42">
        <w:pPr>
          <w:pStyle w:val="Footer"/>
        </w:pPr>
        <w:r>
          <w:fldChar w:fldCharType="begin"/>
        </w:r>
        <w:r>
          <w:instrText xml:space="preserve"> PAGE   \* MERGEFORMAT </w:instrText>
        </w:r>
        <w:r>
          <w:fldChar w:fldCharType="separate"/>
        </w:r>
        <w:r w:rsidR="006A2CBD">
          <w:rPr>
            <w:noProof/>
          </w:rPr>
          <w:t>4</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1B49F" w14:textId="630AFE1E" w:rsidR="009E30C1" w:rsidRDefault="009E30C1">
    <w:pPr>
      <w:pStyle w:val="Footer"/>
    </w:pPr>
    <w: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1ABE70" w14:textId="77777777" w:rsidR="00E078A2" w:rsidRDefault="00E078A2">
      <w:pPr>
        <w:spacing w:after="0" w:line="240" w:lineRule="auto"/>
      </w:pPr>
      <w:r>
        <w:separator/>
      </w:r>
    </w:p>
  </w:footnote>
  <w:footnote w:type="continuationSeparator" w:id="0">
    <w:p w14:paraId="55E8A3B7" w14:textId="77777777" w:rsidR="00E078A2" w:rsidRDefault="00E078A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53C3250"/>
    <w:lvl w:ilvl="0">
      <w:start w:val="1"/>
      <w:numFmt w:val="decimal"/>
      <w:lvlText w:val="%1."/>
      <w:lvlJc w:val="left"/>
      <w:pPr>
        <w:tabs>
          <w:tab w:val="num" w:pos="1800"/>
        </w:tabs>
        <w:ind w:left="1800" w:hanging="360"/>
      </w:pPr>
    </w:lvl>
  </w:abstractNum>
  <w:abstractNum w:abstractNumId="1">
    <w:nsid w:val="FFFFFF7D"/>
    <w:multiLevelType w:val="singleLevel"/>
    <w:tmpl w:val="9BD273A0"/>
    <w:lvl w:ilvl="0">
      <w:start w:val="1"/>
      <w:numFmt w:val="decimal"/>
      <w:lvlText w:val="%1."/>
      <w:lvlJc w:val="left"/>
      <w:pPr>
        <w:tabs>
          <w:tab w:val="num" w:pos="1440"/>
        </w:tabs>
        <w:ind w:left="1440" w:hanging="360"/>
      </w:pPr>
    </w:lvl>
  </w:abstractNum>
  <w:abstractNum w:abstractNumId="2">
    <w:nsid w:val="FFFFFF7E"/>
    <w:multiLevelType w:val="singleLevel"/>
    <w:tmpl w:val="776E131A"/>
    <w:lvl w:ilvl="0">
      <w:start w:val="1"/>
      <w:numFmt w:val="decimal"/>
      <w:lvlText w:val="%1."/>
      <w:lvlJc w:val="left"/>
      <w:pPr>
        <w:tabs>
          <w:tab w:val="num" w:pos="1080"/>
        </w:tabs>
        <w:ind w:left="1080" w:hanging="360"/>
      </w:pPr>
    </w:lvl>
  </w:abstractNum>
  <w:abstractNum w:abstractNumId="3">
    <w:nsid w:val="FFFFFF7F"/>
    <w:multiLevelType w:val="singleLevel"/>
    <w:tmpl w:val="B2E8123E"/>
    <w:lvl w:ilvl="0">
      <w:start w:val="1"/>
      <w:numFmt w:val="decimal"/>
      <w:lvlText w:val="%1."/>
      <w:lvlJc w:val="left"/>
      <w:pPr>
        <w:tabs>
          <w:tab w:val="num" w:pos="720"/>
        </w:tabs>
        <w:ind w:left="720" w:hanging="360"/>
      </w:pPr>
    </w:lvl>
  </w:abstractNum>
  <w:abstractNum w:abstractNumId="4">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142D782"/>
    <w:lvl w:ilvl="0">
      <w:start w:val="1"/>
      <w:numFmt w:val="decimal"/>
      <w:lvlText w:val="%1."/>
      <w:lvlJc w:val="left"/>
      <w:pPr>
        <w:tabs>
          <w:tab w:val="num" w:pos="360"/>
        </w:tabs>
        <w:ind w:left="360" w:hanging="360"/>
      </w:pPr>
    </w:lvl>
  </w:abstractNum>
  <w:abstractNum w:abstractNumId="9">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nsid w:val="151169FE"/>
    <w:multiLevelType w:val="hybridMultilevel"/>
    <w:tmpl w:val="9EA6BDC0"/>
    <w:lvl w:ilvl="0" w:tplc="48344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A0F6BAF"/>
    <w:multiLevelType w:val="hybridMultilevel"/>
    <w:tmpl w:val="E048D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496C7A"/>
    <w:multiLevelType w:val="hybridMultilevel"/>
    <w:tmpl w:val="56485954"/>
    <w:lvl w:ilvl="0" w:tplc="939C71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C4177F"/>
    <w:multiLevelType w:val="hybridMultilevel"/>
    <w:tmpl w:val="5B822810"/>
    <w:lvl w:ilvl="0" w:tplc="7B0CEBE8">
      <w:start w:val="1"/>
      <w:numFmt w:val="decimal"/>
      <w:lvlText w:val="%1."/>
      <w:lvlJc w:val="left"/>
      <w:pPr>
        <w:ind w:left="1080" w:hanging="360"/>
      </w:pPr>
      <w:rPr>
        <w:rFonts w:hint="default"/>
        <w:b/>
        <w:color w:val="F75952" w:themeColor="accen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3"/>
  </w:num>
  <w:num w:numId="3">
    <w:abstractNumId w:val="13"/>
  </w:num>
  <w:num w:numId="4">
    <w:abstractNumId w:val="13"/>
  </w:num>
  <w:num w:numId="5">
    <w:abstractNumId w:val="13"/>
  </w:num>
  <w:num w:numId="6">
    <w:abstractNumId w:val="8"/>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0"/>
  </w:num>
  <w:num w:numId="18">
    <w:abstractNumId w:val="12"/>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CC7"/>
    <w:rsid w:val="0003727F"/>
    <w:rsid w:val="000E4B63"/>
    <w:rsid w:val="00313E60"/>
    <w:rsid w:val="003A6B42"/>
    <w:rsid w:val="00403ECD"/>
    <w:rsid w:val="0043021D"/>
    <w:rsid w:val="0049458C"/>
    <w:rsid w:val="004B2779"/>
    <w:rsid w:val="004C5684"/>
    <w:rsid w:val="004F06DA"/>
    <w:rsid w:val="005823EE"/>
    <w:rsid w:val="005D51B6"/>
    <w:rsid w:val="00611767"/>
    <w:rsid w:val="00643995"/>
    <w:rsid w:val="006A2CBD"/>
    <w:rsid w:val="006B572C"/>
    <w:rsid w:val="006D1EB8"/>
    <w:rsid w:val="009137D0"/>
    <w:rsid w:val="00917E53"/>
    <w:rsid w:val="00981B02"/>
    <w:rsid w:val="009E30C1"/>
    <w:rsid w:val="00A91086"/>
    <w:rsid w:val="00AA5CC7"/>
    <w:rsid w:val="00C24747"/>
    <w:rsid w:val="00D77974"/>
    <w:rsid w:val="00E078A2"/>
    <w:rsid w:val="00F34D41"/>
    <w:rsid w:val="00F40308"/>
    <w:rsid w:val="00F65AAF"/>
    <w:rsid w:val="00FF22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E89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ihoon/Library/Containers/com.microsoft.Word/Data/Library/Caches/1033/TM10002071/Paper%20with%20Cover%20and%20TOC.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2.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3.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4.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B5EFC6E-50E2-8C4E-BACE-B38E819A3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2</TotalTime>
  <Pages>9</Pages>
  <Words>1139</Words>
  <Characters>6494</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Report Questions</vt:lpstr>
      <vt:lpstr>    Randomly generated centroids</vt:lpstr>
      <vt:lpstr>    Manually picking centroids</vt:lpstr>
      <vt:lpstr>    Important details</vt:lpstr>
      <vt:lpstr>    Table of centroids, iv, ev, and iv/ev</vt:lpstr>
      <vt:lpstr>    final iv, ev, and iv/ev table:</vt:lpstr>
      <vt:lpstr>    </vt:lpstr>
      <vt:lpstr>    </vt:lpstr>
      <vt:lpstr>    Initial Centroid table (first Trial):</vt:lpstr>
      <vt:lpstr>    Final centroid Table (first trial):</vt:lpstr>
      <vt:lpstr>    </vt:lpstr>
      <vt:lpstr>    discussion of results</vt:lpstr>
    </vt:vector>
  </TitlesOfParts>
  <Company/>
  <LinksUpToDate>false</LinksUpToDate>
  <CharactersWithSpaces>7618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Jihoon Oh</dc:creator>
  <cp:keywords/>
  <dc:description/>
  <cp:lastModifiedBy>Jihoon Oh</cp:lastModifiedBy>
  <cp:revision>4</cp:revision>
  <cp:lastPrinted>2016-10-05T06:18:00Z</cp:lastPrinted>
  <dcterms:created xsi:type="dcterms:W3CDTF">2016-10-05T06:18:00Z</dcterms:created>
  <dcterms:modified xsi:type="dcterms:W3CDTF">2016-10-05T06:19:00Z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