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Fireworks AI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fireworks.ai   ·   Series D   ·   Redwood City, CA   ·   Atreides Management(Gavin Baker), Index Ventures, TCV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2026-07-20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2.9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2.9)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MORE DILIGENCE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3.1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Series D is a large primary co-led by Tier 1+ Index and Tier 1 TCV, with strong growth-driven timing and solid existing Tier 1 investor base.[2][3][9][13]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Founding team has deep AI infrastructure expertise and complementary skills, visible public presence, no integrity red flags, but limited prior entrepreneurial exit track record.[4][15]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Business is structurally AI-native, providing optimized inference and fine-tuning infrastructure on open-weight models, though proprietary data flywheel evidence remains limited.[1][10][11]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Co-investor economics and pref terms are undisclosed, so we assume standard 0/0/10-type VC terms with no recurring management fee signal.[2][3][9]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2.8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Disclosed $1B ARR with ~4x growth, diversified enterprise customer base, large AI infra TAM, but limited visibility on NDR, margins, burn, and capital structure specifics.[2][8][10][7][13]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Late-stage Series D at $17.5B on strong ARR suggests plausible 3-6x MOIC with IPO or strategic exit, though entry multiple and sector competition temper upside.[2][7][13][11]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Fireworks AI fits ID8's AI infrastructure thesis, with structural AI-based inference cloud, $1B ARR, and a large Series D co-led by new-money Tier 1 TCV alongside Index.[1][2][3][11] Deal meets mandate with no hard auto-pass; recommend full diligence, not watch-list.[2][9]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