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Neo Security</w:t>
      </w:r>
    </w:p>
    <w:p>
      <w:pPr>
        <w:spacing w:after="40"/>
      </w:pPr>
      <w:r>
        <w:rPr>
          <w:rFonts w:ascii="Sora" w:hAnsi="Sora"/>
          <w:b w:val="0"/>
          <w:caps w:val="0"/>
          <w:color w:val="828282"/>
          <w:sz w:val="21"/>
        </w:rPr>
        <w:t>neo.ai   ·   Series A   ·   Boston, MA   ·   Andreessen Horowitz(Zane Lackey), Bessemer Venture Partners(Elliott Robinson)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2026-07-27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240"/>
      </w:pPr>
      <w:r>
        <w:rPr>
          <w:rFonts w:ascii="Roboto Serif" w:hAnsi="Roboto Serif"/>
          <w:b/>
          <w:caps w:val="0"/>
          <w:color w:val="1A1A1A"/>
          <w:sz w:val="32"/>
        </w:rPr>
        <w:t>0.0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(raw 0.0)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SCORING FAILED — NOT SCREENED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>scoring failed: 401 Client Error: Unauthorized for url: https://api.perplexity.ai/chat/completions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low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