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Assort Health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assorthealth.com   ·   Series C   ·   San Francisco, CA   ·   Menlo Ventures(Matthew Murphy)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2026-06-29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2.8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BORDERLINE —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Assort Health raised a $120M Series C led by Menlo Ventures at a $1.2B valuation, with participation from Lightspeed, Felicis, First Round, Chemistry, Tau, Quiet Capital and others, forming a top-tier syndicate.[3][2][9] Menlo appears to be a new-money lead at Series C (prior rounds were led by other investors), but Menlo is generally considered strong upper-tier rather than the absolute top tier, so this fits the ‘near-top-tier new-money Series B+ with top-tier syndicate’ band rather than a clear score-4 new-money top-tier lead.[3][8][9]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Assort Health is described as "the most widely-used AI agents platform for the patient journey" and a "voice AI agent platform for healthcare," indicating that AI agents are the core product rather than a peripheral feature.[3][1][7] Menlo characterizes it as "the AI platform transforming the front door of healthcare," reinforcing that it is a pure-play AI company focused on AI automation of patient communication and the care journey.[9][8]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Public sources on the Series C announcement highlight total funding ($222M), product traction and deployment breadth, but do not provide hard metrics on revenue, growth rate, net dollar retention, LTV/CAC or burn.[3][4][7] The $1.2B valuation and description as "the most widely-used" platform for AI agents in the patient journey suggest meaningful scale and a strong value proposition in healthcare operations, but absence of quantitative fundamentals data warrants a cautious score between the weak-metric floor and the &gt;$25M/70%+ growth bar.[3][1][8]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Assort is a pure-play AI infrastructure company in healthcare, a large and structurally growing market, and has reached a $1.2B valuation at Series C with broad top-tier participation, implying potential for substantial upside if it can become a category-defining platform.[3][1][7] However, given the late stage, high entry valuation and typical healthcare enterprise sales risks, the probability of &gt;7x with little capital-loss risk is uncertain, better fitting a &gt;3x potential with some risk of capital loss rather than the most optimistic band.[3][8]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Available reporting on the Series C focuses on round size, lead, valuation and investor list, with no disclosure of SPV terms, carry, fees, time horizon, or specific secondary/structure details relevant to ID8’s entry.[3][2][7] In the absence of concrete terms data, and given this is a standard primary Series C led by a mainstream VC, the most conservative assumption is a typical 0/10-style co-invest/SPV structure with limited visibility, which aligns best with a mid-band score rather than crediting fully ‘0/10 SPV with good data.’none found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Assort Health is a San Francisco–based, Series C-stage, pure-play healthcare AI agents platform, so it passes ID8’s stage and developed-market geography gates and sits squarely in the target Series C universe.[3][8] The deal broadly aligns with ID8’s thesis in that Menlo Ventures is leading a new-money Series C with a strong syndicate, but Menlo is more ‘near-top-tier’ than clearly Tier 1, so fit to the strict ‘new-money Tier 1 lead’ requirement is partial rather than perfect.[3][9] Fundamentals and terms are not well disclosed publicly, so while the AI and market positioning look attractive and suggest solid return potential, the lack of hard operating metrics and deal-structure detail should keep this in a moderate- to high-quality band pending deeper diligence.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