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7772400" cy="10039350"/>
            <wp:effectExtent t="0" r="0" b="0" l="0"/>
            <wp:docPr id="1" name="cover" descr="Documentation System" title="ID8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3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100"/>
      </w:pPr>
      <w:r>
        <w:rPr>
          <w:rFonts w:ascii="Roboto Serif" w:cs="Roboto Serif" w:eastAsia="Roboto Serif" w:hAnsi="Roboto Serif"/>
          <w:b/>
          <w:bCs/>
          <w:color w:val="1A1A1A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Bdr>
          <w:bottom w:val="single" w:color="1A1A1A" w:sz="6" w:space="6"/>
        </w:pBdr>
        <w:spacing w:after="90" w:before="320"/>
      </w:pPr>
      <w:r>
        <w:rPr>
          <w:rFonts w:ascii="Sora" w:cs="Sora" w:eastAsia="Sora" w:hAnsi="Sora"/>
          <w:color w:val="828282"/>
          <w:sz w:val="20"/>
          <w:szCs w:val="20"/>
        </w:rPr>
        <w:t xml:space="preserve">01   </w:t>
      </w:r>
      <w:r>
        <w:rPr>
          <w:rFonts w:ascii="Roboto Serif" w:cs="Roboto Serif" w:eastAsia="Roboto Serif" w:hAnsi="Roboto Serif"/>
          <w:b/>
          <w:bCs/>
          <w:color w:val="1A1A1A"/>
          <w:sz w:val="28"/>
          <w:szCs w:val="28"/>
        </w:rPr>
        <w:t xml:space="preserve">Overview</w:t>
      </w:r>
    </w:p>
    <w:p>
      <w:pPr>
        <w:spacing w:after="80"/>
      </w:pPr>
      <w:r>
        <w:rPr>
          <w:rFonts w:ascii="Sora" w:cs="Sora" w:eastAsia="Sora" w:hAnsi="Sora"/>
          <w:color w:val="1A1A1A"/>
          <w:sz w:val="21"/>
          <w:szCs w:val="21"/>
        </w:rPr>
        <w:t xml:space="preserve">The Documentation System is how every ID8 operating guide gets built and published. Each guide has three parts: a cover image generated from the Latent Order design system, a formatted DOCX file built from a JavaScript script using the shared lib.js library, and a page on the hub with a downloadable card. Adding documentation for a new system takes one script, one hub page, and three commands.</w:t>
      </w:r>
    </w:p>
    <w:p>
      <w:pPr>
        <w:pStyle w:val="Heading2"/>
        <w:spacing w:after="50" w:before="180"/>
      </w:pPr>
      <w:r>
        <w:rPr>
          <w:rFonts w:ascii="Sora" w:cs="Sora" w:eastAsia="Sora" w:hAnsi="Sora"/>
          <w:b/>
          <w:bCs/>
          <w:color w:val="1A1A1A"/>
          <w:sz w:val="22"/>
          <w:szCs w:val="22"/>
        </w:rPr>
        <w:t xml:space="preserve">When to use it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Sora" w:cs="Sora" w:eastAsia="Sora" w:hAnsi="Sora"/>
          <w:color w:val="1A1A1A"/>
          <w:sz w:val="21"/>
          <w:szCs w:val="21"/>
        </w:rPr>
        <w:t xml:space="preserve">You have built a new AI system or workflow and want to document it for the team.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Sora" w:cs="Sora" w:eastAsia="Sora" w:hAnsi="Sora"/>
          <w:color w:val="1A1A1A"/>
          <w:sz w:val="21"/>
          <w:szCs w:val="21"/>
        </w:rPr>
        <w:t xml:space="preserve">An existing guide is out of date and needs a full rebuild.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Sora" w:cs="Sora" w:eastAsia="Sora" w:hAnsi="Sora"/>
          <w:color w:val="1A1A1A"/>
          <w:sz w:val="21"/>
          <w:szCs w:val="21"/>
        </w:rPr>
        <w:t xml:space="preserve">You are adding a new section to the hub.</w:t>
      </w:r>
    </w:p>
    <w:p>
      <w:pPr>
        <w:pStyle w:val="Heading2"/>
        <w:spacing w:after="50" w:before="180"/>
      </w:pPr>
      <w:r>
        <w:rPr>
          <w:rFonts w:ascii="Sora" w:cs="Sora" w:eastAsia="Sora" w:hAnsi="Sora"/>
          <w:b/>
          <w:bCs/>
          <w:color w:val="1A1A1A"/>
          <w:sz w:val="22"/>
          <w:szCs w:val="22"/>
        </w:rPr>
        <w:t xml:space="preserve">What you get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none"/>
              <w:left w:val="none"/>
              <w:bottom w:val="single" w:color="1A1A1A" w:sz="8"/>
              <w:right w:val="none"/>
            </w:tcBorders>
            <w:tcMar>
              <w:top w:type="dxa" w:w="20"/>
              <w:left w:type="dxa" w:w="0"/>
              <w:bottom w:type="dxa" w:w="50"/>
              <w:right w:type="dxa" w:w="160"/>
            </w:tcMar>
          </w:tcPr>
          <w:p>
            <w:r>
              <w:rPr>
                <w:rFonts w:ascii="Sora" w:cs="Sora" w:eastAsia="Sora" w:hAnsi="Sora"/>
                <w:b/>
                <w:bCs/>
                <w:caps/>
                <w:color w:val="1A1A1A"/>
                <w:spacing w:val="50"/>
                <w:sz w:val="15"/>
                <w:szCs w:val="15"/>
              </w:rPr>
              <w:t xml:space="preserve">Deliverable</w:t>
            </w:r>
          </w:p>
        </w:tc>
        <w:tc>
          <w:tcPr>
            <w:tcW w:type="dxa" w:w="4200"/>
            <w:tcBorders>
              <w:top w:val="none"/>
              <w:left w:val="none"/>
              <w:bottom w:val="single" w:color="1A1A1A" w:sz="8"/>
              <w:right w:val="none"/>
            </w:tcBorders>
            <w:tcMar>
              <w:top w:type="dxa" w:w="20"/>
              <w:left w:type="dxa" w:w="0"/>
              <w:bottom w:type="dxa" w:w="50"/>
              <w:right w:type="dxa" w:w="160"/>
            </w:tcMar>
          </w:tcPr>
          <w:p>
            <w:r>
              <w:rPr>
                <w:rFonts w:ascii="Sora" w:cs="Sora" w:eastAsia="Sora" w:hAnsi="Sora"/>
                <w:b/>
                <w:bCs/>
                <w:caps/>
                <w:color w:val="1A1A1A"/>
                <w:spacing w:val="50"/>
                <w:sz w:val="15"/>
                <w:szCs w:val="15"/>
              </w:rPr>
              <w:t xml:space="preserve">What it is</w:t>
            </w:r>
          </w:p>
        </w:tc>
        <w:tc>
          <w:tcPr>
            <w:tcW w:type="dxa" w:w="3160"/>
            <w:tcBorders>
              <w:top w:val="none"/>
              <w:left w:val="none"/>
              <w:bottom w:val="single" w:color="1A1A1A" w:sz="8"/>
              <w:right w:val="none"/>
            </w:tcBorders>
            <w:tcMar>
              <w:top w:type="dxa" w:w="20"/>
              <w:left w:type="dxa" w:w="0"/>
              <w:bottom w:type="dxa" w:w="50"/>
              <w:right w:type="dxa" w:w="160"/>
            </w:tcMar>
          </w:tcPr>
          <w:p>
            <w:r>
              <w:rPr>
                <w:rFonts w:ascii="Sora" w:cs="Sora" w:eastAsia="Sora" w:hAnsi="Sora"/>
                <w:b/>
                <w:bCs/>
                <w:caps/>
                <w:color w:val="1A1A1A"/>
                <w:spacing w:val="50"/>
                <w:sz w:val="15"/>
                <w:szCs w:val="15"/>
              </w:rPr>
              <w:t xml:space="preserve">Where it lives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Cover PNG</w:t>
            </w:r>
          </w:p>
        </w:tc>
        <w:tc>
          <w:tcPr>
            <w:tcW w:type="dxa" w:w="42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Latent Order constellation cover, unique per guide, rendered by Chrome</w:t>
            </w:r>
          </w:p>
        </w:tc>
        <w:tc>
          <w:tcPr>
            <w:tcW w:type="dxa" w:w="31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hub/static/img/cover_*.png and design/assets/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DOCX guide</w:t>
            </w:r>
          </w:p>
        </w:tc>
        <w:tc>
          <w:tcPr>
            <w:tcW w:type="dxa" w:w="42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Formatted operating guide, same editorial style across all guides</w:t>
            </w:r>
          </w:p>
        </w:tc>
        <w:tc>
          <w:tcPr>
            <w:tcW w:type="dxa" w:w="31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hub/static/guides/ID8_*_Guide.docx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Hub page</w:t>
            </w:r>
          </w:p>
        </w:tc>
        <w:tc>
          <w:tcPr>
            <w:tcW w:type="dxa" w:w="42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Docusaurus page with GuideCard, content, and sidebar entry</w:t>
            </w:r>
          </w:p>
        </w:tc>
        <w:tc>
          <w:tcPr>
            <w:tcW w:type="dxa" w:w="31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hub/docs/projects/*.md</w:t>
            </w:r>
          </w:p>
        </w:tc>
      </w:tr>
    </w:tbl>
    <w:p>
      <w:pPr>
        <w:pStyle w:val="Heading1"/>
        <w:pBdr>
          <w:bottom w:val="single" w:color="1A1A1A" w:sz="6" w:space="6"/>
        </w:pBdr>
        <w:spacing w:after="90" w:before="320"/>
      </w:pPr>
      <w:r>
        <w:rPr>
          <w:rFonts w:ascii="Sora" w:cs="Sora" w:eastAsia="Sora" w:hAnsi="Sora"/>
          <w:color w:val="828282"/>
          <w:sz w:val="20"/>
          <w:szCs w:val="20"/>
        </w:rPr>
        <w:t xml:space="preserve">02   </w:t>
      </w:r>
      <w:r>
        <w:rPr>
          <w:rFonts w:ascii="Roboto Serif" w:cs="Roboto Serif" w:eastAsia="Roboto Serif" w:hAnsi="Roboto Serif"/>
          <w:b/>
          <w:bCs/>
          <w:color w:val="1A1A1A"/>
          <w:sz w:val="28"/>
          <w:szCs w:val="28"/>
        </w:rPr>
        <w:t xml:space="preserve">Building a guide</w:t>
      </w:r>
    </w:p>
    <w:p>
      <w:pPr>
        <w:spacing w:after="80"/>
      </w:pPr>
      <w:r>
        <w:rPr>
          <w:rFonts w:ascii="Sora" w:cs="Sora" w:eastAsia="Sora" w:hAnsi="Sora"/>
          <w:color w:val="1A1A1A"/>
          <w:sz w:val="21"/>
          <w:szCs w:val="21"/>
        </w:rPr>
        <w:t xml:space="preserve">Each guide follows the same three-step sequence: generate the cover, build the DOCX, publish the hub page. All scripts live in the design/ directory.</w:t>
      </w:r>
    </w:p>
    <w:p>
      <w:pPr>
        <w:pStyle w:val="Heading2"/>
        <w:spacing w:after="50" w:before="180"/>
      </w:pPr>
      <w:r>
        <w:rPr>
          <w:rFonts w:ascii="Sora" w:cs="Sora" w:eastAsia="Sora" w:hAnsi="Sora"/>
          <w:b/>
          <w:bCs/>
          <w:color w:val="1A1A1A"/>
          <w:sz w:val="22"/>
          <w:szCs w:val="22"/>
        </w:rPr>
        <w:t xml:space="preserve">Step 1. Generate the cover</w:t>
      </w:r>
    </w:p>
    <w:p>
      <w:pPr>
        <w:spacing w:after="80"/>
      </w:pPr>
      <w:r>
        <w:rPr>
          <w:rFonts w:ascii="Sora" w:cs="Sora" w:eastAsia="Sora" w:hAnsi="Sora"/>
          <w:color w:val="1A1A1A"/>
          <w:sz w:val="21"/>
          <w:szCs w:val="21"/>
        </w:rPr>
        <w:t xml:space="preserve">Open </w:t>
      </w:r>
      <w:r>
        <w:rPr>
          <w:rFonts w:ascii="Roboto Mono, Consolas, Courier New" w:cs="Roboto Mono, Consolas, Courier New" w:eastAsia="Roboto Mono, Consolas, Courier New" w:hAnsi="Roboto Mono, Consolas, Courier New"/>
          <w:color w:val="1A1A1A"/>
          <w:sz w:val="19"/>
          <w:szCs w:val="19"/>
        </w:rPr>
        <w:t xml:space="preserve">design/build_cover.js</w:t>
      </w:r>
      <w:r>
        <w:rPr>
          <w:rFonts w:ascii="Sora" w:cs="Sora" w:eastAsia="Sora" w:hAnsi="Sora"/>
          <w:color w:val="1A1A1A"/>
          <w:sz w:val="21"/>
          <w:szCs w:val="21"/>
        </w:rPr>
        <w:t xml:space="preserve"> and add an entry to the </w:t>
      </w:r>
      <w:r>
        <w:rPr>
          <w:rFonts w:ascii="Roboto Mono, Consolas, Courier New" w:cs="Roboto Mono, Consolas, Courier New" w:eastAsia="Roboto Mono, Consolas, Courier New" w:hAnsi="Roboto Mono, Consolas, Courier New"/>
          <w:color w:val="1A1A1A"/>
          <w:sz w:val="19"/>
          <w:szCs w:val="19"/>
        </w:rPr>
        <w:t xml:space="preserve">builds</w:t>
      </w:r>
      <w:r>
        <w:rPr>
          <w:rFonts w:ascii="Sora" w:cs="Sora" w:eastAsia="Sora" w:hAnsi="Sora"/>
          <w:color w:val="1A1A1A"/>
          <w:sz w:val="21"/>
          <w:szCs w:val="21"/>
        </w:rPr>
        <w:t xml:space="preserve"> array at the bottom.</w:t>
      </w:r>
    </w:p>
    <w:p>
      <w:pPr>
        <w:spacing w:after="0" w:before="4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{ out: "cover_my_system.html",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seed: "my-system-name",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titleLines: ["My System", "Name"],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subtitle: "One sentence describing what it does.",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fig: "FIG. 006 | FIELD NAME",</w:t>
      </w:r>
    </w:p>
    <w:p>
      <w:pPr>
        <w:spacing w:after="10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plate: "PLATE | LATENT ORDER" },</w:t>
      </w:r>
    </w:p>
    <w:p>
      <w:pPr>
        <w:spacing w:after="80"/>
      </w:pPr>
      <w:r>
        <w:rPr>
          <w:rFonts w:ascii="Sora" w:cs="Sora" w:eastAsia="Sora" w:hAnsi="Sora"/>
          <w:color w:val="1A1A1A"/>
          <w:sz w:val="21"/>
          <w:szCs w:val="21"/>
        </w:rPr>
        <w:t xml:space="preserve">The seed string is the only thing that makes each constellation unique. Use a stable, lowercase, hyphenated name — changing the seed changes the constellation.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single" w:color="1A1A1A" w:sz="8"/>
              <w:right w:val="none"/>
            </w:tcBorders>
            <w:tcMar>
              <w:top w:type="dxa" w:w="20"/>
              <w:left w:type="dxa" w:w="0"/>
              <w:bottom w:type="dxa" w:w="50"/>
              <w:right w:type="dxa" w:w="160"/>
            </w:tcMar>
          </w:tcPr>
          <w:p>
            <w:r>
              <w:rPr>
                <w:rFonts w:ascii="Sora" w:cs="Sora" w:eastAsia="Sora" w:hAnsi="Sora"/>
                <w:b/>
                <w:bCs/>
                <w:caps/>
                <w:color w:val="1A1A1A"/>
                <w:spacing w:val="50"/>
                <w:sz w:val="15"/>
                <w:szCs w:val="15"/>
              </w:rPr>
              <w:t xml:space="preserve">Field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1A1A1A" w:sz="8"/>
              <w:right w:val="none"/>
            </w:tcBorders>
            <w:tcMar>
              <w:top w:type="dxa" w:w="20"/>
              <w:left w:type="dxa" w:w="0"/>
              <w:bottom w:type="dxa" w:w="50"/>
              <w:right w:type="dxa" w:w="160"/>
            </w:tcMar>
          </w:tcPr>
          <w:p>
            <w:r>
              <w:rPr>
                <w:rFonts w:ascii="Sora" w:cs="Sora" w:eastAsia="Sora" w:hAnsi="Sora"/>
                <w:b/>
                <w:bCs/>
                <w:caps/>
                <w:color w:val="1A1A1A"/>
                <w:spacing w:val="50"/>
                <w:sz w:val="15"/>
                <w:szCs w:val="15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seed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Lowercase hyphenated string. Deterministic — same seed always produces the same constellation.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titleLines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Array of 1 or 2 strings. Rendered in Roboto Serif light at 56pt. Keep each line under 18 characters.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subtitle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One sentence, plain text, shown below the title at 15px Sora light.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fig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Figure label shown below the header rule. Follow the FIG. 00X | FIELD NAME pattern.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plate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Always PLATE | LATENT ORDER.</w:t>
            </w:r>
          </w:p>
        </w:tc>
      </w:tr>
    </w:tbl>
    <w:p>
      <w:pPr>
        <w:spacing w:after="80"/>
      </w:pPr>
      <w:r>
        <w:rPr>
          <w:rFonts w:ascii="Sora" w:cs="Sora" w:eastAsia="Sora" w:hAnsi="Sora"/>
          <w:color w:val="1A1A1A"/>
          <w:sz w:val="21"/>
          <w:szCs w:val="21"/>
        </w:rPr>
        <w:t xml:space="preserve">Then run the build and render to PNG:</w:t>
      </w:r>
    </w:p>
    <w:p>
      <w:pPr>
        <w:spacing w:after="0" w:before="4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cd design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node build_cover.js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"/Applications/Google Chrome.app/Contents/MacOS/Google Chrome" \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--headless=new \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--screenshot=assets/cover_my_system.png \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--window-size=816,1056 \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--hide-scrollbars \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"file://$(pwd)/cover_my_system.html"</w:t>
      </w:r>
    </w:p>
    <w:p>
      <w:pPr>
        <w:spacing w:after="10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cp assets/cover_my_system.png ../hub/static/img/cover_my_system.png</w:t>
      </w:r>
    </w:p>
    <w:p>
      <w:pPr>
        <w:spacing w:after="100" w:before="40"/>
      </w:pPr>
      <w:r>
        <w:rPr>
          <w:rFonts w:ascii="Sora" w:cs="Sora" w:eastAsia="Sora" w:hAnsi="Sora"/>
          <w:b/>
          <w:bCs/>
          <w:caps/>
          <w:color w:val="1A1A1A"/>
          <w:spacing w:val="40"/>
          <w:sz w:val="18"/>
          <w:szCs w:val="18"/>
        </w:rPr>
        <w:t xml:space="preserve">Note  </w:t>
      </w:r>
      <w:r>
        <w:rPr>
          <w:rFonts w:ascii="Sora" w:cs="Sora" w:eastAsia="Sora" w:hAnsi="Sora"/>
          <w:color w:val="1A1A1A"/>
          <w:sz w:val="21"/>
          <w:szCs w:val="21"/>
        </w:rPr>
        <w:t xml:space="preserve">The window size must be exactly 816x1056. That is the 8.5x11 inch document at 96 dpi. Any other size will crop or distort the cover.</w:t>
      </w:r>
    </w:p>
    <w:p>
      <w:pPr>
        <w:pStyle w:val="Heading2"/>
        <w:spacing w:after="50" w:before="180"/>
      </w:pPr>
      <w:r>
        <w:rPr>
          <w:rFonts w:ascii="Sora" w:cs="Sora" w:eastAsia="Sora" w:hAnsi="Sora"/>
          <w:b/>
          <w:bCs/>
          <w:color w:val="1A1A1A"/>
          <w:sz w:val="22"/>
          <w:szCs w:val="22"/>
        </w:rPr>
        <w:t xml:space="preserve">Step 2. Write the DOCX guide</w:t>
      </w:r>
    </w:p>
    <w:p>
      <w:pPr>
        <w:spacing w:after="80"/>
      </w:pPr>
      <w:r>
        <w:rPr>
          <w:rFonts w:ascii="Sora" w:cs="Sora" w:eastAsia="Sora" w:hAnsi="Sora"/>
          <w:color w:val="1A1A1A"/>
          <w:sz w:val="21"/>
          <w:szCs w:val="21"/>
        </w:rPr>
        <w:t xml:space="preserve">Create </w:t>
      </w:r>
      <w:r>
        <w:rPr>
          <w:rFonts w:ascii="Roboto Mono, Consolas, Courier New" w:cs="Roboto Mono, Consolas, Courier New" w:eastAsia="Roboto Mono, Consolas, Courier New" w:hAnsi="Roboto Mono, Consolas, Courier New"/>
          <w:color w:val="1A1A1A"/>
          <w:sz w:val="19"/>
          <w:szCs w:val="19"/>
        </w:rPr>
        <w:t xml:space="preserve">design/build_my_system.js</w:t>
      </w:r>
      <w:r>
        <w:rPr>
          <w:rFonts w:ascii="Sora" w:cs="Sora" w:eastAsia="Sora" w:hAnsi="Sora"/>
          <w:color w:val="1A1A1A"/>
          <w:sz w:val="21"/>
          <w:szCs w:val="21"/>
        </w:rPr>
        <w:t xml:space="preserve">. Require </w:t>
      </w:r>
      <w:r>
        <w:rPr>
          <w:rFonts w:ascii="Roboto Mono, Consolas, Courier New" w:cs="Roboto Mono, Consolas, Courier New" w:eastAsia="Roboto Mono, Consolas, Courier New" w:hAnsi="Roboto Mono, Consolas, Courier New"/>
          <w:color w:val="1A1A1A"/>
          <w:sz w:val="19"/>
          <w:szCs w:val="19"/>
        </w:rPr>
        <w:t xml:space="preserve">./lib</w:t>
      </w:r>
      <w:r>
        <w:rPr>
          <w:rFonts w:ascii="Sora" w:cs="Sora" w:eastAsia="Sora" w:hAnsi="Sora"/>
          <w:color w:val="1A1A1A"/>
          <w:sz w:val="21"/>
          <w:szCs w:val="21"/>
        </w:rPr>
        <w:t xml:space="preserve"> and use the primitives to build a children array, then call </w:t>
      </w:r>
      <w:r>
        <w:rPr>
          <w:rFonts w:ascii="Roboto Mono, Consolas, Courier New" w:cs="Roboto Mono, Consolas, Courier New" w:eastAsia="Roboto Mono, Consolas, Courier New" w:hAnsi="Roboto Mono, Consolas, Courier New"/>
          <w:color w:val="1A1A1A"/>
          <w:sz w:val="19"/>
          <w:szCs w:val="19"/>
        </w:rPr>
        <w:t xml:space="preserve">build()</w:t>
      </w:r>
      <w:r>
        <w:rPr>
          <w:rFonts w:ascii="Sora" w:cs="Sora" w:eastAsia="Sora" w:hAnsi="Sora"/>
          <w:color w:val="1A1A1A"/>
          <w:sz w:val="21"/>
          <w:szCs w:val="21"/>
        </w:rPr>
        <w:t xml:space="preserve">.</w:t>
      </w:r>
    </w:p>
    <w:p>
      <w:pPr>
        <w:spacing w:after="0" w:before="4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const L = require("./lib");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const { contents, chapter, h2, p, bold, code, bullet,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note, table, check, codeBlock, closing, build } = L;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const children = [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...contents(),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chapter(1, "Overview"),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p("What the system does."),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// ... more content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...closing(),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];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build(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__dirname + "/../hub/static/guides/ID8_My_System_Guide.docx",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"My System",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children,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__dirname + "/assets/cover_my_system.png"</w:t>
      </w:r>
    </w:p>
    <w:p>
      <w:pPr>
        <w:spacing w:after="10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).then(() =&gt; console.log("done"));</w:t>
      </w:r>
    </w:p>
    <w:p>
      <w:pPr>
        <w:spacing w:after="80"/>
      </w:pPr>
      <w:r>
        <w:rPr>
          <w:rFonts w:ascii="Sora" w:cs="Sora" w:eastAsia="Sora" w:hAnsi="Sora"/>
          <w:color w:val="1A1A1A"/>
          <w:sz w:val="21"/>
          <w:szCs w:val="21"/>
        </w:rPr>
        <w:t xml:space="preserve">Run it from the design directory:</w:t>
      </w:r>
    </w:p>
    <w:p>
      <w:pPr>
        <w:spacing w:after="100" w:before="4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node build_my_system.js</w:t>
      </w:r>
    </w:p>
    <w:p>
      <w:pPr>
        <w:pStyle w:val="Heading2"/>
        <w:spacing w:after="50" w:before="180"/>
      </w:pPr>
      <w:r>
        <w:rPr>
          <w:rFonts w:ascii="Sora" w:cs="Sora" w:eastAsia="Sora" w:hAnsi="Sora"/>
          <w:b/>
          <w:bCs/>
          <w:color w:val="1A1A1A"/>
          <w:sz w:val="22"/>
          <w:szCs w:val="22"/>
        </w:rPr>
        <w:t xml:space="preserve">lib.js primitives</w:t>
      </w:r>
    </w:p>
    <w:p>
      <w:pPr>
        <w:spacing w:after="80"/>
      </w:pPr>
      <w:r>
        <w:rPr>
          <w:rFonts w:ascii="Sora" w:cs="Sora" w:eastAsia="Sora" w:hAnsi="Sora"/>
          <w:color w:val="1A1A1A"/>
          <w:sz w:val="21"/>
          <w:szCs w:val="21"/>
        </w:rPr>
        <w:t xml:space="preserve">Every primitive returns a docx element or an array of elements. Spread arrays (codeBlock, closing, contents) with the spread operator.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single" w:color="1A1A1A" w:sz="8"/>
              <w:right w:val="none"/>
            </w:tcBorders>
            <w:tcMar>
              <w:top w:type="dxa" w:w="20"/>
              <w:left w:type="dxa" w:w="0"/>
              <w:bottom w:type="dxa" w:w="50"/>
              <w:right w:type="dxa" w:w="160"/>
            </w:tcMar>
          </w:tcPr>
          <w:p>
            <w:r>
              <w:rPr>
                <w:rFonts w:ascii="Sora" w:cs="Sora" w:eastAsia="Sora" w:hAnsi="Sora"/>
                <w:b/>
                <w:bCs/>
                <w:caps/>
                <w:color w:val="1A1A1A"/>
                <w:spacing w:val="50"/>
                <w:sz w:val="15"/>
                <w:szCs w:val="15"/>
              </w:rPr>
              <w:t xml:space="preserve">Function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1A1A1A" w:sz="8"/>
              <w:right w:val="none"/>
            </w:tcBorders>
            <w:tcMar>
              <w:top w:type="dxa" w:w="20"/>
              <w:left w:type="dxa" w:w="0"/>
              <w:bottom w:type="dxa" w:w="50"/>
              <w:right w:type="dxa" w:w="160"/>
            </w:tcMar>
          </w:tcPr>
          <w:p>
            <w:r>
              <w:rPr>
                <w:rFonts w:ascii="Sora" w:cs="Sora" w:eastAsia="Sora" w:hAnsi="Sora"/>
                <w:b/>
                <w:bCs/>
                <w:caps/>
                <w:color w:val="1A1A1A"/>
                <w:spacing w:val="50"/>
                <w:sz w:val="15"/>
                <w:szCs w:val="15"/>
              </w:rPr>
              <w:t xml:space="preserve">What it produces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chapter(num, title)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Section heading: grey number + serif title on one line, hairline rule below. Adds to the TOC.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h2(text)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Sub-heading in Sora bold 11pt. Adds to the TOC.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h3(text)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Third-level heading in Sora bold 10pt, slightly muted.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p(text | runs[])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Body paragraph. Pass a string or an array of run() / bold() / code() calls for mixed formatting.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run(text)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Inline text run, Sora 10.5pt. Use inside p([]) for mixed content.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bold(text)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Bold inline run.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code(text)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Monospace inline run (Roboto Mono), 9.5pt. Use inside p([]) for filenames and commands.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bullet(text | runs[])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Em-dash bullet item, indented.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note(text | runs[])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Note callout: bold NOTE lead-in, no box, no fill.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table(headers[], rows[][], widths[])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Editorial table: no vertical lines, no fills, small-caps header row with hairline, hairline separators between data rows. Widths in DXA (1440 = 1 inch). All widths must sum to 9360.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codeBlock(lines[])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Monospace block, indented, no box. Spread with ...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check(text | runs[])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Checklist bullet (same style as bullet, use for pre-run checklists).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good(text) / bad(text)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Keep / Drop pattern. Bold lead word, plain body.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closing()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Document closing: hairline, ID8 logo, Ambitious ideas. tagline, url. Always last. Spread with ...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contents()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Contents heading and TOC field. Always first after ...contents(). Spread with ...</w:t>
            </w:r>
          </w:p>
        </w:tc>
      </w:tr>
    </w:tbl>
    <w:p>
      <w:pPr>
        <w:spacing w:after="100" w:before="40"/>
      </w:pPr>
      <w:r>
        <w:rPr>
          <w:rFonts w:ascii="Sora" w:cs="Sora" w:eastAsia="Sora" w:hAnsi="Sora"/>
          <w:b/>
          <w:bCs/>
          <w:caps/>
          <w:color w:val="1A1A1A"/>
          <w:spacing w:val="40"/>
          <w:sz w:val="18"/>
          <w:szCs w:val="18"/>
        </w:rPr>
        <w:t xml:space="preserve">Note  </w:t>
      </w:r>
      <w:r>
        <w:rPr>
          <w:rFonts w:ascii="Sora" w:cs="Sora" w:eastAsia="Sora" w:hAnsi="Sora"/>
          <w:color w:val="1A1A1A"/>
          <w:sz w:val="21"/>
          <w:szCs w:val="21"/>
        </w:rPr>
        <w:t xml:space="preserve">Table widths must sum exactly to 9360 DXA (the content width at 1-inch margins on US Letter). If they do not, </w:t>
      </w:r>
      <w:r>
        <w:rPr>
          <w:rFonts w:ascii="Sora" w:cs="Sora" w:eastAsia="Sora" w:hAnsi="Sora"/>
          <w:b/>
          <w:bCs/>
          <w:color w:val="1A1A1A"/>
          <w:sz w:val="21"/>
          <w:szCs w:val="21"/>
        </w:rPr>
        <w:t xml:space="preserve">build()</w:t>
      </w:r>
      <w:r>
        <w:rPr>
          <w:rFonts w:ascii="Sora" w:cs="Sora" w:eastAsia="Sora" w:hAnsi="Sora"/>
          <w:color w:val="1A1A1A"/>
          <w:sz w:val="21"/>
          <w:szCs w:val="21"/>
        </w:rPr>
        <w:t xml:space="preserve"> will still write the file but columns will be misaligned.</w:t>
      </w:r>
    </w:p>
    <w:p>
      <w:pPr>
        <w:pStyle w:val="Heading2"/>
        <w:spacing w:after="50" w:before="180"/>
      </w:pPr>
      <w:r>
        <w:rPr>
          <w:rFonts w:ascii="Sora" w:cs="Sora" w:eastAsia="Sora" w:hAnsi="Sora"/>
          <w:b/>
          <w:bCs/>
          <w:color w:val="1A1A1A"/>
          <w:sz w:val="22"/>
          <w:szCs w:val="22"/>
        </w:rPr>
        <w:t xml:space="preserve">Step 3. Publish the hub page</w:t>
      </w:r>
    </w:p>
    <w:p>
      <w:pPr>
        <w:spacing w:after="80"/>
      </w:pPr>
      <w:r>
        <w:rPr>
          <w:rFonts w:ascii="Sora" w:cs="Sora" w:eastAsia="Sora" w:hAnsi="Sora"/>
          <w:color w:val="1A1A1A"/>
          <w:sz w:val="21"/>
          <w:szCs w:val="21"/>
        </w:rPr>
        <w:t xml:space="preserve">Create </w:t>
      </w:r>
      <w:r>
        <w:rPr>
          <w:rFonts w:ascii="Roboto Mono, Consolas, Courier New" w:cs="Roboto Mono, Consolas, Courier New" w:eastAsia="Roboto Mono, Consolas, Courier New" w:hAnsi="Roboto Mono, Consolas, Courier New"/>
          <w:color w:val="1A1A1A"/>
          <w:sz w:val="19"/>
          <w:szCs w:val="19"/>
        </w:rPr>
        <w:t xml:space="preserve">hub/docs/projects/my-system.md</w:t>
      </w:r>
      <w:r>
        <w:rPr>
          <w:rFonts w:ascii="Sora" w:cs="Sora" w:eastAsia="Sora" w:hAnsi="Sora"/>
          <w:color w:val="1A1A1A"/>
          <w:sz w:val="21"/>
          <w:szCs w:val="21"/>
        </w:rPr>
        <w:t xml:space="preserve">. Follow this structure exactly.</w:t>
      </w:r>
    </w:p>
    <w:p>
      <w:pPr>
        <w:spacing w:after="0" w:before="4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---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title: My System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description: One sentence for the sidebar and browser tab.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---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import GuideCard from '@site/src/components/GuideCard';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# My System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Lead paragraph — what it does, how it works, why it matters.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&lt;GuideCard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title="My System"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meta="The formatted edition. What the guide covers."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cover="/img/cover_my_system.png"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docx="/guides/ID8_My_System_Guide.docx" /&gt;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| | Detail |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| --- | --- |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| Row label | Row value |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## Section heading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</w:t>
      </w:r>
    </w:p>
    <w:p>
      <w:pPr>
        <w:spacing w:after="10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Content...</w:t>
      </w:r>
    </w:p>
    <w:p>
      <w:pPr>
        <w:spacing w:after="80"/>
      </w:pPr>
      <w:r>
        <w:rPr>
          <w:rFonts w:ascii="Sora" w:cs="Sora" w:eastAsia="Sora" w:hAnsi="Sora"/>
          <w:color w:val="1A1A1A"/>
          <w:sz w:val="21"/>
          <w:szCs w:val="21"/>
        </w:rPr>
        <w:t xml:space="preserve">Then add the page to </w:t>
      </w:r>
      <w:r>
        <w:rPr>
          <w:rFonts w:ascii="Roboto Mono, Consolas, Courier New" w:cs="Roboto Mono, Consolas, Courier New" w:eastAsia="Roboto Mono, Consolas, Courier New" w:hAnsi="Roboto Mono, Consolas, Courier New"/>
          <w:color w:val="1A1A1A"/>
          <w:sz w:val="19"/>
          <w:szCs w:val="19"/>
        </w:rPr>
        <w:t xml:space="preserve">hub/sidebars.js</w:t>
      </w:r>
      <w:r>
        <w:rPr>
          <w:rFonts w:ascii="Sora" w:cs="Sora" w:eastAsia="Sora" w:hAnsi="Sora"/>
          <w:color w:val="1A1A1A"/>
          <w:sz w:val="21"/>
          <w:szCs w:val="21"/>
        </w:rPr>
        <w:t xml:space="preserve">:</w:t>
      </w:r>
    </w:p>
    <w:p>
      <w:pPr>
        <w:spacing w:after="0" w:before="4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items: [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'projects/pitchbook-attio',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'projects/apollo-reach-out',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'projects/intelligence',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'projects/investment-memo',</w:t>
      </w:r>
    </w:p>
    <w:p>
      <w:pPr>
        <w:spacing w:after="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  'projects/my-system',   // add here</w:t>
      </w:r>
    </w:p>
    <w:p>
      <w:pPr>
        <w:spacing w:after="100" w:before="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],</w:t>
      </w:r>
    </w:p>
    <w:p>
      <w:pPr>
        <w:spacing w:after="80"/>
      </w:pPr>
      <w:r>
        <w:rPr>
          <w:rFonts w:ascii="Sora" w:cs="Sora" w:eastAsia="Sora" w:hAnsi="Sora"/>
          <w:color w:val="1A1A1A"/>
          <w:sz w:val="21"/>
          <w:szCs w:val="21"/>
        </w:rPr>
        <w:t xml:space="preserve">And add a row to the systems table in </w:t>
      </w:r>
      <w:r>
        <w:rPr>
          <w:rFonts w:ascii="Roboto Mono, Consolas, Courier New" w:cs="Roboto Mono, Consolas, Courier New" w:eastAsia="Roboto Mono, Consolas, Courier New" w:hAnsi="Roboto Mono, Consolas, Courier New"/>
          <w:color w:val="1A1A1A"/>
          <w:sz w:val="19"/>
          <w:szCs w:val="19"/>
        </w:rPr>
        <w:t xml:space="preserve">hub/docs/overview.md</w:t>
      </w:r>
      <w:r>
        <w:rPr>
          <w:rFonts w:ascii="Sora" w:cs="Sora" w:eastAsia="Sora" w:hAnsi="Sora"/>
          <w:color w:val="1A1A1A"/>
          <w:sz w:val="21"/>
          <w:szCs w:val="21"/>
        </w:rPr>
        <w:t xml:space="preserve">:</w:t>
      </w:r>
    </w:p>
    <w:p>
      <w:pPr>
        <w:spacing w:after="100" w:before="40"/>
        <w:ind w:left="240"/>
      </w:pPr>
      <w:r>
        <w:rPr>
          <w:rFonts w:ascii="Roboto Mono, Consolas, Courier New" w:cs="Roboto Mono, Consolas, Courier New" w:eastAsia="Roboto Mono, Consolas, Courier New" w:hAnsi="Roboto Mono, Consolas, Courier New"/>
          <w:color w:val="3C3C3C"/>
          <w:sz w:val="19"/>
          <w:szCs w:val="19"/>
        </w:rPr>
        <w:t xml:space="preserve">| My System | What it does in one sentence. | Live |</w:t>
      </w:r>
    </w:p>
    <w:p>
      <w:pPr>
        <w:spacing w:after="100" w:before="40"/>
      </w:pPr>
      <w:r>
        <w:rPr>
          <w:rFonts w:ascii="Sora" w:cs="Sora" w:eastAsia="Sora" w:hAnsi="Sora"/>
          <w:b/>
          <w:bCs/>
          <w:caps/>
          <w:color w:val="1A1A1A"/>
          <w:spacing w:val="40"/>
          <w:sz w:val="18"/>
          <w:szCs w:val="18"/>
        </w:rPr>
        <w:t xml:space="preserve">Note  </w:t>
      </w:r>
      <w:r>
        <w:rPr>
          <w:rFonts w:ascii="Sora" w:cs="Sora" w:eastAsia="Sora" w:hAnsi="Sora"/>
          <w:color w:val="1A1A1A"/>
          <w:sz w:val="21"/>
          <w:szCs w:val="21"/>
        </w:rPr>
        <w:t xml:space="preserve">The hub runs Docusaurus. After editing any .md or .js file, the dev server hot-reloads automatically. No restart needed.</w:t>
      </w:r>
    </w:p>
    <w:p>
      <w:pPr>
        <w:pStyle w:val="Heading1"/>
        <w:pBdr>
          <w:bottom w:val="single" w:color="1A1A1A" w:sz="6" w:space="6"/>
        </w:pBdr>
        <w:spacing w:after="90" w:before="320"/>
      </w:pPr>
      <w:r>
        <w:rPr>
          <w:rFonts w:ascii="Sora" w:cs="Sora" w:eastAsia="Sora" w:hAnsi="Sora"/>
          <w:color w:val="828282"/>
          <w:sz w:val="20"/>
          <w:szCs w:val="20"/>
        </w:rPr>
        <w:t xml:space="preserve">03   </w:t>
      </w:r>
      <w:r>
        <w:rPr>
          <w:rFonts w:ascii="Roboto Serif" w:cs="Roboto Serif" w:eastAsia="Roboto Serif" w:hAnsi="Roboto Serif"/>
          <w:b/>
          <w:bCs/>
          <w:color w:val="1A1A1A"/>
          <w:sz w:val="28"/>
          <w:szCs w:val="28"/>
        </w:rPr>
        <w:t xml:space="preserve">File map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none"/>
              <w:left w:val="none"/>
              <w:bottom w:val="single" w:color="1A1A1A" w:sz="8"/>
              <w:right w:val="none"/>
            </w:tcBorders>
            <w:tcMar>
              <w:top w:type="dxa" w:w="20"/>
              <w:left w:type="dxa" w:w="0"/>
              <w:bottom w:type="dxa" w:w="50"/>
              <w:right w:type="dxa" w:w="160"/>
            </w:tcMar>
          </w:tcPr>
          <w:p>
            <w:r>
              <w:rPr>
                <w:rFonts w:ascii="Sora" w:cs="Sora" w:eastAsia="Sora" w:hAnsi="Sora"/>
                <w:b/>
                <w:bCs/>
                <w:caps/>
                <w:color w:val="1A1A1A"/>
                <w:spacing w:val="50"/>
                <w:sz w:val="15"/>
                <w:szCs w:val="15"/>
              </w:rPr>
              <w:t xml:space="preserve">File</w:t>
            </w:r>
          </w:p>
        </w:tc>
        <w:tc>
          <w:tcPr>
            <w:tcW w:type="dxa" w:w="5760"/>
            <w:tcBorders>
              <w:top w:val="none"/>
              <w:left w:val="none"/>
              <w:bottom w:val="single" w:color="1A1A1A" w:sz="8"/>
              <w:right w:val="none"/>
            </w:tcBorders>
            <w:tcMar>
              <w:top w:type="dxa" w:w="20"/>
              <w:left w:type="dxa" w:w="0"/>
              <w:bottom w:type="dxa" w:w="50"/>
              <w:right w:type="dxa" w:w="160"/>
            </w:tcMar>
          </w:tcPr>
          <w:p>
            <w:r>
              <w:rPr>
                <w:rFonts w:ascii="Sora" w:cs="Sora" w:eastAsia="Sora" w:hAnsi="Sora"/>
                <w:b/>
                <w:bCs/>
                <w:caps/>
                <w:color w:val="1A1A1A"/>
                <w:spacing w:val="50"/>
                <w:sz w:val="15"/>
                <w:szCs w:val="15"/>
              </w:rPr>
              <w:t xml:space="preserve">Role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design/lib.js</w:t>
            </w:r>
          </w:p>
        </w:tc>
        <w:tc>
          <w:tcPr>
            <w:tcW w:type="dxa" w:w="57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Core DOCX library. All shared primitives. Edit here to change the style of every guide.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design/build_cover.js</w:t>
            </w:r>
          </w:p>
        </w:tc>
        <w:tc>
          <w:tcPr>
            <w:tcW w:type="dxa" w:w="57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Cover HTML generator. Add new entries to the builds array.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design/build_*.js</w:t>
            </w:r>
          </w:p>
        </w:tc>
        <w:tc>
          <w:tcPr>
            <w:tcW w:type="dxa" w:w="57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One file per guide. Each imports lib.js and calls build().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design/assets/cover_*.png</w:t>
            </w:r>
          </w:p>
        </w:tc>
        <w:tc>
          <w:tcPr>
            <w:tcW w:type="dxa" w:w="57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Source cover PNGs (master copies). Always regenerate from HTML.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design/assets/fonts/</w:t>
            </w:r>
          </w:p>
        </w:tc>
        <w:tc>
          <w:tcPr>
            <w:tcW w:type="dxa" w:w="57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Roboto Serif and Sora font files used by the cover renderer and lib.js.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hub/static/img/cover_*.png</w:t>
            </w:r>
          </w:p>
        </w:tc>
        <w:tc>
          <w:tcPr>
            <w:tcW w:type="dxa" w:w="57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Cover PNGs served by the hub. Copied from design/assets/ after generation.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hub/static/guides/ID8_*_Guide.docx</w:t>
            </w:r>
          </w:p>
        </w:tc>
        <w:tc>
          <w:tcPr>
            <w:tcW w:type="dxa" w:w="57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DOCX files served by the hub. Written directly by build_*.js.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hub/docs/projects/*.md</w:t>
            </w:r>
          </w:p>
        </w:tc>
        <w:tc>
          <w:tcPr>
            <w:tcW w:type="dxa" w:w="57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One Docusaurus page per project.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hub/sidebars.js</w:t>
            </w:r>
          </w:p>
        </w:tc>
        <w:tc>
          <w:tcPr>
            <w:tcW w:type="dxa" w:w="57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Sidebar nav config. Add new project pages here.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hub/docs/overview.md</w:t>
            </w:r>
          </w:p>
        </w:tc>
        <w:tc>
          <w:tcPr>
            <w:tcW w:type="dxa" w:w="57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AI Capabilities overview page and systems table.</w:t>
            </w:r>
          </w:p>
        </w:tc>
      </w:tr>
    </w:tbl>
    <w:p>
      <w:pPr>
        <w:pStyle w:val="Heading1"/>
        <w:pBdr>
          <w:bottom w:val="single" w:color="1A1A1A" w:sz="6" w:space="6"/>
        </w:pBdr>
        <w:spacing w:after="90" w:before="320"/>
      </w:pPr>
      <w:r>
        <w:rPr>
          <w:rFonts w:ascii="Sora" w:cs="Sora" w:eastAsia="Sora" w:hAnsi="Sora"/>
          <w:color w:val="828282"/>
          <w:sz w:val="20"/>
          <w:szCs w:val="20"/>
        </w:rPr>
        <w:t xml:space="preserve">04   </w:t>
      </w:r>
      <w:r>
        <w:rPr>
          <w:rFonts w:ascii="Roboto Serif" w:cs="Roboto Serif" w:eastAsia="Roboto Serif" w:hAnsi="Roboto Serif"/>
          <w:b/>
          <w:bCs/>
          <w:color w:val="1A1A1A"/>
          <w:sz w:val="28"/>
          <w:szCs w:val="28"/>
        </w:rPr>
        <w:t xml:space="preserve">Reference</w:t>
      </w:r>
    </w:p>
    <w:p>
      <w:pPr>
        <w:pStyle w:val="Heading2"/>
        <w:spacing w:after="50" w:before="180"/>
      </w:pPr>
      <w:r>
        <w:rPr>
          <w:rFonts w:ascii="Sora" w:cs="Sora" w:eastAsia="Sora" w:hAnsi="Sora"/>
          <w:b/>
          <w:bCs/>
          <w:color w:val="1A1A1A"/>
          <w:sz w:val="22"/>
          <w:szCs w:val="22"/>
        </w:rPr>
        <w:t xml:space="preserve">Adding a new guide — checklist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Sora" w:cs="Sora" w:eastAsia="Sora" w:hAnsi="Sora"/>
          <w:color w:val="1A1A1A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Sora" w:cs="Sora" w:eastAsia="Sora" w:hAnsi="Sora"/>
          <w:color w:val="1A1A1A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Sora" w:cs="Sora" w:eastAsia="Sora" w:hAnsi="Sora"/>
          <w:color w:val="1A1A1A"/>
          <w:sz w:val="21"/>
          <w:szCs w:val="21"/>
        </w:rPr>
        <w:t xml:space="preserve">Cover PNG rendered via Chrome headless at 816x1056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Sora" w:cs="Sora" w:eastAsia="Sora" w:hAnsi="Sora"/>
          <w:color w:val="1A1A1A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Sora" w:cs="Sora" w:eastAsia="Sora" w:hAnsi="Sora"/>
          <w:color w:val="1A1A1A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Sora" w:cs="Sora" w:eastAsia="Sora" w:hAnsi="Sora"/>
          <w:color w:val="1A1A1A"/>
          <w:sz w:val="21"/>
          <w:szCs w:val="21"/>
        </w:rPr>
        <w:t xml:space="preserve">DOCX built and written to hub/static/guides/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Sora" w:cs="Sora" w:eastAsia="Sora" w:hAnsi="Sora"/>
          <w:color w:val="1A1A1A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Sora" w:cs="Sora" w:eastAsia="Sora" w:hAnsi="Sora"/>
          <w:color w:val="1A1A1A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Sora" w:cs="Sora" w:eastAsia="Sora" w:hAnsi="Sora"/>
          <w:color w:val="1A1A1A"/>
          <w:sz w:val="21"/>
          <w:szCs w:val="21"/>
        </w:rPr>
        <w:t xml:space="default"/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Sora" w:cs="Sora" w:eastAsia="Sora" w:hAnsi="Sora"/>
          <w:color w:val="1A1A1A"/>
          <w:sz w:val="21"/>
          <w:szCs w:val="21"/>
        </w:rPr>
        <w:t xml:space="preserve">Hub dev server checked — page renders, GuideCard shows, DOCX downloads</w:t>
      </w:r>
    </w:p>
    <w:p>
      <w:pPr>
        <w:pStyle w:val="Heading2"/>
        <w:spacing w:after="50" w:before="180"/>
      </w:pPr>
      <w:r>
        <w:rPr>
          <w:rFonts w:ascii="Sora" w:cs="Sora" w:eastAsia="Sora" w:hAnsi="Sora"/>
          <w:b/>
          <w:bCs/>
          <w:color w:val="1A1A1A"/>
          <w:sz w:val="22"/>
          <w:szCs w:val="22"/>
        </w:rPr>
        <w:t xml:space="preserve">Cover fig number sequence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none"/>
              <w:left w:val="none"/>
              <w:bottom w:val="single" w:color="1A1A1A" w:sz="8"/>
              <w:right w:val="none"/>
            </w:tcBorders>
            <w:tcMar>
              <w:top w:type="dxa" w:w="20"/>
              <w:left w:type="dxa" w:w="0"/>
              <w:bottom w:type="dxa" w:w="50"/>
              <w:right w:type="dxa" w:w="160"/>
            </w:tcMar>
          </w:tcPr>
          <w:p>
            <w:r>
              <w:rPr>
                <w:rFonts w:ascii="Sora" w:cs="Sora" w:eastAsia="Sora" w:hAnsi="Sora"/>
                <w:b/>
                <w:bCs/>
                <w:caps/>
                <w:color w:val="1A1A1A"/>
                <w:spacing w:val="50"/>
                <w:sz w:val="15"/>
                <w:szCs w:val="15"/>
              </w:rPr>
              <w:t xml:space="preserve">Fig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1A1A1A" w:sz="8"/>
              <w:right w:val="none"/>
            </w:tcBorders>
            <w:tcMar>
              <w:top w:type="dxa" w:w="20"/>
              <w:left w:type="dxa" w:w="0"/>
              <w:bottom w:type="dxa" w:w="50"/>
              <w:right w:type="dxa" w:w="160"/>
            </w:tcMar>
          </w:tcPr>
          <w:p>
            <w:r>
              <w:rPr>
                <w:rFonts w:ascii="Sora" w:cs="Sora" w:eastAsia="Sora" w:hAnsi="Sora"/>
                <w:b/>
                <w:bCs/>
                <w:caps/>
                <w:color w:val="1A1A1A"/>
                <w:spacing w:val="50"/>
                <w:sz w:val="15"/>
                <w:szCs w:val="15"/>
              </w:rPr>
              <w:t xml:space="preserve">Guide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FIG. 001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Canvas (ID8 brand plate — not a guide)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FIG. 002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Apollo Reach Out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FIG. 003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PitchBook → Attio Pipeline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FIG. 004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Investment Memo Generator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FIG. 005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Documentation System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FIG. 006+</w:t>
            </w:r>
          </w:p>
        </w:tc>
        <w:tc>
          <w:tcPr>
            <w:tcW w:type="dxa" w:w="73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Next guide — increment by one</w:t>
            </w:r>
          </w:p>
        </w:tc>
      </w:tr>
    </w:tbl>
    <w:p>
      <w:pPr>
        <w:pStyle w:val="Heading2"/>
        <w:spacing w:after="50" w:before="180"/>
      </w:pPr>
      <w:r>
        <w:rPr>
          <w:rFonts w:ascii="Sora" w:cs="Sora" w:eastAsia="Sora" w:hAnsi="Sora"/>
          <w:b/>
          <w:bCs/>
          <w:color w:val="1A1A1A"/>
          <w:sz w:val="22"/>
          <w:szCs w:val="22"/>
        </w:rPr>
        <w:t xml:space="preserve">Table width reference</w:t>
      </w:r>
    </w:p>
    <w:p>
      <w:pPr>
        <w:spacing w:after="80"/>
      </w:pPr>
      <w:r>
        <w:rPr>
          <w:rFonts w:ascii="Sora" w:cs="Sora" w:eastAsia="Sora" w:hAnsi="Sora"/>
          <w:color w:val="1A1A1A"/>
          <w:sz w:val="21"/>
          <w:szCs w:val="21"/>
        </w:rPr>
        <w:t xml:space="preserve">All table widths must sum to 9360 DXA. Common column splits: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single" w:color="1A1A1A" w:sz="8"/>
              <w:right w:val="none"/>
            </w:tcBorders>
            <w:tcMar>
              <w:top w:type="dxa" w:w="20"/>
              <w:left w:type="dxa" w:w="0"/>
              <w:bottom w:type="dxa" w:w="50"/>
              <w:right w:type="dxa" w:w="160"/>
            </w:tcMar>
          </w:tcPr>
          <w:p>
            <w:r>
              <w:rPr>
                <w:rFonts w:ascii="Sora" w:cs="Sora" w:eastAsia="Sora" w:hAnsi="Sora"/>
                <w:b/>
                <w:bCs/>
                <w:caps/>
                <w:color w:val="1A1A1A"/>
                <w:spacing w:val="50"/>
                <w:sz w:val="15"/>
                <w:szCs w:val="15"/>
              </w:rPr>
              <w:t xml:space="preserve">Split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1A1A1A" w:sz="8"/>
              <w:right w:val="none"/>
            </w:tcBorders>
            <w:tcMar>
              <w:top w:type="dxa" w:w="20"/>
              <w:left w:type="dxa" w:w="0"/>
              <w:bottom w:type="dxa" w:w="50"/>
              <w:right w:type="dxa" w:w="160"/>
            </w:tcMar>
          </w:tcPr>
          <w:p>
            <w:r>
              <w:rPr>
                <w:rFonts w:ascii="Sora" w:cs="Sora" w:eastAsia="Sora" w:hAnsi="Sora"/>
                <w:b/>
                <w:bCs/>
                <w:caps/>
                <w:color w:val="1A1A1A"/>
                <w:spacing w:val="50"/>
                <w:sz w:val="15"/>
                <w:szCs w:val="15"/>
              </w:rPr>
              <w:t xml:space="preserve">Column widths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2 col, 25/75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2400 + 6960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2 col, 30/70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2800 + 6560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2 col, 35/65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3200 + 6160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2 col, 40/60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3760 + 5600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2 col, 45/55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4200 + 5160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3 col, num + 30/65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360 + 2800 + 6200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1A1A1A"/>
                <w:sz w:val="19"/>
                <w:szCs w:val="19"/>
              </w:rPr>
              <w:t xml:space="preserve">3 col, equal thirds</w:t>
            </w:r>
          </w:p>
        </w:tc>
        <w:tc>
          <w:tcPr>
            <w:tcW w:type="dxa" w:w="6560"/>
            <w:tcBorders>
              <w:top w:val="none"/>
              <w:left w:val="none"/>
              <w:bottom w:val="single" w:color="E4DFD5" w:sz="4"/>
              <w:right w:val="none"/>
            </w:tcBorders>
            <w:tcMar>
              <w:top w:type="dxa" w:w="50"/>
              <w:left w:type="dxa" w:w="0"/>
              <w:bottom w:type="dxa" w:w="5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Sora" w:cs="Sora" w:eastAsia="Sora" w:hAnsi="Sora"/>
                <w:color w:val="3C3C3C"/>
                <w:sz w:val="19"/>
                <w:szCs w:val="19"/>
              </w:rPr>
              <w:t xml:space="preserve">3120 + 3120 + 3120</w:t>
            </w:r>
          </w:p>
        </w:tc>
      </w:tr>
    </w:tbl>
    <w:p>
      <w:pPr>
        <w:spacing w:after="100" w:before="40"/>
      </w:pPr>
      <w:r>
        <w:rPr>
          <w:rFonts w:ascii="Sora" w:cs="Sora" w:eastAsia="Sora" w:hAnsi="Sora"/>
          <w:b/>
          <w:bCs/>
          <w:caps/>
          <w:color w:val="1A1A1A"/>
          <w:spacing w:val="40"/>
          <w:sz w:val="18"/>
          <w:szCs w:val="18"/>
        </w:rPr>
        <w:t xml:space="preserve">Note  </w:t>
      </w:r>
      <w:r>
        <w:rPr>
          <w:rFonts w:ascii="Sora" w:cs="Sora" w:eastAsia="Sora" w:hAnsi="Sora"/>
          <w:color w:val="1A1A1A"/>
          <w:sz w:val="21"/>
          <w:szCs w:val="21"/>
        </w:rPr>
        <w:t xml:space="preserve">DXA units: 1440 DXA = 1 inch. Content width at 1-inch margins on US Letter = 9360 DXA (6.5 inches).</w:t>
      </w:r>
    </w:p>
    <w:p>
      <w:pPr>
        <w:pBdr>
          <w:top w:val="single" w:color="E4DFD5" w:sz="4" w:space="8"/>
        </w:pBdr>
        <w:spacing w:before="600"/>
      </w:pPr>
    </w:p>
    <w:p>
      <w:pPr>
        <w:spacing w:before="120"/>
      </w:pPr>
      <w:r>
        <w:drawing>
          <wp:inline distT="0" distB="0" distL="0" distR="0">
            <wp:extent cx="1428750" cy="142875"/>
            <wp:effectExtent t="0" r="0" b="0" l="0"/>
            <wp:docPr id="1" name="logo" descr="ID8 logo" title="I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rFonts w:ascii="Roboto Serif" w:cs="Roboto Serif" w:eastAsia="Roboto Serif" w:hAnsi="Roboto Serif"/>
          <w:i/>
          <w:iCs/>
          <w:color w:val="1A1A1A"/>
          <w:sz w:val="22"/>
          <w:szCs w:val="22"/>
        </w:rPr>
        <w:t xml:space="preserve">Ambitious ideas.</w:t>
      </w:r>
    </w:p>
    <w:p>
      <w:pPr>
        <w:spacing w:before="20"/>
      </w:pPr>
      <w:r>
        <w:rPr>
          <w:rFonts w:ascii="Sora" w:cs="Sora" w:eastAsia="Sora" w:hAnsi="Sora"/>
          <w:color w:val="828282"/>
          <w:sz w:val="16"/>
          <w:szCs w:val="16"/>
        </w:rPr>
        <w:t xml:space="preserve">id8investments.com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FD5" w:sz="4" w:space="6"/>
      </w:pBdr>
      <w:tabs>
        <w:tab w:val="right" w:pos="9360"/>
      </w:tabs>
    </w:pPr>
    <w:r>
      <w:rPr>
        <w:rFonts w:ascii="Sora" w:cs="Sora" w:eastAsia="Sora" w:hAnsi="Sora"/>
        <w:color w:val="828282"/>
        <w:sz w:val="15"/>
        <w:szCs w:val="15"/>
      </w:rPr>
      <w:t xml:space="preserve">ID8 Investments  |  Confidential</w:t>
    </w:r>
    <w:r>
      <w:rPr>
        <w:rFonts w:ascii="Sora" w:cs="Sora" w:eastAsia="Sora" w:hAnsi="Sora"/>
        <w:sz w:val="15"/>
        <w:szCs w:val="15"/>
      </w:rPr>
      <w:t xml:space="preserve">	</w:t>
    </w:r>
    <w:r>
      <w:rPr>
        <w:rFonts w:ascii="Sora" w:cs="Sora" w:eastAsia="Sora" w:hAnsi="Sora"/>
        <w:color w:val="82828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rFonts w:ascii="Sora" w:cs="Sora" w:eastAsia="Sora" w:hAnsi="Sora"/>
        <w:color w:val="82828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360" w:hanging="220"/>
      </w:pPr>
      <w:rPr>
        <w:color w:val="8282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ra" w:cs="Sora" w:eastAsia="Sora" w:hAnsi="Sora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320"/>
      <w:outlineLvl w:val="0"/>
    </w:pPr>
    <w:rPr>
      <w:rFonts w:ascii="Roboto Serif" w:cs="Roboto Serif" w:eastAsia="Roboto Serif" w:hAnsi="Roboto Serif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50" w:before="180"/>
      <w:outlineLvl w:val="1"/>
    </w:pPr>
    <w:rPr>
      <w:rFonts w:ascii="Sora" w:cs="Sora" w:eastAsia="Sora" w:hAnsi="Sora"/>
      <w:b/>
      <w:bCs/>
      <w:color w:val="1A1A1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Sora" w:cs="Sora" w:eastAsia="Sora" w:hAnsi="Sora"/>
      <w:b/>
      <w:bCs/>
      <w:color w:val="3C3C3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e4713cefa49e41ed94885f0be16ba6bdadaf8c5.png"/><Relationship Id="rId9" Type="http://schemas.openxmlformats.org/officeDocument/2006/relationships/image" Target="media/08883d79edecd112523c3555b4a55dd3f0ca235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2026-06-25T22:39:00.178Z</dcterms:created>
  <dcterms:modified xsi:type="dcterms:W3CDTF">2026-06-25T22:39:00.181Z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