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Roboto Serif" w:hAnsi="Roboto Serif"/>
          <w:b/>
          <w:caps w:val="0"/>
          <w:color w:val="1A1A1A"/>
          <w:sz w:val="48"/>
        </w:rPr>
        <w:t>Warp</w:t>
      </w:r>
    </w:p>
    <w:p>
      <w:pPr>
        <w:spacing w:after="80"/>
      </w:pPr>
      <w:r>
        <w:rPr>
          <w:rFonts w:ascii="Sora" w:hAnsi="Sora"/>
          <w:b w:val="0"/>
          <w:caps w:val="0"/>
          <w:color w:val="828282"/>
          <w:sz w:val="22"/>
        </w:rPr>
        <w:t>warp.co   ·   Series B   ·   New York, NY   ·   Battery Ventures</w:t>
      </w:r>
    </w:p>
    <w:p>
      <w:pPr>
        <w:spacing w:after="320"/>
        <w:pBdr>
          <w:bottom w:val="single" w:sz="6" w:color="1A1A1A" w:space="4"/>
        </w:pBdr>
      </w:pPr>
    </w:p>
    <w:p>
      <w:pPr>
        <w:spacing w:after="200"/>
      </w:pPr>
      <w:r>
        <w:rPr>
          <w:rFonts w:ascii="Roboto Serif" w:hAnsi="Roboto Serif"/>
          <w:b/>
          <w:caps w:val="0"/>
          <w:color w:val="1A1A1A"/>
          <w:sz w:val="30"/>
        </w:rPr>
        <w:t>Fit score 2.8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BELOW THRESHOLD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Dimension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Score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8" w:color="1A1A1A"/>
            </w:tcBorders>
          </w:tcPr>
          <w:p>
            <w:r>
              <w:rPr>
                <w:rFonts w:ascii="Sora" w:hAnsi="Sora"/>
                <w:b/>
                <w:caps/>
                <w:color w:val="1A1A1A"/>
                <w:sz w:val="17"/>
              </w:rPr>
              <w:t>Evidence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Warp announced a $60M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Series B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led by Battery Ventures, with participation from Peak XV, Sound Ventures, and Y Combinator, bringing total funding to $85M in under a year.[1][5] Battery Ventures is a long-standing top-tier global VC; this is a primary new-money Series B led by a top-tier firm (no evidence it was an insider/previous lead), which fits the 'near-top-tier new-money Series B+, top-tier syndicate' band.[1][5][2]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Warp describes itself as an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AI-native human capital management platform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and an AI-native employee management startup focused on automating payroll, compliance, and HR with AI.[4][5] Fundz similarly notes Warp is expanding its 'AI-driven payroll and HR platform.'[2] AI is clearly the core of the product and value prop, consistent with a pure-play AI score.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Public sources emphasize 'significant growth and success in revenue and client volume' but do not disclose concrete figures for revenue, growth, NDR, LTV/CAC, or burn.[2][4][5] Given a rapid follow-on from Series A to a sizable Series B in under a year and language about strong traction, fundamentals are likely above the rubric’s weakest bucket but there is insufficient data to justify the &gt;$25M / &gt;70% growth bar for a 3, so a conservative mid score is appropriate.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Warp targets the large HR/payroll/HCM market with an AI-native platform, aiming to 'rebuild HR software with AI' and automate payroll, compliance, and HR—categories with historically large outcomes (e.g., Workday, ADP peers).[4][5][2] The combination of a sizable Series B led by a top-tier investor and AI differentiation suggests potential for &gt;3x outcomes with meaningful execution and competitive risk; available data is not strong enough to underwrite &gt;7x with little risk.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864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6336"/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public information is available on SPV structure, carry, fees, time horizon, or data access for the allocation ID8 might get into this Battery-led Series B.[1][2][5] In the absence of explicit terms but assuming a standard growth round with typical economics, a cautious mid-low score is appropriate rather than assuming ideal 0/10 SPV economics.</w:t>
            </w:r>
          </w:p>
        </w:tc>
      </w:tr>
    </w:tbl>
    <w:p>
      <w:pPr>
        <w:spacing w:after="80"/>
      </w:pPr>
    </w:p>
    <w:p>
      <w:r>
        <w:rPr>
          <w:rFonts w:ascii="Sora" w:hAnsi="Sora"/>
          <w:b/>
          <w:caps/>
          <w:color w:val="828282"/>
          <w:sz w:val="17"/>
        </w:rPr>
        <w:t>RATIONALE</w:t>
      </w:r>
    </w:p>
    <w:p>
      <w:pPr>
        <w:spacing w:after="36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 xml:space="preserve">Warp passes both gates: it is raising a </w:t>
      </w:r>
      <w:r>
        <w:rPr>
          <w:rFonts w:ascii="Sora" w:hAnsi="Sora"/>
          <w:b/>
          <w:caps w:val="0"/>
          <w:color w:val="1A1A1A"/>
          <w:sz w:val="21"/>
        </w:rPr>
        <w:t>Series B</w:t>
      </w:r>
      <w:r>
        <w:rPr>
          <w:rFonts w:ascii="Sora" w:hAnsi="Sora"/>
          <w:b w:val="0"/>
          <w:caps w:val="0"/>
          <w:color w:val="1A1A1A"/>
          <w:sz w:val="21"/>
        </w:rPr>
        <w:t xml:space="preserve"> round and is headquartered in New York City, a developed North American market.[2][5] The deal is meaningfully aligned with ID8’s thesis: it is a primary, new-money </w:t>
      </w:r>
      <w:r>
        <w:rPr>
          <w:rFonts w:ascii="Sora" w:hAnsi="Sora"/>
          <w:b/>
          <w:caps w:val="0"/>
          <w:color w:val="1A1A1A"/>
          <w:sz w:val="21"/>
        </w:rPr>
        <w:t>Series B</w:t>
      </w:r>
      <w:r>
        <w:rPr>
          <w:rFonts w:ascii="Sora" w:hAnsi="Sora"/>
          <w:b w:val="0"/>
          <w:caps w:val="0"/>
          <w:color w:val="1A1A1A"/>
          <w:sz w:val="21"/>
        </w:rPr>
        <w:t xml:space="preserve"> led by a top-tier investor (Battery Ventures) that appears on the cap table as a new lead rather than an insider extension.[1][5] Overall fit is solid on lead/risk/AI exposure, but fundamentals and economics cannot be fully validated from public data, so the deal looks attractive but not yet in the very-high-confidence tier without direct metrics and term sheets.</w:t>
      </w:r>
    </w:p>
    <w:p>
      <w:r>
        <w:rPr>
          <w:rFonts w:ascii="Sora" w:hAnsi="Sora"/>
          <w:b w:val="0"/>
          <w:caps w:val="0"/>
          <w:color w:val="828282"/>
          <w:sz w:val="17"/>
        </w:rPr>
        <w:t>Confidence: medium   ·   Screened 2026-06-29   ·   ID8 Investments — Confidential</w:t>
      </w:r>
    </w:p>
    <w:p>
      <w:r>
        <w:drawing>
          <wp:inline xmlns:a="http://schemas.openxmlformats.org/drawingml/2006/main" xmlns:pic="http://schemas.openxmlformats.org/drawingml/2006/picture">
            <wp:extent cx="731520" cy="7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8_charco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22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