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Roboto Serif" w:hAnsi="Roboto Serif"/>
          <w:b/>
          <w:caps w:val="0"/>
          <w:color w:val="1A1A1A"/>
          <w:sz w:val="44"/>
        </w:rPr>
        <w:t>Warp (Business/Productivity Software)</w:t>
      </w:r>
    </w:p>
    <w:p>
      <w:pPr>
        <w:spacing w:after="40"/>
      </w:pPr>
      <w:r>
        <w:rPr>
          <w:rFonts w:ascii="Sora" w:hAnsi="Sora"/>
          <w:b w:val="0"/>
          <w:caps w:val="0"/>
          <w:color w:val="828282"/>
          <w:sz w:val="21"/>
        </w:rPr>
        <w:t>warp.co   ·   Series B   ·   New York, NY   ·   Battery Ventures</w:t>
      </w:r>
    </w:p>
    <w:p>
      <w:pPr>
        <w:spacing w:after="200"/>
      </w:pPr>
      <w:r>
        <w:rPr>
          <w:rFonts w:ascii="Sora" w:hAnsi="Sora"/>
          <w:b w:val="0"/>
          <w:caps w:val="0"/>
          <w:color w:val="828282"/>
          <w:sz w:val="18"/>
        </w:rPr>
        <w:t>Screened 2026-06-29</w:t>
      </w: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8"/>
        </w:rPr>
        <w:t>FIT ASSESSMENT</w:t>
      </w:r>
    </w:p>
    <w:p>
      <w:pPr>
        <w:spacing w:before="120" w:after="240"/>
      </w:pPr>
      <w:r>
        <w:rPr>
          <w:rFonts w:ascii="Roboto Serif" w:hAnsi="Roboto Serif"/>
          <w:b/>
          <w:caps w:val="0"/>
          <w:color w:val="1A1A1A"/>
          <w:sz w:val="32"/>
        </w:rPr>
        <w:t>2.8 / 4.0</w:t>
      </w:r>
      <w:r>
        <w:rPr>
          <w:rFonts w:ascii="Sora" w:hAnsi="Sora"/>
          <w:b w:val="0"/>
          <w:caps w:val="0"/>
          <w:color w:val="828282"/>
          <w:sz w:val="21"/>
        </w:rPr>
        <w:t xml:space="preserve">   —   BORDERLINE — REVIEW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66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Dimension</w:t>
            </w:r>
          </w:p>
        </w:tc>
        <w:tc>
          <w:tcPr>
            <w:tcW w:type="dxa" w:w="792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Score</w:t>
            </w:r>
          </w:p>
        </w:tc>
        <w:tc>
          <w:tcPr>
            <w:tcW w:type="dxa" w:w="5904"/>
            <w:shd w:val="clear" w:color="auto" w:fill="1A1A1A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Sora" w:hAnsi="Sora"/>
                <w:b/>
                <w:caps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Lead / Round Dynamics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raised a $60M Series B round led by Battery Ventures, with participation from Peak XV, Sound Ventures, and Y Combinator.[1][5] Battery is broadly regarded as a top-tier growth/VC investor and appears as a new-money lead for this Series B (no evidence it previously led Warp’s rounds), with a strong syndicate including YC and Peak XV.[1][5][6]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AI Score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4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is described as an “AI-native payroll, compliance, and benefits platform” and “AI-native human capital management (HCM) platform,” positioning AI at the core of the product rather than as a peripheral feature.[2][5][6] The Series B press coverage consistently emphasizes rebuilding HR/payroll and HCM software with AI, indicating a pure-play or near-pure-play AI positioning.[1][6]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Fundamentals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Coverage notes that Warp has seen “significant growth and success in revenue and client volume,” and total funding of $85M in under a year suggests strong early traction.[3][5][6] However, there is no public data on absolute revenue, growth rate, NDR, LTV/CAC, or burn, so it cannot be scored at the 3–4 level; in the absence of hard metrics but with positive qualitative traction signals, a mid score is appropriate.[3][5]</w:t>
            </w:r>
          </w:p>
        </w:tc>
      </w:tr>
      <w:tr>
        <w:tc>
          <w:tcPr>
            <w:tcW w:type="dxa" w:w="266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Return Potential</w:t>
            </w:r>
          </w:p>
        </w:tc>
        <w:tc>
          <w:tcPr>
            <w:tcW w:type="dxa" w:w="792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3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Warp is building an AI-native payroll/HR/HCM platform in a large, recurring-revenue market where successful category leaders can generate &gt;3x outcomes, and the presence of a top-tier new-money lead plus a strong syndicate supports meaningful upside with some risk of capital loss typical of Series B SaaS/fintech/HR tech.[1][2][5][6] No explicit projections or exit scenarios are disclosed, but the combination of market size, AI-native positioning, and investor caliber points to &gt;3x potential rather than a modest 2x profile.[1][3][5]</w:t>
            </w:r>
          </w:p>
        </w:tc>
      </w:tr>
      <w:tr>
        <w:tc>
          <w:tcPr>
            <w:tcW w:type="dxa" w:w="266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1A1A1A"/>
                <w:sz w:val="19"/>
              </w:rPr>
              <w:t>Terms</w:t>
            </w:r>
          </w:p>
        </w:tc>
        <w:tc>
          <w:tcPr>
            <w:tcW w:type="dxa" w:w="792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/>
                <w:caps w:val="0"/>
                <w:color w:val="1A1A1A"/>
                <w:sz w:val="19"/>
              </w:rPr>
              <w:t>2</w:t>
            </w:r>
            <w:r>
              <w:rPr>
                <w:rFonts w:ascii="Sora" w:hAnsi="Sora"/>
                <w:b w:val="0"/>
                <w:caps w:val="0"/>
                <w:color w:val="828282"/>
                <w:sz w:val="17"/>
              </w:rPr>
              <w:t xml:space="preserve"> / 4</w:t>
            </w:r>
          </w:p>
        </w:tc>
        <w:tc>
          <w:tcPr>
            <w:tcW w:type="dxa" w:w="5904"/>
            <w:shd w:val="clear" w:color="auto" w:fill="F5F5F5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left w:val="nil"/>
              <w:right w:val="nil"/>
              <w:bottom w:val="single" w:sz="4" w:color="E4DFD5"/>
            </w:tcBorders>
          </w:tcPr>
          <w:p>
            <w:r>
              <w:rPr>
                <w:rFonts w:ascii="Sora" w:hAnsi="Sora"/>
                <w:b w:val="0"/>
                <w:caps w:val="0"/>
                <w:color w:val="3C3C3C"/>
                <w:sz w:val="18"/>
              </w:rPr>
              <w:t>Available sources only state that Warp raised a $60M Series B led by Battery Ventures with participation from Peak XV, Sound Ventures, and Y Combinator, and that this brings total funding to $85M in under a year, with no detail on valuation, structure, investor fees, or SPV economics for ID8.[1][5][6] In the absence of term-sheet visibility but given it is a standard institutional Series B with a top-tier lead, it is reasonable to assume terms are within typical market ranges but not demonstrably better than a clean 0/10 SPV structure for ID8, warranting a low–mid score.[1][5]</w:t>
            </w:r>
          </w:p>
        </w:tc>
      </w:tr>
    </w:tbl>
    <w:p>
      <w:pPr>
        <w:spacing w:after="160"/>
      </w:pPr>
    </w:p>
    <w:p>
      <w:pPr>
        <w:spacing w:after="120"/>
        <w:pBdr>
          <w:bottom w:val="single" w:sz="6" w:color="1A1A1A" w:space="4"/>
        </w:pBdr>
      </w:pPr>
      <w:r>
        <w:rPr>
          <w:rFonts w:ascii="Roboto Serif" w:hAnsi="Roboto Serif"/>
          <w:b/>
          <w:caps w:val="0"/>
          <w:color w:val="1A1A1A"/>
          <w:sz w:val="24"/>
        </w:rPr>
        <w:t>RATIONALE</w:t>
      </w:r>
    </w:p>
    <w:p>
      <w:pPr>
        <w:spacing w:before="120" w:after="120"/>
        <w:jc w:val="both"/>
      </w:pPr>
      <w:r>
        <w:rPr>
          <w:rFonts w:ascii="Sora" w:hAnsi="Sora"/>
          <w:b w:val="0"/>
          <w:caps w:val="0"/>
          <w:color w:val="1A1A1A"/>
          <w:sz w:val="21"/>
        </w:rPr>
        <w:t>Warp’s $60M Series B clearly passes the stage (Series B) and geography (New York, US) gates.[1][5] The deal aligns strongly with ID8’s thesis: Battery Ventures, a tier-1 growth/VC firm, is leading a new-money Series B with a high-quality syndicate (Peak XV, Sound Ventures, YC), matching the preferred pattern of a new top-tier lead joining at Series B.[1][5][6] Fundamentals and terms cannot be fully validated from public data, but the AI-native positioning in a large HR/payroll market and caliber of investors suggest attractive return potential with typical Series B risk.</w:t>
      </w:r>
    </w:p>
    <w:p>
      <w:pPr>
        <w:spacing w:before="80"/>
      </w:pPr>
      <w:r>
        <w:rPr>
          <w:rFonts w:ascii="Sora" w:hAnsi="Sora"/>
          <w:b w:val="0"/>
          <w:caps w:val="0"/>
          <w:color w:val="828282"/>
          <w:sz w:val="18"/>
        </w:rPr>
        <w:t>Confidence: medium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ra" w:hAnsi="Sora"/>
        <w:b w:val="0"/>
        <w:caps w:val="0"/>
        <w:color w:val="828282"/>
        <w:sz w:val="17"/>
      </w:rPr>
      <w:t xml:space="preserve">Page </w:t>
    </w:r>
    <w:fldChar w:fldCharType="begin"/>
    <w:instrText xml:space="preserve"> PAGE </w:instrText>
    <w:fldChar w:fldCharType="end"/>
    <w:r>
      <w:rPr>
        <w:rFonts w:ascii="Sora" w:hAnsi="Sora"/>
        <w:b w:val="0"/>
        <w:caps w:val="0"/>
        <w:color w:val="828282"/>
        <w:sz w:val="17"/>
      </w:rPr>
      <w:t xml:space="preserve"> of </w:t>
    </w:r>
    <w:fldChar w:fldCharType="begin"/>
    <w:instrText xml:space="preserve"> NUMPAGES </w:instrText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440"/>
      <w:gridCol w:w="7920"/>
    </w:tblGrid>
    <w:tr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594360" cy="5872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d8_charcoa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" cy="5872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tcBorders>
            <w:top w:val="nil"/>
            <w:left w:val="nil"/>
            <w:right w:val="nil"/>
            <w:bottom w:val="single" w:sz="4" w:color="1A1A1A"/>
          </w:tcBorders>
        </w:tcPr>
        <w:p>
          <w:pPr>
            <w:spacing w:before="80"/>
            <w:jc w:val="right"/>
          </w:pPr>
          <w:r>
            <w:rPr>
              <w:rFonts w:ascii="Sora" w:hAnsi="Sora"/>
              <w:b w:val="0"/>
              <w:caps/>
              <w:color w:val="828282"/>
              <w:sz w:val="16"/>
            </w:rPr>
            <w:t>DEAL SCREEN  ·  ID8 INVESTMENTS  ·  CONFIDENTIAL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ra" w:hAnsi="So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