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PieTech</w:t>
      </w:r>
    </w:p>
    <w:p>
      <w:pPr>
        <w:spacing w:after="40"/>
      </w:pPr>
      <w:r>
        <w:rPr>
          <w:rFonts w:ascii="Sora" w:hAnsi="Sora"/>
          <w:b w:val="0"/>
          <w:caps w:val="0"/>
          <w:color w:val="828282"/>
          <w:sz w:val="21"/>
        </w:rPr>
        <w:t>getpie.com   ·   Series A   ·   Houston, TX   ·   Lightspeed Venture Partners(Aaron Frank)</w:t>
      </w:r>
    </w:p>
    <w:p>
      <w:pPr>
        <w:spacing w:after="200"/>
      </w:pPr>
      <w:r>
        <w:rPr>
          <w:rFonts w:ascii="Sora" w:hAnsi="Sora"/>
          <w:b w:val="0"/>
          <w:caps w:val="0"/>
          <w:color w:val="828282"/>
          <w:sz w:val="18"/>
        </w:rPr>
        <w:t>Screened 2026-07-06</w:t>
      </w:r>
    </w:p>
    <w:p>
      <w:pPr>
        <w:spacing w:after="120"/>
        <w:pBdr>
          <w:bottom w:val="single" w:sz="6" w:color="1A1A1A" w:space="4"/>
        </w:pBdr>
      </w:pPr>
      <w:r>
        <w:rPr>
          <w:rFonts w:ascii="Roboto Serif" w:hAnsi="Roboto Serif"/>
          <w:b/>
          <w:caps w:val="0"/>
          <w:color w:val="1A1A1A"/>
          <w:sz w:val="28"/>
        </w:rPr>
        <w:t>FIT ASSESSMENT</w:t>
      </w:r>
    </w:p>
    <w:p>
      <w:pPr>
        <w:spacing w:before="120" w:after="240"/>
      </w:pPr>
      <w:r>
        <w:rPr>
          <w:rFonts w:ascii="Roboto Serif" w:hAnsi="Roboto Serif"/>
          <w:b/>
          <w:caps w:val="0"/>
          <w:color w:val="1A1A1A"/>
          <w:sz w:val="32"/>
        </w:rPr>
        <w:t>2.6 / 4.0</w:t>
      </w:r>
      <w:r>
        <w:rPr>
          <w:rFonts w:ascii="Sora" w:hAnsi="Sora"/>
          <w:b w:val="0"/>
          <w:caps w:val="0"/>
          <w:color w:val="828282"/>
          <w:sz w:val="21"/>
        </w:rPr>
        <w:t xml:space="preserve">   (raw 2.5)</w:t>
      </w:r>
      <w:r>
        <w:rPr>
          <w:rFonts w:ascii="Sora" w:hAnsi="Sora"/>
          <w:b w:val="0"/>
          <w:caps w:val="0"/>
          <w:color w:val="828282"/>
          <w:sz w:val="21"/>
        </w:rPr>
        <w:t xml:space="preserve">   —   WATCH LIST — OUTSIDE MANDATE (STAGE)</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Pie (PieTech) raised a $19.5M Series A round led by Lightspeed Venture Partners, with other participants including Zeno Ventures, Tiferes Ventures, and BlueFox Ventures; as a Series A, the stage caps the score at 2 even though Lightspeed is a Tier 1+ fund and is leading with new money.[4]</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Pie was co-founded by CEO 'Sasha' (often cited as Alex/Sasha Rosenblatt) and a team with prior experience at SMB-focused and adtech/marketing companies; the company has attracted top-tier VC backing and is scaling an AI platform for small businesses, suggesting credible execution and recruiting ability though no large prior exits are documented in public sources.[4]</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The Series A raise of $19.5M implies early but meaningful traction, but Pie does not publicly disclose ARR, growth rate, NDR, LTV/CAC, or burn; as a private early-stage company with [NOT PUBLIC] core metrics, Fundamentals land at 2 by rubric rather than 1.[4]</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Pie targets the large and fragmented small-business advertising and customer acquisition market with an AI-driven platform, a space where successful companies can realistically reach venture-scale outcomes; with Tier 1+ Lightspeed leading the Series A and a sizable TAM, a 3–6x MOIC and 20–30% IRR base case at a later-stage entry appears reasonable though specific valuation and growth assumptions are not disclosed.[4]</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Pie describes itself as an AI platform that helps small businesses acquire customers and manage advertising, using AI to automate and optimize campaigns and workflows rather than offering generic SaaS tooling; AI appears structurally important to margin and customer value, but the moat is currently more in applied AI and data than in a clearly proprietary foundational model, fitting the 'AI-enabled with structural advantage' anchor.[4]</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Public reporting on Pie’s $19.5M Series A round does not include co-investment/SPV terms, carry, or fees for secondary access; for ID8, any eventual access would likely be via a standard SPV or secondary with typical 10–15% carry and ≤2% upfront fee, so in the absence of specific data [NOT PUBLIC], the rubric points to a neutral Score 2 assumption rather than 3 or 4.[4]</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Pie (PieTech) is an AI-enabled advertising and customer acquisition platform for small businesses that recently raised a $19.5M Series A led by Tier 1+ fund Lightspeed Venture Partners, headquartered in the U.S. (Houston/NY footprint) and thus inside ID8’s North America mandate.[4] The deal aligns with ID8’s thesis on AI focus and Tier 1 new-money leadership, but it is out of current mandate on stage because it is a Series A rather than Series B+, so this looks more like a promising future candidate than a present fit. Missing financial and deal-structure data keep Fundamentals and Terms at 2 and make the overall fit preliminary rather than fully evidenced.</w:t>
      </w:r>
    </w:p>
    <w:p>
      <w:pPr>
        <w:spacing w:before="80"/>
      </w:pPr>
      <w:r>
        <w:rPr>
          <w:rFonts w:ascii="Sora" w:hAnsi="Sora"/>
          <w:b w:val="0"/>
          <w:caps w:val="0"/>
          <w:color w:val="828282"/>
          <w:sz w:val="18"/>
        </w:rPr>
        <w:t>Confidence: low</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