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Lovable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2026-07-09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3.5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3.3)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CLEARS GATE · STRONG 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Lovable raised a $330M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Series B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at a $6.6B valuation, co-led by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CapitalG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(Alphabet’s growth fund) and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Menlo Ventures’ Anthology fund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, with participation from multiple Tier 1 funds including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Khosla Ventures, DST Global, Accel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, and others.[2][3][4][5] CapitalG functions as Alphabet’s late‑stage growth arm with Tier‑1 characteristics, and Menlo is explicitly listed as Tier 1 in the rubric, both joining as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new money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in this Series B.[3][4][5] Round is clearly B-stage (in mandate) with strong institutional syndicate and direct co-invest precedent via Menlo/CapitalG; no indication this is an insider bridge or anonymous SPV.[2][3][4]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Lovable was founded in 2024 by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Anton Osika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and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Fabian Hedin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.[1] Public profiles and press characterize Lovable as a fast-scaling Swedish AI software company but do not yet show prior large exits or multi‑decade domain track records; they appear as strong technical founders with credible investor backing rather than proven serial founders with $100M+ outcomes on record.[2][3][4] Given visible execution (fundraising, product) but limited verifiable prior-exit history, this fits the rubric’s “first-time founder with elite/credible background, recruiting credibly” more than “serial founder with meaningful exit,” so 3 rather than 4.[2][3]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Lovable reportedly reached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$200M ARR in 12 months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according to investor commentary on LinkedIn (“The team hit $200M ARR in 12 months by doing something 99% of AI companies…”), which implies extremely strong traction and &gt;100% growth from near-zero.[6] At a $6.6B valuation, this implies a revenue multiple around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33x ARR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, aggressive but within the range seen for top-tier AI infrastructure/application plays in the current market, especially given Tier 1 growth leads.[2][3][4][5][6] Rapid scaling, Tier 1 syndicate, and strong AI product-market fit signal a real moat (LLM-powered code generation platform with a workflow and data flywheel) rather than early, fragile traction.[1][2][4] Metrics beyond ARR (NDR, burn, LTV/CAC) are not disclosed, but nothing indicates sub‑$5M ARR or weak growth; the available data points justify anchoring at 4 rather than a data-gap 2.[6]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Entry valuation is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$6.6B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at Series B, with ARR around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$200M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; a plausible exit case would require scaling to multi‑billion revenue and/or a strategic exit well above $20–30B to deliver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6x+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from this level, which is achievable but not a guaranteed base case given competition in AI dev tooling and LLM-native platforms.[2][3][4][6] The combination of very fast growth, large TAM in software creation, and Tier 1 syndicate supports a realistic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3–6x MOIC / 20–30% IRR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base case if growth remains strong and multiples stay supportive, but the high entry price and competitive dynamics temper the likelihood of 6x+ as base case rather than bull case, fitting rubric score 3.[2][3][4][6]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Lovable is described as an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artificial intelligence company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that uses advanced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large language models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to turn natural-language descriptions into fully functional, production-ready applications, automating coding and deployment.[1][2] The core product is LLM-based code synthesis and application generation, with workflow and data layers built around AI, making AI the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primary moat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and product, not a peripheral feature.[1][2][4] This is closer to a pure-play AI app-creation stack than a generic dev tool; while large models (Claude, GPT, Gemini) can also generate code, Lovable’s positioning suggests architecture, UX, and data/workflow flywheels focused on production-ready app generation, which is not trivially replaced by a generic plugin, aligning with rubric score 4.[1][2][4]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Public coverage of the $330M Series B (CapitalG and Menlo co-lead, plus NVentures, Salesforce Ventures, Databricks Ventures, DST, EQT Growth, etc.) focuses on company valuation and investors but does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not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 xml:space="preserve"> disclose SPV economics, carry, fees, or ID8-specific access structure.[2][3][4][5][7] Given unknown carry and access fees, but assuming a typical late-stage co-invest/SPV structure with no evidence of recurring management fees or extreme carry, this dimension defaults to the rubric’s data-missing anchor at </w:t>
            </w:r>
            <w:r>
              <w:rPr>
                <w:rFonts w:ascii="Sora" w:hAnsi="Sora"/>
                <w:b/>
                <w:caps w:val="0"/>
                <w:color w:val="3C3C3C"/>
                <w:sz w:val="18"/>
              </w:rPr>
              <w:t>2</w:t>
            </w:r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, not 1, pending direct term sheets or co-invest offers.[2][3][4][7]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 xml:space="preserve">Lovable is an AI-native software creation platform that has scaled to roughly $200M ARR within 12 months and just raised a $330M </w:t>
      </w:r>
      <w:r>
        <w:rPr>
          <w:rFonts w:ascii="Sora" w:hAnsi="Sora"/>
          <w:b/>
          <w:caps w:val="0"/>
          <w:color w:val="1A1A1A"/>
          <w:sz w:val="21"/>
        </w:rPr>
        <w:t>Series B</w:t>
      </w:r>
      <w:r>
        <w:rPr>
          <w:rFonts w:ascii="Sora" w:hAnsi="Sora"/>
          <w:b w:val="0"/>
          <w:caps w:val="0"/>
          <w:color w:val="1A1A1A"/>
          <w:sz w:val="21"/>
        </w:rPr>
        <w:t xml:space="preserve"> at a $6.6B valuation, co-led by CapitalG and Tier‑1 Menlo Ventures with a deep strategic AI/infrastructure syndicate (NVentures, Salesforce, Databricks, DST, EQT, etc.).[2][3][4][5][6] The deal strongly aligns with ID8’s thesis on </w:t>
      </w:r>
      <w:r>
        <w:rPr>
          <w:rFonts w:ascii="Sora" w:hAnsi="Sora"/>
          <w:b/>
          <w:caps w:val="0"/>
          <w:color w:val="1A1A1A"/>
          <w:sz w:val="21"/>
        </w:rPr>
        <w:t>new-money Tier 1-led Series B AI companies</w:t>
      </w:r>
      <w:r>
        <w:rPr>
          <w:rFonts w:ascii="Sora" w:hAnsi="Sora"/>
          <w:b w:val="0"/>
          <w:caps w:val="0"/>
          <w:color w:val="1A1A1A"/>
          <w:sz w:val="21"/>
        </w:rPr>
        <w:t xml:space="preserve"> and an AI-structural moat, with fundamentals and lead dynamics both in the highest rubric band; the main open questions are detailed unit economics, long‑term competitive differentiation vs. foundation-model platforms, and specific co-invest terms for ID8. Overall fit is strong for deep-dive diligence rather than watch-listing.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medium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