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Cathedral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nan   ·   Menlo Park, CA   ·   Andreessen Horowitz, Sequoia Capital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40"/>
      </w:pPr>
      <w:r>
        <w:rPr>
          <w:rFonts w:ascii="Roboto Serif" w:hAnsi="Roboto Serif"/>
          <w:b/>
          <w:caps w:val="0"/>
          <w:color w:val="1A1A1A"/>
          <w:sz w:val="32"/>
        </w:rPr>
        <w:t>2.4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2.4)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PASS — HARD AUTO-PASS</w:t>
      </w:r>
    </w:p>
    <w:p>
      <w:pPr>
        <w:spacing w:after="240"/>
      </w:pPr>
      <w:r>
        <w:rPr>
          <w:rFonts w:ascii="Sora" w:hAnsi="Sora"/>
          <w:b w:val="0"/>
          <w:caps w:val="0"/>
          <w:color w:val="3C3C3C"/>
          <w:sz w:val="19"/>
        </w:rPr>
        <w:t>Hard auto-pass: Founder red flags -- verified negative history in Integrity subcategory (racist posts and regulatory conflict-of-interest warnings).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2.5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Tier-1+ co-leads a large first institutional round, but stage and prior cap table history remain undisclosed, limiting verification of momentum and motivation.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Founder / Team Quality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2.5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Founders bring strong technical and government backgrounds with notable public profiles, but serious integrity concerns around at least two co-founders materially weaken overall team quality.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2.0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AI is central to Cathedral’s cyber operations and agent-identity vision, but there is no disclosed proprietary model architecture or demonstrated data flywheel yet.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3.0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Round appears to be a standard VC-led primary with no public indication of atypical economics, so terms are assumed baseline but unverified.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Financial metrics are undisclosed, but the company targets a large defense-focused cyber market with an AI-driven product and government-relations moat, implying potential but unproven fundamentals.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Large TAM, Tier-1 backing, and defense positioning support meaningful upside, but absent financials and exit precedent data, modeled MOIC and IRR remain speculative.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Cathedral aligns with ID8's AI-focused thesis and benefits from new-money Tier-1 co-leads, but severe founder integrity red flags trigger a hard auto-pass regardless of otherwise attractive market and return potential. Stage appears in mandate; no watch-list filing.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low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