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Anthropic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2026-07-09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3.8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3.7)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CLEARS GATE · STRONG 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Anthropic is headquartered in San Francisco, California, and its Series F was led by ICONIQ, a Tier 1+ firm under the rubric; the company’s most recent disclosed large round also shows major institutional co-participation. Direct co-invest access is not publicly confirmed, but the lead quality and new-money Series B+ pattern are strong on the disclosed record.[6][8]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Founder / Team Quality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Anthropic was founded by senior AI researchers and operators with strong domain authority in frontier models, and the company’s press profile and repeated ability to raise very large rounds support a top-tier recruiting and execution signal. Public coverage in the provided results does not verify every founder detail, but the team signal is clearly elite rather than merely capable.[1][6][8]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The search results do not disclose ARR, growth, NDR, or burn, but Anthropic’s valuation progression to $183B in Series F and $965B in Series H indicates exceptional scale and market demand. With no usable operating metrics in the provided results, this is an estimated strong-fundamentals read rather than a confirmed one.[7][8]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At very high private valuations, even a strong company can face meaningful multiple compression unless growth remains extraordinary, so the base-case MOIC is more likely in the 3-6x range than a clear 6x+ from this entry point. The exit path is visible, but the entry price implies discipline on future upside.[7][8]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Anthropic is explicitly an AI safety and research company building steerable, interpretable, robust AI, so AI is the product and the moat rather than a wrapper feature. This is core model-layer AI with defensibility tied to research, infrastructure, and model quality.[1][8]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No recurring management fee or adverse carry/upfront fee structure is disclosed in the provided results, so there is no evidence of a hard term-based pass. In the absence of deal-specific term disclosures, the baseline 0/0/10 assumption is the closest fit.[none found]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 xml:space="preserve">Anthropic aligns strongly with ID8’s AI thesis: it is a pure-play frontier AI company, and AI is structurally central to the business rather than a feature layer. The lead signal is directionally strong because the disclosed financings show Tier 1 institutional involvement, but the provided results do not confirm the specific ID8-required combination of new-money Tier 1 lead plus direct co-invest access, so this is not a perfect thesis match on round dynamics. 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