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Beeline Medicines</w:t>
      </w:r>
    </w:p>
    <w:p>
      <w:pPr>
        <w:spacing w:after="40"/>
      </w:pPr>
      <w:r>
        <w:rPr>
          <w:rFonts w:ascii="Sora" w:hAnsi="Sora"/>
          <w:b w:val="0"/>
          <w:caps w:val="0"/>
          <w:color w:val="828282"/>
          <w:sz w:val="21"/>
        </w:rPr>
        <w:t>beelinemedicines.com   ·   Series A   ·   Boston, MA   ·   Bain Capital(Andrew Kaplan)</w:t>
      </w:r>
    </w:p>
    <w:p>
      <w:pPr>
        <w:spacing w:after="200"/>
      </w:pPr>
      <w:r>
        <w:rPr>
          <w:rFonts w:ascii="Sora" w:hAnsi="Sora"/>
          <w:b w:val="0"/>
          <w:caps w:val="0"/>
          <w:color w:val="828282"/>
          <w:sz w:val="18"/>
        </w:rPr>
        <w:t>Screened 2026-07-06</w:t>
      </w:r>
    </w:p>
    <w:p>
      <w:pPr>
        <w:spacing w:after="120"/>
        <w:pBdr>
          <w:bottom w:val="single" w:sz="6" w:color="1A1A1A" w:space="4"/>
        </w:pBdr>
      </w:pPr>
      <w:r>
        <w:rPr>
          <w:rFonts w:ascii="Roboto Serif" w:hAnsi="Roboto Serif"/>
          <w:b/>
          <w:caps w:val="0"/>
          <w:color w:val="1A1A1A"/>
          <w:sz w:val="28"/>
        </w:rPr>
        <w:t>FIT ASSESSMENT</w:t>
      </w:r>
    </w:p>
    <w:p>
      <w:pPr>
        <w:spacing w:before="120" w:after="40"/>
      </w:pPr>
      <w:r>
        <w:rPr>
          <w:rFonts w:ascii="Roboto Serif" w:hAnsi="Roboto Serif"/>
          <w:b/>
          <w:caps w:val="0"/>
          <w:color w:val="1A1A1A"/>
          <w:sz w:val="32"/>
        </w:rPr>
        <w:t>1.9 / 4.0</w:t>
      </w:r>
      <w:r>
        <w:rPr>
          <w:rFonts w:ascii="Sora" w:hAnsi="Sora"/>
          <w:b w:val="0"/>
          <w:caps w:val="0"/>
          <w:color w:val="828282"/>
          <w:sz w:val="21"/>
        </w:rPr>
        <w:t xml:space="preserve">   (raw 1.8)</w:t>
      </w:r>
      <w:r>
        <w:rPr>
          <w:rFonts w:ascii="Sora" w:hAnsi="Sora"/>
          <w:b w:val="0"/>
          <w:caps w:val="0"/>
          <w:color w:val="828282"/>
          <w:sz w:val="21"/>
        </w:rPr>
        <w:t xml:space="preserve">   —   PASS — HARD AUTO-PASS</w:t>
      </w:r>
    </w:p>
    <w:p>
      <w:pPr>
        <w:spacing w:after="240"/>
      </w:pPr>
      <w:r>
        <w:rPr>
          <w:rFonts w:ascii="Sora" w:hAnsi="Sora"/>
          <w:b w:val="0"/>
          <w:caps w:val="0"/>
          <w:color w:val="3C3C3C"/>
          <w:sz w:val="19"/>
        </w:rPr>
        <w:t>Hard auto-pass: AI Score = 1: No meaningful AI component — pure biotech drug development; ID8's mandate is AI-focused, and "No AI component" is listed as a hard auto-pass condition in the rubric.</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 xml:space="preserve">Beeline Medicines is financed via a large </w:t>
            </w:r>
            <w:r>
              <w:rPr>
                <w:rFonts w:ascii="Sora" w:hAnsi="Sora"/>
                <w:b/>
                <w:caps w:val="0"/>
                <w:color w:val="3C3C3C"/>
                <w:sz w:val="18"/>
              </w:rPr>
              <w:t>Series A</w:t>
            </w:r>
            <w:r>
              <w:rPr>
                <w:rFonts w:ascii="Sora" w:hAnsi="Sora"/>
                <w:b w:val="0"/>
                <w:caps w:val="0"/>
                <w:color w:val="3C3C3C"/>
                <w:sz w:val="18"/>
              </w:rPr>
              <w:t xml:space="preserve"> round, not Series B+; it debuted with a $300M Series A financing led by Bain Capital, supporting operations into late-stage clinical development.[4][5][6] The Series A was later upsized to a total of $426.3M, with the $126.3M extension coming from existing shareholders including Bain Capital and CPP Investments, i.e., Bain is a lead but at Series A and appears to be re-upping rather than strictly new money.[2][10] Bain Capital Ventures is on ID8's Tier 1+ list, but the rubric caps any lead at Series A or earlier at </w:t>
            </w:r>
            <w:r>
              <w:rPr>
                <w:rFonts w:ascii="Sora" w:hAnsi="Sora"/>
                <w:b/>
                <w:caps w:val="0"/>
                <w:color w:val="3C3C3C"/>
                <w:sz w:val="18"/>
              </w:rPr>
              <w:t>score 2</w:t>
            </w:r>
            <w:r>
              <w:rPr>
                <w:rFonts w:ascii="Sora" w:hAnsi="Sora"/>
                <w:b w:val="0"/>
                <w:caps w:val="0"/>
                <w:color w:val="3C3C3C"/>
                <w:sz w:val="18"/>
              </w:rPr>
              <w:t>, regardless of GP tier.</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Beeline is described as having an "established executive team" backed by Bain Capital and tasked with defining a new class of precision therapies for autoimmune and inflammatory diseases.[5] The company’s pipeline consists of five advanced programs licensed from Bristol Myers Squibb (including afimetoran, BMS‑986326, lomedeucitinib, and two preclinical biologics), implying strong domain relationships and credible operator involvement even though detailed founder biographies (e.g., prior exits, $100M+ ARR) are not fully available in public sources.[3][4][9] Given clear domain authority, big‑pharma partnerships, and Tier 1+ backing but incomplete founder-specific data, this fits the "capable with elite pedigree / strong team" anchor closer to 3 than the data‑gap 2.</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1</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 xml:space="preserve">Beeline is explicitly described as a </w:t>
            </w:r>
            <w:r>
              <w:rPr>
                <w:rFonts w:ascii="Sora" w:hAnsi="Sora"/>
                <w:b/>
                <w:caps w:val="0"/>
                <w:color w:val="3C3C3C"/>
                <w:sz w:val="18"/>
              </w:rPr>
              <w:t>clinical‑stage biotechnology company</w:t>
            </w:r>
            <w:r>
              <w:rPr>
                <w:rFonts w:ascii="Sora" w:hAnsi="Sora"/>
                <w:b w:val="0"/>
                <w:caps w:val="0"/>
                <w:color w:val="3C3C3C"/>
                <w:sz w:val="18"/>
              </w:rPr>
              <w:t xml:space="preserve"> focused on developing and delivering precision therapies for autoimmune and inflammatory diseases,[4][5] with its lead assets (afimetoran, BMS‑986326, lomedeucitinib, IL‑10 and IL‑18 biologics) in Phase 1b/2 or preclinical development and no indication of commercialized products or revenue.[1][3][6][9] As a launch‑stage biotech with licensed pipeline assets and no disclosed revenue, it is effectively </w:t>
            </w:r>
            <w:r>
              <w:rPr>
                <w:rFonts w:ascii="Sora" w:hAnsi="Sora"/>
                <w:b/>
                <w:caps w:val="0"/>
                <w:color w:val="3C3C3C"/>
                <w:sz w:val="18"/>
              </w:rPr>
              <w:t>pre‑revenue/pre‑commercial</w:t>
            </w:r>
            <w:r>
              <w:rPr>
                <w:rFonts w:ascii="Sora" w:hAnsi="Sora"/>
                <w:b w:val="0"/>
                <w:caps w:val="0"/>
                <w:color w:val="3C3C3C"/>
                <w:sz w:val="18"/>
              </w:rPr>
              <w:t xml:space="preserve">, which the rubric treats as a confirmed weak fundamentals pattern and scores as </w:t>
            </w:r>
            <w:r>
              <w:rPr>
                <w:rFonts w:ascii="Sora" w:hAnsi="Sora"/>
                <w:b/>
                <w:caps w:val="0"/>
                <w:color w:val="3C3C3C"/>
                <w:sz w:val="18"/>
              </w:rPr>
              <w:t>1</w:t>
            </w:r>
            <w:r>
              <w:rPr>
                <w:rFonts w:ascii="Sora" w:hAnsi="Sora"/>
                <w:b w:val="0"/>
                <w:caps w:val="0"/>
                <w:color w:val="3C3C3C"/>
                <w:sz w:val="18"/>
              </w:rPr>
              <w:t>.</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The company has raised an unusually large $426.3M Series A to advance multiple autoimmune and inflammatory disease assets through late‑stage clinical development,[2][4][6] which implies a high capital base and long clinical timelines typical of biotech, with significant scientific, regulatory, and competitive risks. While successful late‑stage lupus and immunology drugs can yield strong upside, the entry price at a mega‑Series A and multi‑asset risk profile suggests base‑case MOIC is more likely in the 2‑3x range than 6x+ at ID8’s entry, consistent with rubric score 2 (venture‑subscale base case with meaningful execution risk) rather than 3+.</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1</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 xml:space="preserve">Beeline Medicines is positioned as a </w:t>
            </w:r>
            <w:r>
              <w:rPr>
                <w:rFonts w:ascii="Sora" w:hAnsi="Sora"/>
                <w:b/>
                <w:caps w:val="0"/>
                <w:color w:val="3C3C3C"/>
                <w:sz w:val="18"/>
              </w:rPr>
              <w:t>clinical‑stage biotechnology company</w:t>
            </w:r>
            <w:r>
              <w:rPr>
                <w:rFonts w:ascii="Sora" w:hAnsi="Sora"/>
                <w:b w:val="0"/>
                <w:caps w:val="0"/>
                <w:color w:val="3C3C3C"/>
                <w:sz w:val="18"/>
              </w:rPr>
              <w:t xml:space="preserve"> developing precision therapies for autoimmune and inflammatory diseases, with a pipeline of small‑molecule and biologic drug candidates (TLR7/8 inhibitor afimetoran, IL‑2‑CD25 fusion BMS‑986326, TYK2 inhibitor lomedeucitinib, IL‑10 and IL‑18 biologics) licensed from Bristol Myers Squibb.[1][3][4][6][9] All public descriptions focus on traditional drug discovery and clinical development; there is </w:t>
            </w:r>
            <w:r>
              <w:rPr>
                <w:rFonts w:ascii="Sora" w:hAnsi="Sora"/>
                <w:b/>
                <w:caps w:val="0"/>
                <w:color w:val="3C3C3C"/>
                <w:sz w:val="18"/>
              </w:rPr>
              <w:t>no mention of AI</w:t>
            </w:r>
            <w:r>
              <w:rPr>
                <w:rFonts w:ascii="Sora" w:hAnsi="Sora"/>
                <w:b w:val="0"/>
                <w:caps w:val="0"/>
                <w:color w:val="3C3C3C"/>
                <w:sz w:val="18"/>
              </w:rPr>
              <w:t xml:space="preserve">, machine learning, model‑driven discovery, or AI‑based clinical decision tools, so this fits the rubric’s "no meaningful AI component" anchor and scores </w:t>
            </w:r>
            <w:r>
              <w:rPr>
                <w:rFonts w:ascii="Sora" w:hAnsi="Sora"/>
                <w:b/>
                <w:caps w:val="0"/>
                <w:color w:val="3C3C3C"/>
                <w:sz w:val="18"/>
              </w:rPr>
              <w:t>1 (hard auto‑pass condition)</w:t>
            </w:r>
            <w:r>
              <w:rPr>
                <w:rFonts w:ascii="Sora" w:hAnsi="Sora"/>
                <w:b w:val="0"/>
                <w:caps w:val="0"/>
                <w:color w:val="3C3C3C"/>
                <w:sz w:val="18"/>
              </w:rPr>
              <w:t>.</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2</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 xml:space="preserve">Public coverage states that Beeline’s $300M Series A (later upsized to $426.3M) was led by Bain Capital with participation from CPP Investments and other investors,[2][4][6][10] but it does not disclose co‑investor SPV economics, carry, fees, or information rights available to secondary or co‑investment vehicles. In the absence of any specific economics, there is no evidence of recurring management fees or excessive carry, but also no confirmation of ID8‑standard 0/0/10; per rubric guidance, missing terms data should not default to 1, so a conservative </w:t>
            </w:r>
            <w:r>
              <w:rPr>
                <w:rFonts w:ascii="Sora" w:hAnsi="Sora"/>
                <w:b/>
                <w:caps w:val="0"/>
                <w:color w:val="3C3C3C"/>
                <w:sz w:val="18"/>
              </w:rPr>
              <w:t>2</w:t>
            </w:r>
            <w:r>
              <w:rPr>
                <w:rFonts w:ascii="Sora" w:hAnsi="Sora"/>
                <w:b w:val="0"/>
                <w:caps w:val="0"/>
                <w:color w:val="3C3C3C"/>
                <w:sz w:val="18"/>
              </w:rPr>
              <w:t xml:space="preserve"> is assigned with `[NOT PUBLIC]` on detailed economics.</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 xml:space="preserve">Beeline Medicines is a Boston/Connecticut‑based, Bain‑backed clinical‑stage biotech developing precision therapies for autoimmune and inflammatory diseases, launched with an unusually large Series A ($426.3M total) and a pipeline of five assets licensed from Bristol Myers Squibb.[1][2][3][4][5][6][9] Geography is fully in‑mandate (NA), but stage is out of mandate for ID8 (Series A, capped at 2 on Lead/Round Dynamics), and the company appears pre‑revenue with large capital needs, yielding weak fundamentals by rubric. Most importantly, the business has </w:t>
      </w:r>
      <w:r>
        <w:rPr>
          <w:rFonts w:ascii="Sora" w:hAnsi="Sora"/>
          <w:b/>
          <w:caps w:val="0"/>
          <w:color w:val="1A1A1A"/>
          <w:sz w:val="21"/>
        </w:rPr>
        <w:t>no meaningful AI component</w:t>
      </w:r>
      <w:r>
        <w:rPr>
          <w:rFonts w:ascii="Sora" w:hAnsi="Sora"/>
          <w:b w:val="0"/>
          <w:caps w:val="0"/>
          <w:color w:val="1A1A1A"/>
          <w:sz w:val="21"/>
        </w:rPr>
        <w:t>, triggering a hard auto‑pass under ID8’s AI‑focused thesis despite strong investors and credible team; this deal breaks the AI‑moat requirement even though it aligns with the high‑quality, Tier 1+ lead, and deep domain execution aspects of the thesis.</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