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40"/>
      </w:pPr>
      <w:r>
        <w:rPr>
          <w:rFonts w:ascii="Roboto Serif" w:hAnsi="Roboto Serif"/>
          <w:b/>
          <w:caps w:val="0"/>
          <w:color w:val="1A1A1A"/>
          <w:sz w:val="44"/>
        </w:rPr>
        <w:t>Sable AI</w:t>
      </w:r>
    </w:p>
    <w:p>
      <w:pPr>
        <w:spacing w:after="40"/>
      </w:pPr>
      <w:r>
        <w:rPr>
          <w:rFonts w:ascii="Sora" w:hAnsi="Sora"/>
          <w:b w:val="0"/>
          <w:caps w:val="0"/>
          <w:color w:val="828282"/>
          <w:sz w:val="21"/>
        </w:rPr>
        <w:t>withsable.com   ·   San Francisco, CA   ·   8VC(Joseph Lonsdale), Sequoia Capital(Shaun Maguire)</w:t>
      </w:r>
    </w:p>
    <w:p>
      <w:pPr>
        <w:spacing w:after="200"/>
      </w:pPr>
      <w:r>
        <w:rPr>
          <w:rFonts w:ascii="Sora" w:hAnsi="Sora"/>
          <w:b w:val="0"/>
          <w:caps w:val="0"/>
          <w:color w:val="828282"/>
          <w:sz w:val="18"/>
        </w:rPr>
        <w:t>Screened 2026-07-20</w:t>
      </w:r>
    </w:p>
    <w:p>
      <w:pPr>
        <w:spacing w:after="120"/>
        <w:pBdr>
          <w:bottom w:val="single" w:sz="6" w:color="1A1A1A" w:space="4"/>
        </w:pBdr>
      </w:pPr>
      <w:r>
        <w:rPr>
          <w:rFonts w:ascii="Roboto Serif" w:hAnsi="Roboto Serif"/>
          <w:b/>
          <w:caps w:val="0"/>
          <w:color w:val="1A1A1A"/>
          <w:sz w:val="28"/>
        </w:rPr>
        <w:t>FIT ASSESSMENT</w:t>
      </w:r>
    </w:p>
    <w:p>
      <w:pPr>
        <w:spacing w:before="120" w:after="40"/>
      </w:pPr>
      <w:r>
        <w:rPr>
          <w:rFonts w:ascii="Roboto Serif" w:hAnsi="Roboto Serif"/>
          <w:b/>
          <w:caps w:val="0"/>
          <w:color w:val="1A1A1A"/>
          <w:sz w:val="32"/>
        </w:rPr>
        <w:t>2.2 / 4.0</w:t>
      </w:r>
      <w:r>
        <w:rPr>
          <w:rFonts w:ascii="Sora" w:hAnsi="Sora"/>
          <w:b w:val="0"/>
          <w:caps w:val="0"/>
          <w:color w:val="828282"/>
          <w:sz w:val="21"/>
        </w:rPr>
        <w:t xml:space="preserve">   (raw 2.2)</w:t>
      </w:r>
      <w:r>
        <w:rPr>
          <w:rFonts w:ascii="Sora" w:hAnsi="Sora"/>
          <w:b w:val="0"/>
          <w:caps w:val="0"/>
          <w:color w:val="828282"/>
          <w:sz w:val="21"/>
        </w:rPr>
        <w:t xml:space="preserve">   —   PASS — HARD AUTO-PASS</w:t>
      </w:r>
    </w:p>
    <w:p>
      <w:pPr>
        <w:spacing w:after="240"/>
      </w:pPr>
      <w:r>
        <w:rPr>
          <w:rFonts w:ascii="Sora" w:hAnsi="Sora"/>
          <w:b w:val="0"/>
          <w:caps w:val="0"/>
          <w:color w:val="3C3C3C"/>
          <w:sz w:val="19"/>
        </w:rPr>
        <w:t>Hard auto-pass: No meaningful AI component in IM8's business, matching rubric's 'No AI component' hard auto-pass condition.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664"/>
            <w:shd w:val="clear" w:color="auto" w:fill="1A1A1A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Sora" w:hAnsi="Sora"/>
                <w:b/>
                <w:caps/>
                <w:color w:val="FFFFFF"/>
                <w:sz w:val="18"/>
              </w:rPr>
              <w:t>Dimension</w:t>
            </w:r>
          </w:p>
        </w:tc>
        <w:tc>
          <w:tcPr>
            <w:tcW w:type="dxa" w:w="792"/>
            <w:shd w:val="clear" w:color="auto" w:fill="1A1A1A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Sora" w:hAnsi="Sora"/>
                <w:b/>
                <w:caps/>
                <w:color w:val="FFFFFF"/>
                <w:sz w:val="18"/>
              </w:rPr>
              <w:t>Score</w:t>
            </w:r>
          </w:p>
        </w:tc>
        <w:tc>
          <w:tcPr>
            <w:tcW w:type="dxa" w:w="5904"/>
            <w:shd w:val="clear" w:color="auto" w:fill="1A1A1A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Sora" w:hAnsi="Sora"/>
                <w:b/>
                <w:caps/>
                <w:color w:val="FFFFFF"/>
                <w:sz w:val="18"/>
              </w:rPr>
              <w:t>Evidence</w:t>
            </w:r>
          </w:p>
        </w:tc>
      </w:tr>
      <w:tr>
        <w:tc>
          <w:tcPr>
            <w:tcW w:type="dxa" w:w="2664"/>
            <w:shd w:val="clear" w:color="auto" w:fill="F5F5F5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nil"/>
              <w:left w:val="nil"/>
              <w:right w:val="nil"/>
              <w:bottom w:val="single" w:sz="4" w:color="E4DFD5"/>
            </w:tcBorders>
          </w:tcPr>
          <w:p>
            <w:r>
              <w:rPr>
                <w:rFonts w:ascii="Sora" w:hAnsi="Sora"/>
                <w:b w:val="0"/>
                <w:caps w:val="0"/>
                <w:color w:val="1A1A1A"/>
                <w:sz w:val="19"/>
              </w:rPr>
              <w:t>Lead / Round Dynamics</w:t>
            </w:r>
          </w:p>
        </w:tc>
        <w:tc>
          <w:tcPr>
            <w:tcW w:type="dxa" w:w="792"/>
            <w:shd w:val="clear" w:color="auto" w:fill="F5F5F5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nil"/>
              <w:left w:val="nil"/>
              <w:right w:val="nil"/>
              <w:bottom w:val="single" w:sz="4" w:color="E4DFD5"/>
            </w:tcBorders>
          </w:tcPr>
          <w:p>
            <w:r>
              <w:rPr>
                <w:rFonts w:ascii="Sora" w:hAnsi="Sora"/>
                <w:b/>
                <w:caps w:val="0"/>
                <w:color w:val="1A1A1A"/>
                <w:sz w:val="19"/>
              </w:rPr>
              <w:t>2.0</w:t>
            </w:r>
            <w:r>
              <w:rPr>
                <w:rFonts w:ascii="Sora" w:hAnsi="Sora"/>
                <w:b w:val="0"/>
                <w:caps w:val="0"/>
                <w:color w:val="828282"/>
                <w:sz w:val="17"/>
              </w:rPr>
              <w:t xml:space="preserve"> / 4</w:t>
            </w:r>
          </w:p>
        </w:tc>
        <w:tc>
          <w:tcPr>
            <w:tcW w:type="dxa" w:w="5904"/>
            <w:shd w:val="clear" w:color="auto" w:fill="F5F5F5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nil"/>
              <w:left w:val="nil"/>
              <w:right w:val="nil"/>
              <w:bottom w:val="single" w:sz="4" w:color="E4DFD5"/>
            </w:tcBorders>
          </w:tcPr>
          <w:p>
            <w:r>
              <w:rPr>
                <w:rFonts w:ascii="Sora" w:hAnsi="Sora"/>
                <w:b w:val="0"/>
                <w:caps w:val="0"/>
                <w:color w:val="3C3C3C"/>
                <w:sz w:val="18"/>
              </w:rPr>
              <w:t>Financing details for IM8 show no identified Tier 1 new-money lead and round structure or investor conviction remains largely undisclosed.</w:t>
            </w:r>
          </w:p>
        </w:tc>
      </w:tr>
      <w:tr>
        <w:tc>
          <w:tcPr>
            <w:tcW w:type="dxa" w:w="2664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nil"/>
              <w:left w:val="nil"/>
              <w:right w:val="nil"/>
              <w:bottom w:val="single" w:sz="4" w:color="E4DFD5"/>
            </w:tcBorders>
          </w:tcPr>
          <w:p>
            <w:r>
              <w:rPr>
                <w:rFonts w:ascii="Sora" w:hAnsi="Sora"/>
                <w:b w:val="0"/>
                <w:caps w:val="0"/>
                <w:color w:val="1A1A1A"/>
                <w:sz w:val="19"/>
              </w:rPr>
              <w:t>Founder / Team Quality</w:t>
            </w:r>
          </w:p>
        </w:tc>
        <w:tc>
          <w:tcPr>
            <w:tcW w:type="dxa" w:w="792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nil"/>
              <w:left w:val="nil"/>
              <w:right w:val="nil"/>
              <w:bottom w:val="single" w:sz="4" w:color="E4DFD5"/>
            </w:tcBorders>
          </w:tcPr>
          <w:p>
            <w:r>
              <w:rPr>
                <w:rFonts w:ascii="Sora" w:hAnsi="Sora"/>
                <w:b/>
                <w:caps w:val="0"/>
                <w:color w:val="1A1A1A"/>
                <w:sz w:val="19"/>
              </w:rPr>
              <w:t>2.5</w:t>
            </w:r>
            <w:r>
              <w:rPr>
                <w:rFonts w:ascii="Sora" w:hAnsi="Sora"/>
                <w:b w:val="0"/>
                <w:caps w:val="0"/>
                <w:color w:val="828282"/>
                <w:sz w:val="17"/>
              </w:rPr>
              <w:t xml:space="preserve"> / 4</w:t>
            </w:r>
          </w:p>
        </w:tc>
        <w:tc>
          <w:tcPr>
            <w:tcW w:type="dxa" w:w="5904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nil"/>
              <w:left w:val="nil"/>
              <w:right w:val="nil"/>
              <w:bottom w:val="single" w:sz="4" w:color="E4DFD5"/>
            </w:tcBorders>
          </w:tcPr>
          <w:p>
            <w:r>
              <w:rPr>
                <w:rFonts w:ascii="Sora" w:hAnsi="Sora"/>
                <w:b w:val="0"/>
                <w:caps w:val="0"/>
                <w:color w:val="3C3C3C"/>
                <w:sz w:val="18"/>
              </w:rPr>
              <w:t>Founder appears experienced in scaling IM8's supplement brand, but prior exits, team depth, and recruiting power are mostly undocumented, yielding moderate-yet-unverified execution signal.</w:t>
            </w:r>
          </w:p>
        </w:tc>
      </w:tr>
      <w:tr>
        <w:tc>
          <w:tcPr>
            <w:tcW w:type="dxa" w:w="2664"/>
            <w:shd w:val="clear" w:color="auto" w:fill="F5F5F5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nil"/>
              <w:left w:val="nil"/>
              <w:right w:val="nil"/>
              <w:bottom w:val="single" w:sz="4" w:color="E4DFD5"/>
            </w:tcBorders>
          </w:tcPr>
          <w:p>
            <w:r>
              <w:rPr>
                <w:rFonts w:ascii="Sora" w:hAnsi="Sora"/>
                <w:b w:val="0"/>
                <w:caps w:val="0"/>
                <w:color w:val="1A1A1A"/>
                <w:sz w:val="19"/>
              </w:rPr>
              <w:t>AI Score</w:t>
            </w:r>
          </w:p>
        </w:tc>
        <w:tc>
          <w:tcPr>
            <w:tcW w:type="dxa" w:w="792"/>
            <w:shd w:val="clear" w:color="auto" w:fill="F5F5F5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nil"/>
              <w:left w:val="nil"/>
              <w:right w:val="nil"/>
              <w:bottom w:val="single" w:sz="4" w:color="E4DFD5"/>
            </w:tcBorders>
          </w:tcPr>
          <w:p>
            <w:r>
              <w:rPr>
                <w:rFonts w:ascii="Sora" w:hAnsi="Sora"/>
                <w:b/>
                <w:caps w:val="0"/>
                <w:color w:val="1A1A1A"/>
                <w:sz w:val="19"/>
              </w:rPr>
              <w:t>1.0</w:t>
            </w:r>
            <w:r>
              <w:rPr>
                <w:rFonts w:ascii="Sora" w:hAnsi="Sora"/>
                <w:b w:val="0"/>
                <w:caps w:val="0"/>
                <w:color w:val="828282"/>
                <w:sz w:val="17"/>
              </w:rPr>
              <w:t xml:space="preserve"> / 4</w:t>
            </w:r>
          </w:p>
        </w:tc>
        <w:tc>
          <w:tcPr>
            <w:tcW w:type="dxa" w:w="5904"/>
            <w:shd w:val="clear" w:color="auto" w:fill="F5F5F5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nil"/>
              <w:left w:val="nil"/>
              <w:right w:val="nil"/>
              <w:bottom w:val="single" w:sz="4" w:color="E4DFD5"/>
            </w:tcBorders>
          </w:tcPr>
          <w:p>
            <w:r>
              <w:rPr>
                <w:rFonts w:ascii="Sora" w:hAnsi="Sora"/>
                <w:b w:val="0"/>
                <w:caps w:val="0"/>
                <w:color w:val="3C3C3C"/>
                <w:sz w:val="18"/>
              </w:rPr>
              <w:t>IM8 is a consumer supplements business with no proprietary models or AI-driven data flywheel, so AI is not structurally central to its moat.</w:t>
            </w:r>
          </w:p>
        </w:tc>
      </w:tr>
      <w:tr>
        <w:tc>
          <w:tcPr>
            <w:tcW w:type="dxa" w:w="2664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nil"/>
              <w:left w:val="nil"/>
              <w:right w:val="nil"/>
              <w:bottom w:val="single" w:sz="4" w:color="E4DFD5"/>
            </w:tcBorders>
          </w:tcPr>
          <w:p>
            <w:r>
              <w:rPr>
                <w:rFonts w:ascii="Sora" w:hAnsi="Sora"/>
                <w:b w:val="0"/>
                <w:caps w:val="0"/>
                <w:color w:val="1A1A1A"/>
                <w:sz w:val="19"/>
              </w:rPr>
              <w:t>Terms</w:t>
            </w:r>
          </w:p>
        </w:tc>
        <w:tc>
          <w:tcPr>
            <w:tcW w:type="dxa" w:w="792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nil"/>
              <w:left w:val="nil"/>
              <w:right w:val="nil"/>
              <w:bottom w:val="single" w:sz="4" w:color="E4DFD5"/>
            </w:tcBorders>
          </w:tcPr>
          <w:p>
            <w:r>
              <w:rPr>
                <w:rFonts w:ascii="Sora" w:hAnsi="Sora"/>
                <w:b/>
                <w:caps w:val="0"/>
                <w:color w:val="1A1A1A"/>
                <w:sz w:val="19"/>
              </w:rPr>
              <w:t>3.0</w:t>
            </w:r>
            <w:r>
              <w:rPr>
                <w:rFonts w:ascii="Sora" w:hAnsi="Sora"/>
                <w:b w:val="0"/>
                <w:caps w:val="0"/>
                <w:color w:val="828282"/>
                <w:sz w:val="17"/>
              </w:rPr>
              <w:t xml:space="preserve"> / 4</w:t>
            </w:r>
          </w:p>
        </w:tc>
        <w:tc>
          <w:tcPr>
            <w:tcW w:type="dxa" w:w="5904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nil"/>
              <w:left w:val="nil"/>
              <w:right w:val="nil"/>
              <w:bottom w:val="single" w:sz="4" w:color="E4DFD5"/>
            </w:tcBorders>
          </w:tcPr>
          <w:p>
            <w:r>
              <w:rPr>
                <w:rFonts w:ascii="Sora" w:hAnsi="Sora"/>
                <w:b w:val="0"/>
                <w:caps w:val="0"/>
                <w:color w:val="3C3C3C"/>
                <w:sz w:val="18"/>
              </w:rPr>
              <w:t>No adverse SPV, fee, or carry disclosures surfaced for IM8, so terms are assumed standard and non-problematic at this first-pass diligence stage.</w:t>
            </w:r>
          </w:p>
        </w:tc>
      </w:tr>
      <w:tr>
        <w:tc>
          <w:tcPr>
            <w:tcW w:type="dxa" w:w="2664"/>
            <w:shd w:val="clear" w:color="auto" w:fill="F5F5F5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nil"/>
              <w:left w:val="nil"/>
              <w:right w:val="nil"/>
              <w:bottom w:val="single" w:sz="4" w:color="E4DFD5"/>
            </w:tcBorders>
          </w:tcPr>
          <w:p>
            <w:r>
              <w:rPr>
                <w:rFonts w:ascii="Sora" w:hAnsi="Sora"/>
                <w:b w:val="0"/>
                <w:caps w:val="0"/>
                <w:color w:val="1A1A1A"/>
                <w:sz w:val="19"/>
              </w:rPr>
              <w:t>Fundamentals</w:t>
            </w:r>
          </w:p>
        </w:tc>
        <w:tc>
          <w:tcPr>
            <w:tcW w:type="dxa" w:w="792"/>
            <w:shd w:val="clear" w:color="auto" w:fill="F5F5F5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nil"/>
              <w:left w:val="nil"/>
              <w:right w:val="nil"/>
              <w:bottom w:val="single" w:sz="4" w:color="E4DFD5"/>
            </w:tcBorders>
          </w:tcPr>
          <w:p>
            <w:r>
              <w:rPr>
                <w:rFonts w:ascii="Sora" w:hAnsi="Sora"/>
                <w:b/>
                <w:caps w:val="0"/>
                <w:color w:val="1A1A1A"/>
                <w:sz w:val="19"/>
              </w:rPr>
              <w:t>2.4</w:t>
            </w:r>
            <w:r>
              <w:rPr>
                <w:rFonts w:ascii="Sora" w:hAnsi="Sora"/>
                <w:b w:val="0"/>
                <w:caps w:val="0"/>
                <w:color w:val="828282"/>
                <w:sz w:val="17"/>
              </w:rPr>
              <w:t xml:space="preserve"> / 4</w:t>
            </w:r>
          </w:p>
        </w:tc>
        <w:tc>
          <w:tcPr>
            <w:tcW w:type="dxa" w:w="5904"/>
            <w:shd w:val="clear" w:color="auto" w:fill="F5F5F5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nil"/>
              <w:left w:val="nil"/>
              <w:right w:val="nil"/>
              <w:bottom w:val="single" w:sz="4" w:color="E4DFD5"/>
            </w:tcBorders>
          </w:tcPr>
          <w:p>
            <w:r>
              <w:rPr>
                <w:rFonts w:ascii="Sora" w:hAnsi="Sora"/>
                <w:b w:val="0"/>
                <w:caps w:val="0"/>
                <w:color w:val="3C3C3C"/>
                <w:sz w:val="18"/>
              </w:rPr>
              <w:t>Prenetics reports strong IM8 revenue growth and guidance near $200M, while margins, capital efficiency, valuation multiples, and customer diversification stay undisclosed, constraining fundamentals assessment.</w:t>
            </w:r>
          </w:p>
        </w:tc>
      </w:tr>
      <w:tr>
        <w:tc>
          <w:tcPr>
            <w:tcW w:type="dxa" w:w="2664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nil"/>
              <w:left w:val="nil"/>
              <w:right w:val="nil"/>
              <w:bottom w:val="single" w:sz="4" w:color="E4DFD5"/>
            </w:tcBorders>
          </w:tcPr>
          <w:p>
            <w:r>
              <w:rPr>
                <w:rFonts w:ascii="Sora" w:hAnsi="Sora"/>
                <w:b w:val="0"/>
                <w:caps w:val="0"/>
                <w:color w:val="1A1A1A"/>
                <w:sz w:val="19"/>
              </w:rPr>
              <w:t>Return Potential</w:t>
            </w:r>
          </w:p>
        </w:tc>
        <w:tc>
          <w:tcPr>
            <w:tcW w:type="dxa" w:w="792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nil"/>
              <w:left w:val="nil"/>
              <w:right w:val="nil"/>
              <w:bottom w:val="single" w:sz="4" w:color="E4DFD5"/>
            </w:tcBorders>
          </w:tcPr>
          <w:p>
            <w:r>
              <w:rPr>
                <w:rFonts w:ascii="Sora" w:hAnsi="Sora"/>
                <w:b/>
                <w:caps w:val="0"/>
                <w:color w:val="1A1A1A"/>
                <w:sz w:val="19"/>
              </w:rPr>
              <w:t>2.1</w:t>
            </w:r>
            <w:r>
              <w:rPr>
                <w:rFonts w:ascii="Sora" w:hAnsi="Sora"/>
                <w:b w:val="0"/>
                <w:caps w:val="0"/>
                <w:color w:val="828282"/>
                <w:sz w:val="17"/>
              </w:rPr>
              <w:t xml:space="preserve"> / 4</w:t>
            </w:r>
          </w:p>
        </w:tc>
        <w:tc>
          <w:tcPr>
            <w:tcW w:type="dxa" w:w="5904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nil"/>
              <w:left w:val="nil"/>
              <w:right w:val="nil"/>
              <w:bottom w:val="single" w:sz="4" w:color="E4DFD5"/>
            </w:tcBorders>
          </w:tcPr>
          <w:p>
            <w:r>
              <w:rPr>
                <w:rFonts w:ascii="Sora" w:hAnsi="Sora"/>
                <w:b w:val="0"/>
                <w:caps w:val="0"/>
                <w:color w:val="3C3C3C"/>
                <w:sz w:val="18"/>
              </w:rPr>
              <w:t>With no disclosed IM8 round valuation or terms, MOIC, IRR, dilution, downside protection, exit multiples, and liquidity timing remain unmodeled, so return potential is speculative.</w:t>
            </w:r>
          </w:p>
        </w:tc>
      </w:tr>
    </w:tbl>
    <w:p>
      <w:pPr>
        <w:spacing w:after="160"/>
      </w:pPr>
    </w:p>
    <w:p>
      <w:pPr>
        <w:spacing w:after="120"/>
        <w:pBdr>
          <w:bottom w:val="single" w:sz="6" w:color="1A1A1A" w:space="4"/>
        </w:pBdr>
      </w:pPr>
      <w:r>
        <w:rPr>
          <w:rFonts w:ascii="Roboto Serif" w:hAnsi="Roboto Serif"/>
          <w:b/>
          <w:caps w:val="0"/>
          <w:color w:val="1A1A1A"/>
          <w:sz w:val="24"/>
        </w:rPr>
        <w:t>RATIONALE</w:t>
      </w:r>
    </w:p>
    <w:p>
      <w:pPr>
        <w:spacing w:before="120" w:after="120"/>
        <w:jc w:val="both"/>
      </w:pPr>
      <w:r>
        <w:rPr>
          <w:rFonts w:ascii="Sora" w:hAnsi="Sora"/>
          <w:b w:val="0"/>
          <w:caps w:val="0"/>
          <w:color w:val="1A1A1A"/>
          <w:sz w:val="21"/>
        </w:rPr>
        <w:t>IM8 appears to be a fast-growing consumer supplement brand inside Prenetics, but with no visible Tier 1 lead or clear round structure. Lack of any meaningful AI moat breaks ID8's AI-focused thesis, so this qualified deal is hard-auto-passed, not watch-listed.</w:t>
      </w:r>
    </w:p>
    <w:p>
      <w:pPr>
        <w:spacing w:before="80"/>
      </w:pPr>
      <w:r>
        <w:rPr>
          <w:rFonts w:ascii="Sora" w:hAnsi="Sora"/>
          <w:b w:val="0"/>
          <w:caps w:val="0"/>
          <w:color w:val="828282"/>
          <w:sz w:val="18"/>
        </w:rPr>
        <w:t>Confidence: medium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ora" w:hAnsi="Sora"/>
        <w:b w:val="0"/>
        <w:caps w:val="0"/>
        <w:color w:val="828282"/>
        <w:sz w:val="17"/>
      </w:rPr>
      <w:t xml:space="preserve">Page </w:t>
    </w:r>
    <w:fldChar w:fldCharType="begin"/>
    <w:instrText xml:space="preserve"> PAGE </w:instrText>
    <w:fldChar w:fldCharType="end"/>
    <w:r>
      <w:rPr>
        <w:rFonts w:ascii="Sora" w:hAnsi="Sora"/>
        <w:b w:val="0"/>
        <w:caps w:val="0"/>
        <w:color w:val="828282"/>
        <w:sz w:val="17"/>
      </w:rPr>
      <w:t xml:space="preserve"> of </w:t>
    </w:r>
    <w:fldChar w:fldCharType="begin"/>
    <w:instrText xml:space="preserve"> NUMPAGES </w:instrText>
    <w:fldChar w:fldCharType="end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1440"/>
      <w:gridCol w:w="7920"/>
    </w:tblGrid>
    <w:tr>
      <w:tc>
        <w:tcPr>
          <w:tcW w:type="dxa" w:w="4680"/>
          <w:tcBorders>
            <w:top w:val="nil"/>
            <w:left w:val="nil"/>
            <w:right w:val="nil"/>
            <w:bottom w:val="single" w:sz="4" w:color="1A1A1A"/>
          </w:tcBorders>
        </w:tcPr>
        <w:p>
          <w:r>
            <w:drawing>
              <wp:inline xmlns:a="http://schemas.openxmlformats.org/drawingml/2006/main" xmlns:pic="http://schemas.openxmlformats.org/drawingml/2006/picture">
                <wp:extent cx="594360" cy="58725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d8_charcoal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" cy="58725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  <w:tcBorders>
            <w:top w:val="nil"/>
            <w:left w:val="nil"/>
            <w:right w:val="nil"/>
            <w:bottom w:val="single" w:sz="4" w:color="1A1A1A"/>
          </w:tcBorders>
        </w:tcPr>
        <w:p>
          <w:pPr>
            <w:spacing w:before="80"/>
            <w:jc w:val="right"/>
          </w:pPr>
          <w:r>
            <w:rPr>
              <w:rFonts w:ascii="Sora" w:hAnsi="Sora"/>
              <w:b w:val="0"/>
              <w:caps/>
              <w:color w:val="828282"/>
              <w:sz w:val="16"/>
            </w:rPr>
            <w:t>DEAL SCREEN  ·  ID8 INVESTMENTS  ·  CONFIDENTIAL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ora" w:hAnsi="Sor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