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BD4" w:rsidRDefault="00AC0BD4" w:rsidP="00AC0BD4">
      <w:bookmarkStart w:id="0" w:name="_GoBack"/>
      <w:bookmarkEnd w:id="0"/>
    </w:p>
    <w:p w:rsidR="00226CAF" w:rsidRDefault="00AC0BD4" w:rsidP="00AC0BD4">
      <w:r>
        <w:t>Q1</w:t>
      </w:r>
      <w:r w:rsidR="00E86A39">
        <w:t>-1</w:t>
      </w:r>
      <w:r>
        <w:t xml:space="preserve">) </w:t>
      </w:r>
    </w:p>
    <w:p w:rsidR="00226CAF" w:rsidRDefault="00226CAF" w:rsidP="00AC0BD4"/>
    <w:p w:rsidR="00226CAF" w:rsidRDefault="00226CAF" w:rsidP="00AC0BD4">
      <w:r>
        <w:t>The Adaptive Trapezoidal Rule had been used to calculate the result with an error less than 1e-6. This result would then be treated as a ‘correct’ value and be used as a reference theoretical value in the upcoming calculations.</w:t>
      </w:r>
    </w:p>
    <w:p w:rsidR="00226CAF" w:rsidRDefault="00226CAF" w:rsidP="00AC0BD4"/>
    <w:p w:rsidR="00AC0BD4" w:rsidRDefault="00AC0BD4" w:rsidP="00AC0BD4">
      <w:r>
        <w:rPr>
          <w:noProof/>
        </w:rPr>
        <w:drawing>
          <wp:inline distT="0" distB="0" distL="0" distR="0">
            <wp:extent cx="5727700" cy="287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1 at 10.30.5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D4" w:rsidRDefault="00AC0BD4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/>
    <w:p w:rsidR="00226CAF" w:rsidRDefault="00226CAF" w:rsidP="00AC0BD4">
      <w:r>
        <w:t>Q</w:t>
      </w:r>
      <w:r w:rsidR="00E86A39">
        <w:t>1-</w:t>
      </w:r>
      <w:r>
        <w:t>2)</w:t>
      </w:r>
    </w:p>
    <w:p w:rsidR="00226CAF" w:rsidRDefault="00717405" w:rsidP="00AC0BD4">
      <w:r>
        <w:t>Using direct sampling, mean value method and 1000 uniform random x points, the result had been calculated.</w:t>
      </w:r>
    </w:p>
    <w:p w:rsidR="00294FD3" w:rsidRDefault="00294FD3" w:rsidP="00AC0BD4"/>
    <w:p w:rsidR="007D3C76" w:rsidRDefault="007D3C76" w:rsidP="00AC0BD4">
      <w:proofErr w:type="spellStart"/>
      <w:r>
        <w:lastRenderedPageBreak/>
        <w:t>SE_x</w:t>
      </w:r>
      <w:proofErr w:type="spellEnd"/>
      <w:r>
        <w:t xml:space="preserve"> refers to the error and had been calculated with reference to the standard deviation.</w:t>
      </w:r>
      <w:r w:rsidR="005241DB">
        <w:t xml:space="preserve"> It was used to figure out the confidence interval</w:t>
      </w:r>
      <w:r w:rsidR="00D43E6F">
        <w:t>, which was relatively close to the theoretical value</w:t>
      </w:r>
      <w:r w:rsidR="005820A5">
        <w:t xml:space="preserve"> at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820A5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</m:oMath>
      <w:r w:rsidR="005820A5"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</m:t>
        </m:r>
      </m:oMath>
      <w:r w:rsidR="00583083">
        <w:t xml:space="preserve"> Again, the values referenced the more accurate result from question 1. </w:t>
      </w:r>
    </w:p>
    <w:p w:rsidR="007D3C76" w:rsidRDefault="007D3C76" w:rsidP="00AC0BD4"/>
    <w:p w:rsidR="00AC0BD4" w:rsidRDefault="00226CAF" w:rsidP="00AC0BD4">
      <w:pPr>
        <w:rPr>
          <w:noProof/>
        </w:rPr>
      </w:pPr>
      <w:r>
        <w:rPr>
          <w:noProof/>
        </w:rPr>
        <w:drawing>
          <wp:inline distT="0" distB="0" distL="0" distR="0">
            <wp:extent cx="5727700" cy="542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1 at 10.33.0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09" w:rsidRPr="00064409" w:rsidRDefault="00064409" w:rsidP="00064409"/>
    <w:p w:rsidR="00064409" w:rsidRPr="00064409" w:rsidRDefault="00064409" w:rsidP="00064409"/>
    <w:p w:rsidR="00064409" w:rsidRDefault="00064409" w:rsidP="00064409">
      <w:pPr>
        <w:rPr>
          <w:noProof/>
        </w:rPr>
      </w:pPr>
    </w:p>
    <w:p w:rsid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Pr="00064409" w:rsidRDefault="00064409" w:rsidP="00064409"/>
    <w:p w:rsidR="00064409" w:rsidRDefault="00064409" w:rsidP="00064409"/>
    <w:p w:rsidR="00064409" w:rsidRDefault="00064409" w:rsidP="00064409"/>
    <w:p w:rsidR="00064409" w:rsidRDefault="00064409" w:rsidP="00064409"/>
    <w:p w:rsidR="00064409" w:rsidRDefault="00064409" w:rsidP="00064409"/>
    <w:p w:rsidR="00064409" w:rsidRDefault="00064409" w:rsidP="00064409"/>
    <w:p w:rsidR="00064409" w:rsidRDefault="00064409" w:rsidP="00064409"/>
    <w:p w:rsidR="00064409" w:rsidRDefault="00064409" w:rsidP="00064409"/>
    <w:p w:rsidR="00064409" w:rsidRDefault="00064409" w:rsidP="00064409"/>
    <w:p w:rsidR="00064409" w:rsidRDefault="00064409" w:rsidP="00064409"/>
    <w:p w:rsidR="00064409" w:rsidRDefault="00064409" w:rsidP="00064409"/>
    <w:p w:rsidR="00064409" w:rsidRDefault="00064409" w:rsidP="00064409"/>
    <w:p w:rsidR="00064409" w:rsidRDefault="00064409" w:rsidP="00064409"/>
    <w:p w:rsidR="00064409" w:rsidRDefault="00064409" w:rsidP="00064409">
      <w:r>
        <w:t>Q</w:t>
      </w:r>
      <w:r w:rsidR="006906C0">
        <w:t>1</w:t>
      </w:r>
      <w:r w:rsidR="00E86A39">
        <w:t>-3</w:t>
      </w:r>
      <w:r>
        <w:t>)</w:t>
      </w:r>
    </w:p>
    <w:p w:rsidR="00BD6B41" w:rsidRDefault="006906C0" w:rsidP="00064409">
      <w:r>
        <w:t>The same methodology used in assignment 4 had been used</w:t>
      </w:r>
      <w:r w:rsidR="002C0803">
        <w:t xml:space="preserve"> with tweaked codes to suit the needs of the question.</w:t>
      </w:r>
    </w:p>
    <w:p w:rsidR="00BD6B41" w:rsidRDefault="00BD6B41" w:rsidP="00064409"/>
    <w:p w:rsidR="00BD6B41" w:rsidRPr="00BD6B41" w:rsidRDefault="002C78DF" w:rsidP="00064409"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6B41">
        <w:t xml:space="preserve"> had been calculated using Error, which was calculated using the standard deviation.</w:t>
      </w:r>
      <w:r w:rsidR="007369C8">
        <w:t xml:space="preserve"> The theoretical value of the confidence interval and the experimental value is extremely close</w:t>
      </w:r>
      <w:r w:rsidR="001616E5">
        <w:t xml:space="preserve">, which shows that the results are </w:t>
      </w:r>
      <w:r w:rsidR="00EE7221">
        <w:t>well behaved</w:t>
      </w:r>
      <w:r w:rsidR="00452305">
        <w:t xml:space="preserve">. The integral value is also much closer to the theoretical value </w:t>
      </w:r>
      <w:r w:rsidR="00787A45">
        <w:t>using importance method</w:t>
      </w:r>
      <w:r w:rsidR="0057725E">
        <w:t xml:space="preserve"> as expected.</w:t>
      </w:r>
    </w:p>
    <w:p w:rsidR="00BD6B41" w:rsidRPr="00BD6B41" w:rsidRDefault="00BD6B41" w:rsidP="00064409"/>
    <w:p w:rsidR="00717405" w:rsidRDefault="00BD6B41" w:rsidP="00064409">
      <w:r>
        <w:rPr>
          <w:noProof/>
        </w:rPr>
        <w:drawing>
          <wp:inline distT="0" distB="0" distL="0" distR="0">
            <wp:extent cx="5727700" cy="424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1 at 10.36.4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85" w:rsidRPr="00E42785" w:rsidRDefault="00E42785" w:rsidP="00E42785"/>
    <w:p w:rsidR="00E42785" w:rsidRDefault="00E42785" w:rsidP="00E42785"/>
    <w:p w:rsidR="00E42785" w:rsidRDefault="00E42785" w:rsidP="00E42785">
      <w:r>
        <w:t>Q</w:t>
      </w:r>
      <w:r w:rsidR="00E86A39">
        <w:t>1-3-2</w:t>
      </w:r>
      <w:r>
        <w:t>)</w:t>
      </w:r>
    </w:p>
    <w:p w:rsidR="00662DC5" w:rsidRDefault="00662DC5" w:rsidP="00E42785"/>
    <w:p w:rsidR="005F327A" w:rsidRDefault="005F327A" w:rsidP="00E42785">
      <w:r>
        <w:t>The MCMC method was used to do importance sampling on the points similar to the previous part.</w:t>
      </w:r>
      <w:r w:rsidR="00CE3254">
        <w:t xml:space="preserve"> However, the confidence interval deviated significantly from the theoretical value, </w:t>
      </w:r>
      <w:r w:rsidR="00900B4E">
        <w:t>and the integral result was also less accurate compared to the previous method.</w:t>
      </w:r>
      <w:r w:rsidR="001B2E98">
        <w:t xml:space="preserve"> This </w:t>
      </w:r>
      <w:r w:rsidR="00CB2E7C">
        <w:t>may be explained because of the random nature of the Monte Carlo method, and is likely to be improved by increasing the number of repetition in the loops</w:t>
      </w:r>
      <w:r w:rsidR="0073619E">
        <w:t xml:space="preserve">, but it would take </w:t>
      </w:r>
      <w:r w:rsidR="005F4F2C">
        <w:t xml:space="preserve">much longer </w:t>
      </w:r>
      <w:r w:rsidR="00FC3C72">
        <w:t>for the computer to process.</w:t>
      </w:r>
    </w:p>
    <w:p w:rsidR="005F327A" w:rsidRDefault="005F327A" w:rsidP="00E42785"/>
    <w:p w:rsidR="00662DC5" w:rsidRDefault="00662DC5" w:rsidP="00E42785">
      <w:pPr>
        <w:rPr>
          <w:noProof/>
        </w:rPr>
      </w:pPr>
      <w:r>
        <w:rPr>
          <w:noProof/>
        </w:rPr>
        <w:drawing>
          <wp:inline distT="0" distB="0" distL="0" distR="0">
            <wp:extent cx="5727700" cy="277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1 at 10.43.3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E1" w:rsidRPr="00F068E1" w:rsidRDefault="00F068E1" w:rsidP="00F068E1"/>
    <w:p w:rsidR="00F068E1" w:rsidRDefault="00F068E1" w:rsidP="00F068E1">
      <w:pPr>
        <w:rPr>
          <w:noProof/>
        </w:rPr>
      </w:pPr>
    </w:p>
    <w:p w:rsidR="00F068E1" w:rsidRDefault="00F068E1" w:rsidP="00F068E1">
      <w:r>
        <w:t>Q1-4)</w:t>
      </w:r>
    </w:p>
    <w:p w:rsidR="007C3C7E" w:rsidRDefault="007C3C7E" w:rsidP="00F068E1"/>
    <w:p w:rsidR="00C61DE8" w:rsidRPr="007C3C7E" w:rsidRDefault="002C78DF" w:rsidP="00C61DE8">
      <w:pPr>
        <w:spacing w:line="270" w:lineRule="atLeas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C61DE8" w:rsidRPr="007C3C7E">
        <w:rPr>
          <w:color w:val="000000" w:themeColor="text1"/>
        </w:rPr>
        <w:t xml:space="preserve"> has the value of 0.3763210604753777. Since this value was used to calculate the confidence intervals in the questions, the confidence intervals can tell us whether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C61DE8" w:rsidRPr="007C3C7E">
        <w:rPr>
          <w:color w:val="000000" w:themeColor="text1"/>
        </w:rPr>
        <w:t xml:space="preserve"> will be included in the specified ranged in the question. For [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C61DE8" w:rsidRPr="007C3C7E">
        <w:rPr>
          <w:color w:val="000000" w:themeColor="text1"/>
        </w:rPr>
        <w:t>-3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C61DE8" w:rsidRPr="007C3C7E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C61DE8" w:rsidRPr="007C3C7E">
        <w:rPr>
          <w:color w:val="000000" w:themeColor="text1"/>
        </w:rPr>
        <w:t>+3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C61DE8" w:rsidRPr="007C3C7E">
        <w:rPr>
          <w:color w:val="000000" w:themeColor="text1"/>
        </w:rPr>
        <w:t>], res</w:t>
      </w:r>
      <w:proofErr w:type="spellStart"/>
      <w:r w:rsidR="00C61DE8" w:rsidRPr="007C3C7E">
        <w:rPr>
          <w:color w:val="000000" w:themeColor="text1"/>
        </w:rPr>
        <w:t>ults</w:t>
      </w:r>
      <w:proofErr w:type="spellEnd"/>
      <w:r w:rsidR="00C61DE8" w:rsidRPr="007C3C7E">
        <w:rPr>
          <w:color w:val="000000" w:themeColor="text1"/>
        </w:rPr>
        <w:t xml:space="preserve"> show confidence interval of 0.9480. Therefore this shows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C61DE8" w:rsidRPr="007C3C7E">
        <w:rPr>
          <w:color w:val="000000" w:themeColor="text1"/>
        </w:rPr>
        <w:t xml:space="preserve"> is within the range ~94.8% of the time. Likewise, for [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C61DE8" w:rsidRPr="007C3C7E">
        <w:rPr>
          <w:color w:val="000000" w:themeColor="text1"/>
        </w:rPr>
        <w:t>-3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C61DE8" w:rsidRPr="007C3C7E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C61DE8" w:rsidRPr="007C3C7E">
        <w:rPr>
          <w:color w:val="000000" w:themeColor="text1"/>
        </w:rPr>
        <w:t>+3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C61DE8" w:rsidRPr="007C3C7E">
        <w:rPr>
          <w:color w:val="000000" w:themeColor="text1"/>
        </w:rPr>
        <w:t xml:space="preserve">], results show confidence interval of 0.997. This shows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C61DE8" w:rsidRPr="007C3C7E">
        <w:rPr>
          <w:color w:val="000000" w:themeColor="text1"/>
        </w:rPr>
        <w:t xml:space="preserve"> is within the range ~99.7% of the time. For [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="00C61DE8" w:rsidRPr="007C3C7E">
        <w:rPr>
          <w:color w:val="000000" w:themeColor="text1"/>
        </w:rPr>
        <w:t>-3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="00C61DE8" w:rsidRPr="007C3C7E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="00C61DE8" w:rsidRPr="007C3C7E">
        <w:rPr>
          <w:color w:val="000000" w:themeColor="text1"/>
        </w:rPr>
        <w:t>+3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="00C61DE8" w:rsidRPr="007C3C7E">
        <w:rPr>
          <w:color w:val="000000" w:themeColor="text1"/>
        </w:rPr>
        <w:t xml:space="preserve">], results show confidence interval of 0.815. This shows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C61DE8" w:rsidRPr="007C3C7E">
        <w:rPr>
          <w:color w:val="000000" w:themeColor="text1"/>
        </w:rPr>
        <w:t xml:space="preserve"> is within the range ~81.5% of the time.</w:t>
      </w:r>
    </w:p>
    <w:p w:rsidR="005B14C0" w:rsidRPr="007C3C7E" w:rsidRDefault="005B14C0" w:rsidP="00F1638C">
      <w:pPr>
        <w:spacing w:line="270" w:lineRule="atLeast"/>
        <w:rPr>
          <w:color w:val="000000" w:themeColor="text1"/>
        </w:rPr>
      </w:pPr>
    </w:p>
    <w:p w:rsidR="005B14C0" w:rsidRDefault="005B14C0" w:rsidP="00F1638C">
      <w:pPr>
        <w:spacing w:line="270" w:lineRule="atLeast"/>
        <w:rPr>
          <w:color w:val="000000" w:themeColor="text1"/>
        </w:rPr>
      </w:pPr>
      <w:r w:rsidRPr="007C3C7E">
        <w:rPr>
          <w:color w:val="000000" w:themeColor="text1"/>
        </w:rPr>
        <w:t>Q1-5)</w:t>
      </w:r>
    </w:p>
    <w:p w:rsidR="007C3C7E" w:rsidRPr="007C3C7E" w:rsidRDefault="007C3C7E" w:rsidP="00F1638C">
      <w:pPr>
        <w:spacing w:line="270" w:lineRule="atLeast"/>
        <w:rPr>
          <w:color w:val="000000" w:themeColor="text1"/>
        </w:rPr>
      </w:pPr>
    </w:p>
    <w:p w:rsidR="00C61DE8" w:rsidRPr="007C3C7E" w:rsidRDefault="002C78DF" w:rsidP="007C3C7E">
      <w:pPr>
        <w:spacing w:line="270" w:lineRule="atLeas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C61DE8" w:rsidRPr="007C3C7E">
        <w:rPr>
          <w:color w:val="000000" w:themeColor="text1"/>
        </w:rPr>
        <w:t xml:space="preserve"> = 0.040865259001783</w:t>
      </w:r>
    </w:p>
    <w:p w:rsidR="00C61DE8" w:rsidRPr="007C3C7E" w:rsidRDefault="002C78DF" w:rsidP="007C3C7E">
      <w:pPr>
        <w:spacing w:line="270" w:lineRule="atLeas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C61DE8" w:rsidRPr="007C3C7E">
        <w:rPr>
          <w:color w:val="000000" w:themeColor="text1"/>
        </w:rPr>
        <w:t xml:space="preserve"> = 0.0015264881939962944</w:t>
      </w:r>
    </w:p>
    <w:p w:rsidR="00C61DE8" w:rsidRPr="007C3C7E" w:rsidRDefault="002C78DF" w:rsidP="007C3C7E">
      <w:pPr>
        <w:spacing w:line="270" w:lineRule="atLeas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="00C61DE8" w:rsidRPr="007C3C7E">
        <w:rPr>
          <w:color w:val="000000" w:themeColor="text1"/>
        </w:rPr>
        <w:t xml:space="preserve"> = 0.002303666643682771</w:t>
      </w:r>
    </w:p>
    <w:p w:rsidR="00C61DE8" w:rsidRPr="007C3C7E" w:rsidRDefault="00C61DE8" w:rsidP="007C3C7E">
      <w:pPr>
        <w:spacing w:line="270" w:lineRule="atLeast"/>
        <w:rPr>
          <w:color w:val="000000" w:themeColor="text1"/>
        </w:rPr>
      </w:pPr>
    </w:p>
    <w:p w:rsidR="00C61DE8" w:rsidRPr="007C3C7E" w:rsidRDefault="002C78DF" w:rsidP="007C3C7E">
      <w:pPr>
        <w:spacing w:line="270" w:lineRule="atLeas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C61DE8" w:rsidRPr="007C3C7E">
        <w:rPr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="00C61DE8" w:rsidRPr="007C3C7E">
        <w:rPr>
          <w:color w:val="000000" w:themeColor="text1"/>
        </w:rPr>
        <w:t xml:space="preserve"> are closer to each other </w:t>
      </w:r>
      <w:r w:rsidR="007C3C7E" w:rsidRPr="007C3C7E">
        <w:rPr>
          <w:color w:val="000000" w:themeColor="text1"/>
        </w:rPr>
        <w:t>relative</w:t>
      </w:r>
      <w:r w:rsidR="00C61DE8" w:rsidRPr="007C3C7E">
        <w:rPr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C61DE8" w:rsidRPr="007C3C7E">
        <w:rPr>
          <w:color w:val="000000" w:themeColor="text1"/>
        </w:rPr>
        <w:t xml:space="preserve">. This may be because of the difference in the sampling method of the calculations.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C61DE8" w:rsidRPr="007C3C7E">
        <w:rPr>
          <w:color w:val="000000" w:themeColor="text1"/>
        </w:rPr>
        <w:t xml:space="preserve"> involved direct sampling of non-uniform random variables, and therefore it is natural for it to have a larger error. However,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C61DE8" w:rsidRPr="007C3C7E">
        <w:rPr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="00C61DE8" w:rsidRPr="007C3C7E">
        <w:rPr>
          <w:color w:val="000000" w:themeColor="text1"/>
        </w:rPr>
        <w:t xml:space="preserve"> involved carefully sele</w:t>
      </w:r>
      <w:proofErr w:type="spellStart"/>
      <w:r w:rsidR="00C61DE8" w:rsidRPr="007C3C7E">
        <w:rPr>
          <w:color w:val="000000" w:themeColor="text1"/>
        </w:rPr>
        <w:t>cted</w:t>
      </w:r>
      <w:proofErr w:type="spellEnd"/>
      <w:r w:rsidR="00C61DE8" w:rsidRPr="007C3C7E">
        <w:rPr>
          <w:color w:val="000000" w:themeColor="text1"/>
        </w:rPr>
        <w:t xml:space="preserve"> importance sampling, and hence it is natural for it to show smaller errors. The results agree with this prediction.</w:t>
      </w:r>
    </w:p>
    <w:p w:rsidR="00C61DE8" w:rsidRPr="00F1638C" w:rsidRDefault="00C61DE8" w:rsidP="00F1638C">
      <w:pPr>
        <w:spacing w:line="270" w:lineRule="atLeast"/>
        <w:rPr>
          <w:color w:val="000000" w:themeColor="text1"/>
        </w:rPr>
      </w:pPr>
    </w:p>
    <w:p w:rsidR="00F068E1" w:rsidRDefault="00F068E1" w:rsidP="00F068E1">
      <w:pPr>
        <w:rPr>
          <w:color w:val="000000" w:themeColor="text1"/>
          <w:shd w:val="pct15" w:color="auto" w:fill="FFFFFF"/>
        </w:rPr>
      </w:pPr>
    </w:p>
    <w:p w:rsidR="004916B3" w:rsidRPr="004916B3" w:rsidRDefault="004916B3" w:rsidP="004916B3"/>
    <w:p w:rsidR="004916B3" w:rsidRPr="004916B3" w:rsidRDefault="004916B3" w:rsidP="004916B3"/>
    <w:p w:rsidR="004916B3" w:rsidRDefault="004916B3" w:rsidP="004916B3">
      <w:pPr>
        <w:rPr>
          <w:color w:val="000000" w:themeColor="text1"/>
          <w:shd w:val="pct15" w:color="auto" w:fill="FFFFFF"/>
        </w:rPr>
      </w:pPr>
    </w:p>
    <w:p w:rsidR="004916B3" w:rsidRDefault="004916B3" w:rsidP="004916B3"/>
    <w:p w:rsidR="004916B3" w:rsidRDefault="004916B3" w:rsidP="004916B3"/>
    <w:p w:rsidR="004916B3" w:rsidRDefault="004916B3" w:rsidP="004916B3">
      <w:r>
        <w:t xml:space="preserve">Q2) </w:t>
      </w:r>
    </w:p>
    <w:p w:rsidR="004916B3" w:rsidRDefault="004916B3" w:rsidP="004916B3"/>
    <w:p w:rsidR="004916B3" w:rsidRPr="004916B3" w:rsidRDefault="0036742F" w:rsidP="004916B3">
      <w:r>
        <w:t xml:space="preserve">The computation time took very long, but the results seem </w:t>
      </w:r>
      <w:r w:rsidR="001421EA">
        <w:t xml:space="preserve">to be correct, although some anomalies and noise exist especially for the plot for susceptibility vs temperature. </w:t>
      </w:r>
      <w:r w:rsidR="005C5E7C">
        <w:t xml:space="preserve">The results </w:t>
      </w:r>
      <w:r w:rsidR="005C5E7C">
        <w:lastRenderedPageBreak/>
        <w:t>of the code outputted the plots below:</w:t>
      </w:r>
      <w:r w:rsidR="004916B3">
        <w:rPr>
          <w:noProof/>
        </w:rPr>
        <w:drawing>
          <wp:inline distT="0" distB="0" distL="0" distR="0">
            <wp:extent cx="5727700" cy="3420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6B3" w:rsidRPr="004916B3" w:rsidSect="000D75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8DF" w:rsidRDefault="002C78DF" w:rsidP="00AC0BD4">
      <w:r>
        <w:separator/>
      </w:r>
    </w:p>
  </w:endnote>
  <w:endnote w:type="continuationSeparator" w:id="0">
    <w:p w:rsidR="002C78DF" w:rsidRDefault="002C78DF" w:rsidP="00AC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8DF" w:rsidRDefault="002C78DF" w:rsidP="00AC0BD4">
      <w:r>
        <w:separator/>
      </w:r>
    </w:p>
  </w:footnote>
  <w:footnote w:type="continuationSeparator" w:id="0">
    <w:p w:rsidR="002C78DF" w:rsidRDefault="002C78DF" w:rsidP="00AC0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D4"/>
    <w:rsid w:val="0005178F"/>
    <w:rsid w:val="00064409"/>
    <w:rsid w:val="000D755F"/>
    <w:rsid w:val="001421EA"/>
    <w:rsid w:val="001616E5"/>
    <w:rsid w:val="001B2E98"/>
    <w:rsid w:val="00226CAF"/>
    <w:rsid w:val="00294FD3"/>
    <w:rsid w:val="002C0803"/>
    <w:rsid w:val="002C78DF"/>
    <w:rsid w:val="0036742F"/>
    <w:rsid w:val="00452305"/>
    <w:rsid w:val="004916B3"/>
    <w:rsid w:val="005241DB"/>
    <w:rsid w:val="0057725E"/>
    <w:rsid w:val="005820A5"/>
    <w:rsid w:val="00583083"/>
    <w:rsid w:val="005B14C0"/>
    <w:rsid w:val="005C5E7C"/>
    <w:rsid w:val="005F327A"/>
    <w:rsid w:val="005F4F2C"/>
    <w:rsid w:val="00662DC5"/>
    <w:rsid w:val="006906C0"/>
    <w:rsid w:val="006D6F07"/>
    <w:rsid w:val="006F5686"/>
    <w:rsid w:val="00717405"/>
    <w:rsid w:val="0073619E"/>
    <w:rsid w:val="007369C8"/>
    <w:rsid w:val="00787A45"/>
    <w:rsid w:val="007C3C7E"/>
    <w:rsid w:val="007D3C76"/>
    <w:rsid w:val="008913CD"/>
    <w:rsid w:val="00897B35"/>
    <w:rsid w:val="00900B4E"/>
    <w:rsid w:val="00951254"/>
    <w:rsid w:val="0098282D"/>
    <w:rsid w:val="00AC0BD4"/>
    <w:rsid w:val="00BD6B41"/>
    <w:rsid w:val="00C61DE8"/>
    <w:rsid w:val="00CB2E7C"/>
    <w:rsid w:val="00CC552B"/>
    <w:rsid w:val="00CE3254"/>
    <w:rsid w:val="00D43E6F"/>
    <w:rsid w:val="00DF4656"/>
    <w:rsid w:val="00E42785"/>
    <w:rsid w:val="00E86A39"/>
    <w:rsid w:val="00EE7221"/>
    <w:rsid w:val="00F068E1"/>
    <w:rsid w:val="00F1638C"/>
    <w:rsid w:val="00FC08BC"/>
    <w:rsid w:val="00FC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22628"/>
  <w15:chartTrackingRefBased/>
  <w15:docId w15:val="{A74C26AB-3BAD-6A41-B315-0B3736E8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8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BD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C0BD4"/>
  </w:style>
  <w:style w:type="paragraph" w:styleId="Footer">
    <w:name w:val="footer"/>
    <w:basedOn w:val="Normal"/>
    <w:link w:val="FooterChar"/>
    <w:uiPriority w:val="99"/>
    <w:unhideWhenUsed/>
    <w:rsid w:val="00AC0BD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C0BD4"/>
  </w:style>
  <w:style w:type="character" w:styleId="PlaceholderText">
    <w:name w:val="Placeholder Text"/>
    <w:basedOn w:val="DefaultParagraphFont"/>
    <w:uiPriority w:val="99"/>
    <w:semiHidden/>
    <w:rsid w:val="00582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102</cp:revision>
  <dcterms:created xsi:type="dcterms:W3CDTF">2020-04-01T01:27:00Z</dcterms:created>
  <dcterms:modified xsi:type="dcterms:W3CDTF">2020-05-08T09:52:00Z</dcterms:modified>
</cp:coreProperties>
</file>