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E289E" w14:textId="77777777" w:rsidR="005B6FA9" w:rsidRDefault="005B6FA9" w:rsidP="005B6FA9">
      <w:pPr>
        <w:spacing w:line="480" w:lineRule="auto"/>
        <w:rPr>
          <w:rFonts w:ascii="Times New Roman" w:hAnsi="Times New Roman" w:cs="Times New Roman"/>
          <w:b/>
          <w:bCs/>
        </w:rPr>
      </w:pPr>
    </w:p>
    <w:p w14:paraId="37244BEC" w14:textId="77777777" w:rsidR="005B6FA9" w:rsidRDefault="005B6FA9" w:rsidP="005B6FA9">
      <w:pPr>
        <w:spacing w:line="480" w:lineRule="auto"/>
        <w:rPr>
          <w:rFonts w:ascii="Times New Roman" w:hAnsi="Times New Roman" w:cs="Times New Roman"/>
          <w:b/>
          <w:bCs/>
        </w:rPr>
      </w:pPr>
    </w:p>
    <w:p w14:paraId="2C339F2B" w14:textId="77777777" w:rsidR="005B6FA9" w:rsidRDefault="005B6FA9" w:rsidP="005B6FA9">
      <w:pPr>
        <w:spacing w:line="480" w:lineRule="auto"/>
        <w:rPr>
          <w:rFonts w:ascii="Times New Roman" w:hAnsi="Times New Roman" w:cs="Times New Roman"/>
          <w:b/>
          <w:bCs/>
        </w:rPr>
      </w:pPr>
    </w:p>
    <w:p w14:paraId="3C17459D" w14:textId="77777777" w:rsidR="005B6FA9" w:rsidRDefault="005B6FA9" w:rsidP="005B6FA9">
      <w:pPr>
        <w:spacing w:line="480" w:lineRule="auto"/>
        <w:rPr>
          <w:rFonts w:ascii="Times New Roman" w:hAnsi="Times New Roman" w:cs="Times New Roman"/>
          <w:b/>
          <w:bCs/>
        </w:rPr>
      </w:pPr>
    </w:p>
    <w:p w14:paraId="355FAA19" w14:textId="77777777" w:rsidR="005B6FA9" w:rsidRDefault="005B6FA9" w:rsidP="005B6FA9">
      <w:pPr>
        <w:spacing w:line="480" w:lineRule="auto"/>
        <w:rPr>
          <w:rFonts w:ascii="Times New Roman" w:hAnsi="Times New Roman" w:cs="Times New Roman"/>
          <w:b/>
          <w:bCs/>
        </w:rPr>
      </w:pPr>
    </w:p>
    <w:p w14:paraId="45AADE4D" w14:textId="77777777" w:rsidR="005B6FA9" w:rsidRDefault="005B6FA9" w:rsidP="005B6FA9">
      <w:pPr>
        <w:spacing w:line="480" w:lineRule="auto"/>
        <w:rPr>
          <w:rFonts w:ascii="Times New Roman" w:hAnsi="Times New Roman" w:cs="Times New Roman"/>
          <w:b/>
          <w:bCs/>
        </w:rPr>
      </w:pPr>
    </w:p>
    <w:p w14:paraId="0F23E714" w14:textId="77777777" w:rsidR="005B6FA9" w:rsidRDefault="005B6FA9" w:rsidP="005B6FA9">
      <w:pPr>
        <w:spacing w:line="480" w:lineRule="auto"/>
        <w:rPr>
          <w:rFonts w:ascii="Times New Roman" w:hAnsi="Times New Roman" w:cs="Times New Roman"/>
          <w:b/>
          <w:bCs/>
        </w:rPr>
      </w:pPr>
    </w:p>
    <w:p w14:paraId="047CB73F" w14:textId="77777777" w:rsidR="005B6FA9" w:rsidRDefault="005B6FA9" w:rsidP="005B6FA9">
      <w:pPr>
        <w:spacing w:line="480" w:lineRule="auto"/>
        <w:rPr>
          <w:rFonts w:ascii="Times New Roman" w:hAnsi="Times New Roman" w:cs="Times New Roman"/>
          <w:b/>
          <w:bCs/>
        </w:rPr>
      </w:pPr>
    </w:p>
    <w:p w14:paraId="1131D2C0" w14:textId="720EE901" w:rsidR="005B6FA9" w:rsidRPr="00833177" w:rsidRDefault="005B6FA9" w:rsidP="005B6FA9">
      <w:pPr>
        <w:jc w:val="center"/>
        <w:rPr>
          <w:rFonts w:ascii="Times New Roman" w:hAnsi="Times New Roman" w:cs="Times New Roman"/>
          <w:b/>
          <w:bCs/>
        </w:rPr>
      </w:pPr>
      <w:r w:rsidRPr="00833177">
        <w:rPr>
          <w:rFonts w:ascii="Times New Roman" w:hAnsi="Times New Roman" w:cs="Times New Roman"/>
          <w:b/>
          <w:bCs/>
        </w:rPr>
        <w:t xml:space="preserve">Interference </w:t>
      </w:r>
      <w:r w:rsidR="007568A6">
        <w:rPr>
          <w:rFonts w:ascii="Times New Roman" w:hAnsi="Times New Roman" w:cs="Times New Roman"/>
          <w:b/>
          <w:bCs/>
        </w:rPr>
        <w:t>of</w:t>
      </w:r>
      <w:r w:rsidRPr="00833177">
        <w:rPr>
          <w:rFonts w:ascii="Times New Roman" w:hAnsi="Times New Roman" w:cs="Times New Roman"/>
          <w:b/>
          <w:bCs/>
        </w:rPr>
        <w:t xml:space="preserve"> Oral Rotavirus Vaccine </w:t>
      </w:r>
      <w:r w:rsidR="00025165">
        <w:rPr>
          <w:rFonts w:ascii="Times New Roman" w:hAnsi="Times New Roman" w:cs="Times New Roman"/>
          <w:b/>
          <w:bCs/>
        </w:rPr>
        <w:t>on</w:t>
      </w:r>
      <w:r w:rsidR="00025165" w:rsidRPr="00833177">
        <w:rPr>
          <w:rFonts w:ascii="Times New Roman" w:hAnsi="Times New Roman" w:cs="Times New Roman"/>
          <w:b/>
          <w:bCs/>
        </w:rPr>
        <w:t xml:space="preserve"> Oral Poliovirus Vaccine </w:t>
      </w:r>
      <w:r w:rsidR="00025165">
        <w:rPr>
          <w:rFonts w:ascii="Times New Roman" w:hAnsi="Times New Roman" w:cs="Times New Roman"/>
          <w:b/>
          <w:bCs/>
        </w:rPr>
        <w:t>with</w:t>
      </w:r>
      <w:r w:rsidRPr="00833177">
        <w:rPr>
          <w:rFonts w:ascii="Times New Roman" w:hAnsi="Times New Roman" w:cs="Times New Roman"/>
          <w:b/>
          <w:bCs/>
        </w:rPr>
        <w:t xml:space="preserve"> </w:t>
      </w:r>
      <w:r w:rsidR="007568A6">
        <w:rPr>
          <w:rFonts w:ascii="Times New Roman" w:hAnsi="Times New Roman" w:cs="Times New Roman"/>
          <w:b/>
          <w:bCs/>
        </w:rPr>
        <w:t xml:space="preserve">or without an </w:t>
      </w:r>
      <w:r w:rsidRPr="00833177">
        <w:rPr>
          <w:rFonts w:ascii="Times New Roman" w:hAnsi="Times New Roman" w:cs="Times New Roman"/>
          <w:b/>
          <w:bCs/>
        </w:rPr>
        <w:t>Inactive Poliovirus Vaccine</w:t>
      </w:r>
      <w:r w:rsidR="007568A6">
        <w:rPr>
          <w:rFonts w:ascii="Times New Roman" w:hAnsi="Times New Roman" w:cs="Times New Roman"/>
          <w:b/>
          <w:bCs/>
        </w:rPr>
        <w:t xml:space="preserve"> Replacement Dose</w:t>
      </w:r>
      <w:r w:rsidR="000D3CF3">
        <w:rPr>
          <w:rFonts w:ascii="Times New Roman" w:hAnsi="Times New Roman" w:cs="Times New Roman"/>
          <w:b/>
          <w:bCs/>
        </w:rPr>
        <w:t xml:space="preserve"> Among Bangladeshi Infants</w:t>
      </w:r>
      <w:r w:rsidR="004C440E">
        <w:rPr>
          <w:rFonts w:ascii="Times New Roman" w:hAnsi="Times New Roman" w:cs="Times New Roman"/>
          <w:b/>
          <w:bCs/>
        </w:rPr>
        <w:t>: a</w:t>
      </w:r>
      <w:r w:rsidR="00BB509D">
        <w:rPr>
          <w:rFonts w:ascii="Times New Roman" w:hAnsi="Times New Roman" w:cs="Times New Roman"/>
          <w:b/>
          <w:bCs/>
        </w:rPr>
        <w:t xml:space="preserve">n Analysis of a </w:t>
      </w:r>
      <w:r w:rsidR="004C440E">
        <w:rPr>
          <w:rFonts w:ascii="Times New Roman" w:hAnsi="Times New Roman" w:cs="Times New Roman"/>
          <w:b/>
          <w:bCs/>
        </w:rPr>
        <w:t>Randomized Controlled Trial</w:t>
      </w:r>
    </w:p>
    <w:p w14:paraId="3686BA93" w14:textId="77777777" w:rsidR="005B6FA9" w:rsidRDefault="005B6FA9" w:rsidP="005B6FA9">
      <w:pPr>
        <w:jc w:val="center"/>
        <w:rPr>
          <w:rFonts w:ascii="Times New Roman" w:hAnsi="Times New Roman" w:cs="Times New Roman"/>
        </w:rPr>
      </w:pPr>
    </w:p>
    <w:p w14:paraId="3F6ED489" w14:textId="69B05D49" w:rsidR="005B6FA9" w:rsidRDefault="005B6FA9" w:rsidP="005B6FA9">
      <w:pPr>
        <w:jc w:val="center"/>
        <w:rPr>
          <w:rFonts w:ascii="Times New Roman" w:hAnsi="Times New Roman" w:cs="Times New Roman"/>
        </w:rPr>
      </w:pPr>
      <w:r>
        <w:rPr>
          <w:rFonts w:ascii="Times New Roman" w:hAnsi="Times New Roman" w:cs="Times New Roman"/>
        </w:rPr>
        <w:t>Jessica Pak</w:t>
      </w:r>
    </w:p>
    <w:p w14:paraId="2DF7A917" w14:textId="77777777" w:rsidR="005B6FA9" w:rsidRDefault="005B6FA9" w:rsidP="005B6FA9">
      <w:pPr>
        <w:jc w:val="center"/>
        <w:rPr>
          <w:rFonts w:ascii="Times New Roman" w:hAnsi="Times New Roman" w:cs="Times New Roman"/>
        </w:rPr>
      </w:pPr>
    </w:p>
    <w:p w14:paraId="19DC5BDF" w14:textId="011D4A8E" w:rsidR="005B6FA9" w:rsidRDefault="005B6FA9" w:rsidP="005B6FA9">
      <w:pPr>
        <w:jc w:val="center"/>
        <w:rPr>
          <w:rFonts w:ascii="Times New Roman" w:hAnsi="Times New Roman" w:cs="Times New Roman"/>
        </w:rPr>
      </w:pPr>
      <w:r>
        <w:rPr>
          <w:rFonts w:ascii="Times New Roman" w:hAnsi="Times New Roman" w:cs="Times New Roman"/>
        </w:rPr>
        <w:t xml:space="preserve">Advisors: </w:t>
      </w:r>
      <w:r w:rsidR="00826489">
        <w:rPr>
          <w:rFonts w:ascii="Times New Roman" w:hAnsi="Times New Roman" w:cs="Times New Roman"/>
        </w:rPr>
        <w:t xml:space="preserve">Dr. </w:t>
      </w:r>
      <w:r>
        <w:rPr>
          <w:rFonts w:ascii="Times New Roman" w:hAnsi="Times New Roman" w:cs="Times New Roman"/>
        </w:rPr>
        <w:t xml:space="preserve">Jack </w:t>
      </w:r>
      <w:proofErr w:type="spellStart"/>
      <w:r>
        <w:rPr>
          <w:rFonts w:ascii="Times New Roman" w:hAnsi="Times New Roman" w:cs="Times New Roman"/>
        </w:rPr>
        <w:t>Colford</w:t>
      </w:r>
      <w:proofErr w:type="spellEnd"/>
      <w:r w:rsidR="00826489">
        <w:rPr>
          <w:rFonts w:ascii="Times New Roman" w:hAnsi="Times New Roman" w:cs="Times New Roman"/>
        </w:rPr>
        <w:t>, MD, PhD, MPH</w:t>
      </w:r>
      <w:r>
        <w:rPr>
          <w:rFonts w:ascii="Times New Roman" w:hAnsi="Times New Roman" w:cs="Times New Roman"/>
        </w:rPr>
        <w:t xml:space="preserve"> and </w:t>
      </w:r>
      <w:r w:rsidR="00826489">
        <w:rPr>
          <w:rFonts w:ascii="Times New Roman" w:hAnsi="Times New Roman" w:cs="Times New Roman"/>
        </w:rPr>
        <w:t xml:space="preserve">Dr. </w:t>
      </w:r>
      <w:r>
        <w:rPr>
          <w:rFonts w:ascii="Times New Roman" w:hAnsi="Times New Roman" w:cs="Times New Roman"/>
        </w:rPr>
        <w:t>Andrew Mertens</w:t>
      </w:r>
      <w:r w:rsidR="00826489" w:rsidRPr="00826489">
        <w:rPr>
          <w:rFonts w:ascii="Arial" w:hAnsi="Arial" w:cs="Arial"/>
          <w:color w:val="4D5156"/>
          <w:sz w:val="21"/>
          <w:szCs w:val="21"/>
          <w:shd w:val="clear" w:color="auto" w:fill="FFFFFF"/>
        </w:rPr>
        <w:t xml:space="preserve"> </w:t>
      </w:r>
      <w:r w:rsidR="00826489" w:rsidRPr="00826489">
        <w:rPr>
          <w:rFonts w:ascii="Times New Roman" w:hAnsi="Times New Roman" w:cs="Times New Roman"/>
        </w:rPr>
        <w:t>PhD, MS, MA</w:t>
      </w:r>
    </w:p>
    <w:p w14:paraId="5F956CA9" w14:textId="77777777" w:rsidR="005B6FA9" w:rsidRDefault="005B6FA9" w:rsidP="005B6FA9">
      <w:pPr>
        <w:spacing w:line="480" w:lineRule="auto"/>
        <w:rPr>
          <w:rFonts w:ascii="Times New Roman" w:hAnsi="Times New Roman" w:cs="Times New Roman"/>
          <w:b/>
          <w:bCs/>
        </w:rPr>
      </w:pPr>
    </w:p>
    <w:p w14:paraId="14F7A5BB" w14:textId="77777777" w:rsidR="005B6FA9" w:rsidRDefault="005B6FA9" w:rsidP="005B6FA9">
      <w:pPr>
        <w:spacing w:line="480" w:lineRule="auto"/>
        <w:rPr>
          <w:rFonts w:ascii="Times New Roman" w:hAnsi="Times New Roman" w:cs="Times New Roman"/>
          <w:b/>
          <w:bCs/>
        </w:rPr>
      </w:pPr>
    </w:p>
    <w:p w14:paraId="6923F7E3" w14:textId="77777777" w:rsidR="005B6FA9" w:rsidRDefault="005B6FA9" w:rsidP="001C726F">
      <w:pPr>
        <w:spacing w:line="480" w:lineRule="auto"/>
        <w:jc w:val="center"/>
        <w:rPr>
          <w:rFonts w:ascii="Times New Roman" w:hAnsi="Times New Roman" w:cs="Times New Roman"/>
          <w:b/>
          <w:bCs/>
        </w:rPr>
      </w:pPr>
    </w:p>
    <w:p w14:paraId="59091930" w14:textId="77777777" w:rsidR="005B6FA9" w:rsidRDefault="005B6FA9" w:rsidP="005B6FA9">
      <w:pPr>
        <w:spacing w:line="480" w:lineRule="auto"/>
        <w:rPr>
          <w:rFonts w:ascii="Times New Roman" w:hAnsi="Times New Roman" w:cs="Times New Roman"/>
          <w:b/>
          <w:bCs/>
        </w:rPr>
      </w:pPr>
    </w:p>
    <w:p w14:paraId="3549EB0C" w14:textId="77777777" w:rsidR="005B6FA9" w:rsidRDefault="005B6FA9" w:rsidP="005B6FA9">
      <w:pPr>
        <w:spacing w:line="480" w:lineRule="auto"/>
        <w:rPr>
          <w:rFonts w:ascii="Times New Roman" w:hAnsi="Times New Roman" w:cs="Times New Roman"/>
          <w:b/>
          <w:bCs/>
        </w:rPr>
      </w:pPr>
    </w:p>
    <w:p w14:paraId="5929177E" w14:textId="77777777" w:rsidR="005B6FA9" w:rsidRDefault="005B6FA9" w:rsidP="005B6FA9">
      <w:pPr>
        <w:spacing w:line="480" w:lineRule="auto"/>
        <w:rPr>
          <w:rFonts w:ascii="Times New Roman" w:hAnsi="Times New Roman" w:cs="Times New Roman"/>
          <w:b/>
          <w:bCs/>
        </w:rPr>
      </w:pPr>
    </w:p>
    <w:p w14:paraId="2EADB40D" w14:textId="77777777" w:rsidR="005B6FA9" w:rsidRDefault="005B6FA9" w:rsidP="005B6FA9">
      <w:pPr>
        <w:spacing w:line="480" w:lineRule="auto"/>
        <w:rPr>
          <w:rFonts w:ascii="Times New Roman" w:hAnsi="Times New Roman" w:cs="Times New Roman"/>
          <w:b/>
          <w:bCs/>
        </w:rPr>
      </w:pPr>
    </w:p>
    <w:p w14:paraId="4D764B02" w14:textId="77777777" w:rsidR="005B6FA9" w:rsidRDefault="005B6FA9" w:rsidP="005B6FA9">
      <w:pPr>
        <w:spacing w:line="480" w:lineRule="auto"/>
        <w:rPr>
          <w:rFonts w:ascii="Times New Roman" w:hAnsi="Times New Roman" w:cs="Times New Roman"/>
          <w:b/>
          <w:bCs/>
        </w:rPr>
      </w:pPr>
    </w:p>
    <w:p w14:paraId="7EFB3B46" w14:textId="77777777" w:rsidR="005B6FA9" w:rsidRDefault="005B6FA9" w:rsidP="005B6FA9">
      <w:pPr>
        <w:spacing w:line="480" w:lineRule="auto"/>
        <w:rPr>
          <w:rFonts w:ascii="Times New Roman" w:hAnsi="Times New Roman" w:cs="Times New Roman"/>
          <w:b/>
          <w:bCs/>
        </w:rPr>
      </w:pPr>
    </w:p>
    <w:p w14:paraId="0F8A2F2F" w14:textId="111E9C98" w:rsidR="005B6FA9" w:rsidRDefault="005B6FA9" w:rsidP="005B6FA9">
      <w:pPr>
        <w:spacing w:line="480" w:lineRule="auto"/>
        <w:rPr>
          <w:rFonts w:ascii="Times New Roman" w:hAnsi="Times New Roman" w:cs="Times New Roman"/>
          <w:b/>
          <w:bCs/>
        </w:rPr>
      </w:pPr>
    </w:p>
    <w:p w14:paraId="5E6A2066" w14:textId="77777777" w:rsidR="005B6FA9" w:rsidRDefault="005B6FA9" w:rsidP="005B6FA9">
      <w:pPr>
        <w:spacing w:line="480" w:lineRule="auto"/>
        <w:rPr>
          <w:rFonts w:ascii="Times New Roman" w:hAnsi="Times New Roman" w:cs="Times New Roman"/>
          <w:b/>
          <w:bCs/>
        </w:rPr>
      </w:pPr>
    </w:p>
    <w:p w14:paraId="53E1A33B" w14:textId="736B1D92" w:rsidR="00826489" w:rsidRDefault="00826489" w:rsidP="00820048">
      <w:pPr>
        <w:spacing w:line="480" w:lineRule="auto"/>
        <w:rPr>
          <w:rFonts w:ascii="Times New Roman" w:hAnsi="Times New Roman" w:cs="Times New Roman"/>
          <w:b/>
          <w:bCs/>
        </w:rPr>
      </w:pPr>
    </w:p>
    <w:p w14:paraId="6F5A5B41" w14:textId="7A82C670" w:rsidR="00BD1B99" w:rsidRDefault="00BD1B99" w:rsidP="00820048">
      <w:pPr>
        <w:spacing w:line="480" w:lineRule="auto"/>
        <w:rPr>
          <w:rFonts w:ascii="Times New Roman" w:hAnsi="Times New Roman" w:cs="Times New Roman"/>
          <w:b/>
          <w:bCs/>
        </w:rPr>
      </w:pPr>
      <w:r>
        <w:rPr>
          <w:rFonts w:ascii="Times New Roman" w:hAnsi="Times New Roman" w:cs="Times New Roman"/>
          <w:b/>
          <w:bCs/>
        </w:rPr>
        <w:lastRenderedPageBreak/>
        <w:t>Table of Contents</w:t>
      </w:r>
    </w:p>
    <w:p w14:paraId="1D4BE10B" w14:textId="7C268F7B" w:rsidR="007504E5" w:rsidRDefault="00BD1B99">
      <w:pPr>
        <w:pStyle w:val="TOC1"/>
        <w:rPr>
          <w:rFonts w:asciiTheme="minorHAnsi" w:eastAsiaTheme="minorEastAsia" w:hAnsiTheme="minorHAnsi" w:cstheme="minorBidi"/>
          <w:b w:val="0"/>
          <w:bCs w:val="0"/>
          <w:iCs w:val="0"/>
          <w:noProof/>
          <w:color w:val="auto"/>
          <w:szCs w:val="24"/>
        </w:rPr>
      </w:pPr>
      <w:r>
        <w:rPr>
          <w:rFonts w:cs="Times New Roman"/>
          <w:b w:val="0"/>
          <w:bCs w:val="0"/>
          <w:iCs w:val="0"/>
        </w:rPr>
        <w:fldChar w:fldCharType="begin"/>
      </w:r>
      <w:r>
        <w:rPr>
          <w:rFonts w:cs="Times New Roman"/>
          <w:b w:val="0"/>
          <w:bCs w:val="0"/>
          <w:iCs w:val="0"/>
        </w:rPr>
        <w:instrText xml:space="preserve"> TOC \o "1-3" \h \z \u </w:instrText>
      </w:r>
      <w:r>
        <w:rPr>
          <w:rFonts w:cs="Times New Roman"/>
          <w:b w:val="0"/>
          <w:bCs w:val="0"/>
          <w:iCs w:val="0"/>
        </w:rPr>
        <w:fldChar w:fldCharType="separate"/>
      </w:r>
      <w:hyperlink w:anchor="_Toc128323484" w:history="1">
        <w:r w:rsidR="007504E5" w:rsidRPr="00ED3FCE">
          <w:rPr>
            <w:rStyle w:val="Hyperlink"/>
            <w:noProof/>
          </w:rPr>
          <w:t>Abstract</w:t>
        </w:r>
        <w:r w:rsidR="007504E5">
          <w:rPr>
            <w:noProof/>
            <w:webHidden/>
          </w:rPr>
          <w:tab/>
        </w:r>
        <w:r w:rsidR="007504E5">
          <w:rPr>
            <w:noProof/>
            <w:webHidden/>
          </w:rPr>
          <w:fldChar w:fldCharType="begin"/>
        </w:r>
        <w:r w:rsidR="007504E5">
          <w:rPr>
            <w:noProof/>
            <w:webHidden/>
          </w:rPr>
          <w:instrText xml:space="preserve"> PAGEREF _Toc128323484 \h </w:instrText>
        </w:r>
        <w:r w:rsidR="007504E5">
          <w:rPr>
            <w:noProof/>
            <w:webHidden/>
          </w:rPr>
        </w:r>
        <w:r w:rsidR="007504E5">
          <w:rPr>
            <w:noProof/>
            <w:webHidden/>
          </w:rPr>
          <w:fldChar w:fldCharType="separate"/>
        </w:r>
        <w:r w:rsidR="007504E5">
          <w:rPr>
            <w:noProof/>
            <w:webHidden/>
          </w:rPr>
          <w:t>3</w:t>
        </w:r>
        <w:r w:rsidR="007504E5">
          <w:rPr>
            <w:noProof/>
            <w:webHidden/>
          </w:rPr>
          <w:fldChar w:fldCharType="end"/>
        </w:r>
      </w:hyperlink>
    </w:p>
    <w:p w14:paraId="030523AA" w14:textId="6CBE3484" w:rsidR="007504E5" w:rsidRDefault="00000000">
      <w:pPr>
        <w:pStyle w:val="TOC1"/>
        <w:rPr>
          <w:rFonts w:asciiTheme="minorHAnsi" w:eastAsiaTheme="minorEastAsia" w:hAnsiTheme="minorHAnsi" w:cstheme="minorBidi"/>
          <w:b w:val="0"/>
          <w:bCs w:val="0"/>
          <w:iCs w:val="0"/>
          <w:noProof/>
          <w:color w:val="auto"/>
          <w:szCs w:val="24"/>
        </w:rPr>
      </w:pPr>
      <w:hyperlink w:anchor="_Toc128323485" w:history="1">
        <w:r w:rsidR="007504E5" w:rsidRPr="00ED3FCE">
          <w:rPr>
            <w:rStyle w:val="Hyperlink"/>
            <w:noProof/>
          </w:rPr>
          <w:t>Background</w:t>
        </w:r>
        <w:r w:rsidR="007504E5">
          <w:rPr>
            <w:noProof/>
            <w:webHidden/>
          </w:rPr>
          <w:tab/>
        </w:r>
        <w:r w:rsidR="007504E5">
          <w:rPr>
            <w:noProof/>
            <w:webHidden/>
          </w:rPr>
          <w:fldChar w:fldCharType="begin"/>
        </w:r>
        <w:r w:rsidR="007504E5">
          <w:rPr>
            <w:noProof/>
            <w:webHidden/>
          </w:rPr>
          <w:instrText xml:space="preserve"> PAGEREF _Toc128323485 \h </w:instrText>
        </w:r>
        <w:r w:rsidR="007504E5">
          <w:rPr>
            <w:noProof/>
            <w:webHidden/>
          </w:rPr>
        </w:r>
        <w:r w:rsidR="007504E5">
          <w:rPr>
            <w:noProof/>
            <w:webHidden/>
          </w:rPr>
          <w:fldChar w:fldCharType="separate"/>
        </w:r>
        <w:r w:rsidR="007504E5">
          <w:rPr>
            <w:noProof/>
            <w:webHidden/>
          </w:rPr>
          <w:t>4</w:t>
        </w:r>
        <w:r w:rsidR="007504E5">
          <w:rPr>
            <w:noProof/>
            <w:webHidden/>
          </w:rPr>
          <w:fldChar w:fldCharType="end"/>
        </w:r>
      </w:hyperlink>
    </w:p>
    <w:p w14:paraId="7735DADD" w14:textId="24447EE1" w:rsidR="007504E5" w:rsidRDefault="00000000">
      <w:pPr>
        <w:pStyle w:val="TOC1"/>
        <w:rPr>
          <w:rFonts w:asciiTheme="minorHAnsi" w:eastAsiaTheme="minorEastAsia" w:hAnsiTheme="minorHAnsi" w:cstheme="minorBidi"/>
          <w:b w:val="0"/>
          <w:bCs w:val="0"/>
          <w:iCs w:val="0"/>
          <w:noProof/>
          <w:color w:val="auto"/>
          <w:szCs w:val="24"/>
        </w:rPr>
      </w:pPr>
      <w:hyperlink w:anchor="_Toc128323486" w:history="1">
        <w:r w:rsidR="007504E5" w:rsidRPr="00ED3FCE">
          <w:rPr>
            <w:rStyle w:val="Hyperlink"/>
            <w:noProof/>
          </w:rPr>
          <w:t>Methods</w:t>
        </w:r>
        <w:r w:rsidR="007504E5">
          <w:rPr>
            <w:noProof/>
            <w:webHidden/>
          </w:rPr>
          <w:tab/>
        </w:r>
        <w:r w:rsidR="007504E5">
          <w:rPr>
            <w:noProof/>
            <w:webHidden/>
          </w:rPr>
          <w:fldChar w:fldCharType="begin"/>
        </w:r>
        <w:r w:rsidR="007504E5">
          <w:rPr>
            <w:noProof/>
            <w:webHidden/>
          </w:rPr>
          <w:instrText xml:space="preserve"> PAGEREF _Toc128323486 \h </w:instrText>
        </w:r>
        <w:r w:rsidR="007504E5">
          <w:rPr>
            <w:noProof/>
            <w:webHidden/>
          </w:rPr>
        </w:r>
        <w:r w:rsidR="007504E5">
          <w:rPr>
            <w:noProof/>
            <w:webHidden/>
          </w:rPr>
          <w:fldChar w:fldCharType="separate"/>
        </w:r>
        <w:r w:rsidR="007504E5">
          <w:rPr>
            <w:noProof/>
            <w:webHidden/>
          </w:rPr>
          <w:t>5</w:t>
        </w:r>
        <w:r w:rsidR="007504E5">
          <w:rPr>
            <w:noProof/>
            <w:webHidden/>
          </w:rPr>
          <w:fldChar w:fldCharType="end"/>
        </w:r>
      </w:hyperlink>
    </w:p>
    <w:p w14:paraId="681A53A2" w14:textId="6F290D48" w:rsidR="007504E5" w:rsidRDefault="00000000">
      <w:pPr>
        <w:pStyle w:val="TOC2"/>
        <w:rPr>
          <w:rFonts w:asciiTheme="minorHAnsi" w:eastAsiaTheme="minorEastAsia" w:hAnsiTheme="minorHAnsi" w:cstheme="minorBidi"/>
          <w:bCs w:val="0"/>
          <w:i w:val="0"/>
          <w:noProof/>
          <w:szCs w:val="24"/>
        </w:rPr>
      </w:pPr>
      <w:hyperlink w:anchor="_Toc128323487" w:history="1">
        <w:r w:rsidR="007504E5" w:rsidRPr="00ED3FCE">
          <w:rPr>
            <w:rStyle w:val="Hyperlink"/>
            <w:noProof/>
          </w:rPr>
          <w:t>Study Design</w:t>
        </w:r>
        <w:r w:rsidR="007504E5">
          <w:rPr>
            <w:noProof/>
            <w:webHidden/>
          </w:rPr>
          <w:tab/>
        </w:r>
        <w:r w:rsidR="007504E5">
          <w:rPr>
            <w:noProof/>
            <w:webHidden/>
          </w:rPr>
          <w:fldChar w:fldCharType="begin"/>
        </w:r>
        <w:r w:rsidR="007504E5">
          <w:rPr>
            <w:noProof/>
            <w:webHidden/>
          </w:rPr>
          <w:instrText xml:space="preserve"> PAGEREF _Toc128323487 \h </w:instrText>
        </w:r>
        <w:r w:rsidR="007504E5">
          <w:rPr>
            <w:noProof/>
            <w:webHidden/>
          </w:rPr>
        </w:r>
        <w:r w:rsidR="007504E5">
          <w:rPr>
            <w:noProof/>
            <w:webHidden/>
          </w:rPr>
          <w:fldChar w:fldCharType="separate"/>
        </w:r>
        <w:r w:rsidR="007504E5">
          <w:rPr>
            <w:noProof/>
            <w:webHidden/>
          </w:rPr>
          <w:t>5</w:t>
        </w:r>
        <w:r w:rsidR="007504E5">
          <w:rPr>
            <w:noProof/>
            <w:webHidden/>
          </w:rPr>
          <w:fldChar w:fldCharType="end"/>
        </w:r>
      </w:hyperlink>
    </w:p>
    <w:p w14:paraId="55076EA7" w14:textId="3E9ADDC8" w:rsidR="007504E5" w:rsidRDefault="00000000">
      <w:pPr>
        <w:pStyle w:val="TOC2"/>
        <w:rPr>
          <w:rFonts w:asciiTheme="minorHAnsi" w:eastAsiaTheme="minorEastAsia" w:hAnsiTheme="minorHAnsi" w:cstheme="minorBidi"/>
          <w:bCs w:val="0"/>
          <w:i w:val="0"/>
          <w:noProof/>
          <w:szCs w:val="24"/>
        </w:rPr>
      </w:pPr>
      <w:hyperlink w:anchor="_Toc128323488" w:history="1">
        <w:r w:rsidR="007504E5" w:rsidRPr="00ED3FCE">
          <w:rPr>
            <w:rStyle w:val="Hyperlink"/>
            <w:noProof/>
          </w:rPr>
          <w:t>Fecal Poliovirus Shedding</w:t>
        </w:r>
        <w:r w:rsidR="007504E5">
          <w:rPr>
            <w:noProof/>
            <w:webHidden/>
          </w:rPr>
          <w:tab/>
        </w:r>
        <w:r w:rsidR="007504E5">
          <w:rPr>
            <w:noProof/>
            <w:webHidden/>
          </w:rPr>
          <w:fldChar w:fldCharType="begin"/>
        </w:r>
        <w:r w:rsidR="007504E5">
          <w:rPr>
            <w:noProof/>
            <w:webHidden/>
          </w:rPr>
          <w:instrText xml:space="preserve"> PAGEREF _Toc128323488 \h </w:instrText>
        </w:r>
        <w:r w:rsidR="007504E5">
          <w:rPr>
            <w:noProof/>
            <w:webHidden/>
          </w:rPr>
        </w:r>
        <w:r w:rsidR="007504E5">
          <w:rPr>
            <w:noProof/>
            <w:webHidden/>
          </w:rPr>
          <w:fldChar w:fldCharType="separate"/>
        </w:r>
        <w:r w:rsidR="007504E5">
          <w:rPr>
            <w:noProof/>
            <w:webHidden/>
          </w:rPr>
          <w:t>6</w:t>
        </w:r>
        <w:r w:rsidR="007504E5">
          <w:rPr>
            <w:noProof/>
            <w:webHidden/>
          </w:rPr>
          <w:fldChar w:fldCharType="end"/>
        </w:r>
      </w:hyperlink>
    </w:p>
    <w:p w14:paraId="192CDFBA" w14:textId="10734AA1" w:rsidR="007504E5" w:rsidRDefault="00000000">
      <w:pPr>
        <w:pStyle w:val="TOC2"/>
        <w:rPr>
          <w:rFonts w:asciiTheme="minorHAnsi" w:eastAsiaTheme="minorEastAsia" w:hAnsiTheme="minorHAnsi" w:cstheme="minorBidi"/>
          <w:bCs w:val="0"/>
          <w:i w:val="0"/>
          <w:noProof/>
          <w:szCs w:val="24"/>
        </w:rPr>
      </w:pPr>
      <w:hyperlink w:anchor="_Toc128323489" w:history="1">
        <w:r w:rsidR="007504E5" w:rsidRPr="00ED3FCE">
          <w:rPr>
            <w:rStyle w:val="Hyperlink"/>
            <w:noProof/>
          </w:rPr>
          <w:t>Statistical Analysis</w:t>
        </w:r>
        <w:r w:rsidR="007504E5">
          <w:rPr>
            <w:noProof/>
            <w:webHidden/>
          </w:rPr>
          <w:tab/>
        </w:r>
        <w:r w:rsidR="007504E5">
          <w:rPr>
            <w:noProof/>
            <w:webHidden/>
          </w:rPr>
          <w:fldChar w:fldCharType="begin"/>
        </w:r>
        <w:r w:rsidR="007504E5">
          <w:rPr>
            <w:noProof/>
            <w:webHidden/>
          </w:rPr>
          <w:instrText xml:space="preserve"> PAGEREF _Toc128323489 \h </w:instrText>
        </w:r>
        <w:r w:rsidR="007504E5">
          <w:rPr>
            <w:noProof/>
            <w:webHidden/>
          </w:rPr>
        </w:r>
        <w:r w:rsidR="007504E5">
          <w:rPr>
            <w:noProof/>
            <w:webHidden/>
          </w:rPr>
          <w:fldChar w:fldCharType="separate"/>
        </w:r>
        <w:r w:rsidR="007504E5">
          <w:rPr>
            <w:noProof/>
            <w:webHidden/>
          </w:rPr>
          <w:t>6</w:t>
        </w:r>
        <w:r w:rsidR="007504E5">
          <w:rPr>
            <w:noProof/>
            <w:webHidden/>
          </w:rPr>
          <w:fldChar w:fldCharType="end"/>
        </w:r>
      </w:hyperlink>
    </w:p>
    <w:p w14:paraId="698F9AFD" w14:textId="53E9D5EB" w:rsidR="007504E5" w:rsidRDefault="00000000">
      <w:pPr>
        <w:pStyle w:val="TOC1"/>
        <w:rPr>
          <w:rFonts w:asciiTheme="minorHAnsi" w:eastAsiaTheme="minorEastAsia" w:hAnsiTheme="minorHAnsi" w:cstheme="minorBidi"/>
          <w:b w:val="0"/>
          <w:bCs w:val="0"/>
          <w:iCs w:val="0"/>
          <w:noProof/>
          <w:color w:val="auto"/>
          <w:szCs w:val="24"/>
        </w:rPr>
      </w:pPr>
      <w:hyperlink w:anchor="_Toc128323490" w:history="1">
        <w:r w:rsidR="007504E5" w:rsidRPr="00ED3FCE">
          <w:rPr>
            <w:rStyle w:val="Hyperlink"/>
            <w:noProof/>
          </w:rPr>
          <w:t>Results</w:t>
        </w:r>
        <w:r w:rsidR="007504E5">
          <w:rPr>
            <w:noProof/>
            <w:webHidden/>
          </w:rPr>
          <w:tab/>
        </w:r>
        <w:r w:rsidR="007504E5">
          <w:rPr>
            <w:noProof/>
            <w:webHidden/>
          </w:rPr>
          <w:fldChar w:fldCharType="begin"/>
        </w:r>
        <w:r w:rsidR="007504E5">
          <w:rPr>
            <w:noProof/>
            <w:webHidden/>
          </w:rPr>
          <w:instrText xml:space="preserve"> PAGEREF _Toc128323490 \h </w:instrText>
        </w:r>
        <w:r w:rsidR="007504E5">
          <w:rPr>
            <w:noProof/>
            <w:webHidden/>
          </w:rPr>
        </w:r>
        <w:r w:rsidR="007504E5">
          <w:rPr>
            <w:noProof/>
            <w:webHidden/>
          </w:rPr>
          <w:fldChar w:fldCharType="separate"/>
        </w:r>
        <w:r w:rsidR="007504E5">
          <w:rPr>
            <w:noProof/>
            <w:webHidden/>
          </w:rPr>
          <w:t>8</w:t>
        </w:r>
        <w:r w:rsidR="007504E5">
          <w:rPr>
            <w:noProof/>
            <w:webHidden/>
          </w:rPr>
          <w:fldChar w:fldCharType="end"/>
        </w:r>
      </w:hyperlink>
    </w:p>
    <w:p w14:paraId="4539D37F" w14:textId="5D8C45C7" w:rsidR="007504E5" w:rsidRDefault="00000000">
      <w:pPr>
        <w:pStyle w:val="TOC2"/>
        <w:rPr>
          <w:rFonts w:asciiTheme="minorHAnsi" w:eastAsiaTheme="minorEastAsia" w:hAnsiTheme="minorHAnsi" w:cstheme="minorBidi"/>
          <w:bCs w:val="0"/>
          <w:i w:val="0"/>
          <w:noProof/>
          <w:szCs w:val="24"/>
        </w:rPr>
      </w:pPr>
      <w:hyperlink w:anchor="_Toc128323491" w:history="1">
        <w:r w:rsidR="007504E5" w:rsidRPr="00ED3FCE">
          <w:rPr>
            <w:rStyle w:val="Hyperlink"/>
            <w:noProof/>
          </w:rPr>
          <w:t>Study Population</w:t>
        </w:r>
        <w:r w:rsidR="007504E5">
          <w:rPr>
            <w:noProof/>
            <w:webHidden/>
          </w:rPr>
          <w:tab/>
        </w:r>
        <w:r w:rsidR="007504E5">
          <w:rPr>
            <w:noProof/>
            <w:webHidden/>
          </w:rPr>
          <w:fldChar w:fldCharType="begin"/>
        </w:r>
        <w:r w:rsidR="007504E5">
          <w:rPr>
            <w:noProof/>
            <w:webHidden/>
          </w:rPr>
          <w:instrText xml:space="preserve"> PAGEREF _Toc128323491 \h </w:instrText>
        </w:r>
        <w:r w:rsidR="007504E5">
          <w:rPr>
            <w:noProof/>
            <w:webHidden/>
          </w:rPr>
        </w:r>
        <w:r w:rsidR="007504E5">
          <w:rPr>
            <w:noProof/>
            <w:webHidden/>
          </w:rPr>
          <w:fldChar w:fldCharType="separate"/>
        </w:r>
        <w:r w:rsidR="007504E5">
          <w:rPr>
            <w:noProof/>
            <w:webHidden/>
          </w:rPr>
          <w:t>8</w:t>
        </w:r>
        <w:r w:rsidR="007504E5">
          <w:rPr>
            <w:noProof/>
            <w:webHidden/>
          </w:rPr>
          <w:fldChar w:fldCharType="end"/>
        </w:r>
      </w:hyperlink>
    </w:p>
    <w:p w14:paraId="56738514" w14:textId="56032A07" w:rsidR="007504E5" w:rsidRDefault="00000000">
      <w:pPr>
        <w:pStyle w:val="TOC2"/>
        <w:rPr>
          <w:rFonts w:asciiTheme="minorHAnsi" w:eastAsiaTheme="minorEastAsia" w:hAnsiTheme="minorHAnsi" w:cstheme="minorBidi"/>
          <w:bCs w:val="0"/>
          <w:i w:val="0"/>
          <w:noProof/>
          <w:szCs w:val="24"/>
        </w:rPr>
      </w:pPr>
      <w:hyperlink w:anchor="_Toc128323492" w:history="1">
        <w:r w:rsidR="007504E5" w:rsidRPr="00ED3FCE">
          <w:rPr>
            <w:rStyle w:val="Hyperlink"/>
            <w:noProof/>
          </w:rPr>
          <w:t>Statistical Model Comparison</w:t>
        </w:r>
        <w:r w:rsidR="007504E5">
          <w:rPr>
            <w:noProof/>
            <w:webHidden/>
          </w:rPr>
          <w:tab/>
        </w:r>
        <w:r w:rsidR="007504E5">
          <w:rPr>
            <w:noProof/>
            <w:webHidden/>
          </w:rPr>
          <w:fldChar w:fldCharType="begin"/>
        </w:r>
        <w:r w:rsidR="007504E5">
          <w:rPr>
            <w:noProof/>
            <w:webHidden/>
          </w:rPr>
          <w:instrText xml:space="preserve"> PAGEREF _Toc128323492 \h </w:instrText>
        </w:r>
        <w:r w:rsidR="007504E5">
          <w:rPr>
            <w:noProof/>
            <w:webHidden/>
          </w:rPr>
        </w:r>
        <w:r w:rsidR="007504E5">
          <w:rPr>
            <w:noProof/>
            <w:webHidden/>
          </w:rPr>
          <w:fldChar w:fldCharType="separate"/>
        </w:r>
        <w:r w:rsidR="007504E5">
          <w:rPr>
            <w:noProof/>
            <w:webHidden/>
          </w:rPr>
          <w:t>9</w:t>
        </w:r>
        <w:r w:rsidR="007504E5">
          <w:rPr>
            <w:noProof/>
            <w:webHidden/>
          </w:rPr>
          <w:fldChar w:fldCharType="end"/>
        </w:r>
      </w:hyperlink>
    </w:p>
    <w:p w14:paraId="28C53738" w14:textId="0C45C80B" w:rsidR="007504E5" w:rsidRDefault="00000000">
      <w:pPr>
        <w:pStyle w:val="TOC2"/>
        <w:rPr>
          <w:rFonts w:asciiTheme="minorHAnsi" w:eastAsiaTheme="minorEastAsia" w:hAnsiTheme="minorHAnsi" w:cstheme="minorBidi"/>
          <w:bCs w:val="0"/>
          <w:i w:val="0"/>
          <w:noProof/>
          <w:szCs w:val="24"/>
        </w:rPr>
      </w:pPr>
      <w:hyperlink w:anchor="_Toc128323493" w:history="1">
        <w:r w:rsidR="007504E5" w:rsidRPr="00ED3FCE">
          <w:rPr>
            <w:rStyle w:val="Hyperlink"/>
            <w:noProof/>
          </w:rPr>
          <w:t>Poliovirus Shedding</w:t>
        </w:r>
        <w:r w:rsidR="007504E5">
          <w:rPr>
            <w:noProof/>
            <w:webHidden/>
          </w:rPr>
          <w:tab/>
        </w:r>
        <w:r w:rsidR="007504E5">
          <w:rPr>
            <w:noProof/>
            <w:webHidden/>
          </w:rPr>
          <w:fldChar w:fldCharType="begin"/>
        </w:r>
        <w:r w:rsidR="007504E5">
          <w:rPr>
            <w:noProof/>
            <w:webHidden/>
          </w:rPr>
          <w:instrText xml:space="preserve"> PAGEREF _Toc128323493 \h </w:instrText>
        </w:r>
        <w:r w:rsidR="007504E5">
          <w:rPr>
            <w:noProof/>
            <w:webHidden/>
          </w:rPr>
        </w:r>
        <w:r w:rsidR="007504E5">
          <w:rPr>
            <w:noProof/>
            <w:webHidden/>
          </w:rPr>
          <w:fldChar w:fldCharType="separate"/>
        </w:r>
        <w:r w:rsidR="007504E5">
          <w:rPr>
            <w:noProof/>
            <w:webHidden/>
          </w:rPr>
          <w:t>9</w:t>
        </w:r>
        <w:r w:rsidR="007504E5">
          <w:rPr>
            <w:noProof/>
            <w:webHidden/>
          </w:rPr>
          <w:fldChar w:fldCharType="end"/>
        </w:r>
      </w:hyperlink>
    </w:p>
    <w:p w14:paraId="30E428DA" w14:textId="50A8C9FE" w:rsidR="007504E5" w:rsidRDefault="00000000">
      <w:pPr>
        <w:pStyle w:val="TOC1"/>
        <w:rPr>
          <w:rFonts w:asciiTheme="minorHAnsi" w:eastAsiaTheme="minorEastAsia" w:hAnsiTheme="minorHAnsi" w:cstheme="minorBidi"/>
          <w:b w:val="0"/>
          <w:bCs w:val="0"/>
          <w:iCs w:val="0"/>
          <w:noProof/>
          <w:color w:val="auto"/>
          <w:szCs w:val="24"/>
        </w:rPr>
      </w:pPr>
      <w:hyperlink w:anchor="_Toc128323494" w:history="1">
        <w:r w:rsidR="007504E5" w:rsidRPr="00ED3FCE">
          <w:rPr>
            <w:rStyle w:val="Hyperlink"/>
            <w:noProof/>
          </w:rPr>
          <w:t>Discussion</w:t>
        </w:r>
        <w:r w:rsidR="007504E5">
          <w:rPr>
            <w:noProof/>
            <w:webHidden/>
          </w:rPr>
          <w:tab/>
        </w:r>
        <w:r w:rsidR="007504E5">
          <w:rPr>
            <w:noProof/>
            <w:webHidden/>
          </w:rPr>
          <w:fldChar w:fldCharType="begin"/>
        </w:r>
        <w:r w:rsidR="007504E5">
          <w:rPr>
            <w:noProof/>
            <w:webHidden/>
          </w:rPr>
          <w:instrText xml:space="preserve"> PAGEREF _Toc128323494 \h </w:instrText>
        </w:r>
        <w:r w:rsidR="007504E5">
          <w:rPr>
            <w:noProof/>
            <w:webHidden/>
          </w:rPr>
        </w:r>
        <w:r w:rsidR="007504E5">
          <w:rPr>
            <w:noProof/>
            <w:webHidden/>
          </w:rPr>
          <w:fldChar w:fldCharType="separate"/>
        </w:r>
        <w:r w:rsidR="007504E5">
          <w:rPr>
            <w:noProof/>
            <w:webHidden/>
          </w:rPr>
          <w:t>10</w:t>
        </w:r>
        <w:r w:rsidR="007504E5">
          <w:rPr>
            <w:noProof/>
            <w:webHidden/>
          </w:rPr>
          <w:fldChar w:fldCharType="end"/>
        </w:r>
      </w:hyperlink>
    </w:p>
    <w:p w14:paraId="3BFFEDF1" w14:textId="1191C88F" w:rsidR="007504E5" w:rsidRDefault="00000000">
      <w:pPr>
        <w:pStyle w:val="TOC1"/>
        <w:rPr>
          <w:rFonts w:asciiTheme="minorHAnsi" w:eastAsiaTheme="minorEastAsia" w:hAnsiTheme="minorHAnsi" w:cstheme="minorBidi"/>
          <w:b w:val="0"/>
          <w:bCs w:val="0"/>
          <w:iCs w:val="0"/>
          <w:noProof/>
          <w:color w:val="auto"/>
          <w:szCs w:val="24"/>
        </w:rPr>
      </w:pPr>
      <w:hyperlink w:anchor="_Toc128323495" w:history="1">
        <w:r w:rsidR="007504E5" w:rsidRPr="00ED3FCE">
          <w:rPr>
            <w:rStyle w:val="Hyperlink"/>
            <w:noProof/>
          </w:rPr>
          <w:t>Tables and Figures</w:t>
        </w:r>
        <w:r w:rsidR="007504E5">
          <w:rPr>
            <w:noProof/>
            <w:webHidden/>
          </w:rPr>
          <w:tab/>
        </w:r>
        <w:r w:rsidR="007504E5">
          <w:rPr>
            <w:noProof/>
            <w:webHidden/>
          </w:rPr>
          <w:fldChar w:fldCharType="begin"/>
        </w:r>
        <w:r w:rsidR="007504E5">
          <w:rPr>
            <w:noProof/>
            <w:webHidden/>
          </w:rPr>
          <w:instrText xml:space="preserve"> PAGEREF _Toc128323495 \h </w:instrText>
        </w:r>
        <w:r w:rsidR="007504E5">
          <w:rPr>
            <w:noProof/>
            <w:webHidden/>
          </w:rPr>
        </w:r>
        <w:r w:rsidR="007504E5">
          <w:rPr>
            <w:noProof/>
            <w:webHidden/>
          </w:rPr>
          <w:fldChar w:fldCharType="separate"/>
        </w:r>
        <w:r w:rsidR="007504E5">
          <w:rPr>
            <w:noProof/>
            <w:webHidden/>
          </w:rPr>
          <w:t>15</w:t>
        </w:r>
        <w:r w:rsidR="007504E5">
          <w:rPr>
            <w:noProof/>
            <w:webHidden/>
          </w:rPr>
          <w:fldChar w:fldCharType="end"/>
        </w:r>
      </w:hyperlink>
    </w:p>
    <w:p w14:paraId="6457F99C" w14:textId="525419D5" w:rsidR="007504E5" w:rsidRDefault="00000000">
      <w:pPr>
        <w:pStyle w:val="TOC2"/>
        <w:rPr>
          <w:rFonts w:asciiTheme="minorHAnsi" w:eastAsiaTheme="minorEastAsia" w:hAnsiTheme="minorHAnsi" w:cstheme="minorBidi"/>
          <w:bCs w:val="0"/>
          <w:i w:val="0"/>
          <w:noProof/>
          <w:szCs w:val="24"/>
        </w:rPr>
      </w:pPr>
      <w:hyperlink w:anchor="_Toc128323496" w:history="1">
        <w:r w:rsidR="007504E5" w:rsidRPr="00ED3FCE">
          <w:rPr>
            <w:rStyle w:val="Hyperlink"/>
            <w:noProof/>
          </w:rPr>
          <w:t>Figure 1</w:t>
        </w:r>
        <w:r w:rsidR="007504E5">
          <w:rPr>
            <w:noProof/>
            <w:webHidden/>
          </w:rPr>
          <w:tab/>
        </w:r>
        <w:r w:rsidR="007504E5">
          <w:rPr>
            <w:noProof/>
            <w:webHidden/>
          </w:rPr>
          <w:fldChar w:fldCharType="begin"/>
        </w:r>
        <w:r w:rsidR="007504E5">
          <w:rPr>
            <w:noProof/>
            <w:webHidden/>
          </w:rPr>
          <w:instrText xml:space="preserve"> PAGEREF _Toc128323496 \h </w:instrText>
        </w:r>
        <w:r w:rsidR="007504E5">
          <w:rPr>
            <w:noProof/>
            <w:webHidden/>
          </w:rPr>
        </w:r>
        <w:r w:rsidR="007504E5">
          <w:rPr>
            <w:noProof/>
            <w:webHidden/>
          </w:rPr>
          <w:fldChar w:fldCharType="separate"/>
        </w:r>
        <w:r w:rsidR="007504E5">
          <w:rPr>
            <w:noProof/>
            <w:webHidden/>
          </w:rPr>
          <w:t>15</w:t>
        </w:r>
        <w:r w:rsidR="007504E5">
          <w:rPr>
            <w:noProof/>
            <w:webHidden/>
          </w:rPr>
          <w:fldChar w:fldCharType="end"/>
        </w:r>
      </w:hyperlink>
    </w:p>
    <w:p w14:paraId="1E0FC551" w14:textId="4CE9C0BE" w:rsidR="007504E5" w:rsidRDefault="00000000">
      <w:pPr>
        <w:pStyle w:val="TOC2"/>
        <w:rPr>
          <w:rFonts w:asciiTheme="minorHAnsi" w:eastAsiaTheme="minorEastAsia" w:hAnsiTheme="minorHAnsi" w:cstheme="minorBidi"/>
          <w:bCs w:val="0"/>
          <w:i w:val="0"/>
          <w:noProof/>
          <w:szCs w:val="24"/>
        </w:rPr>
      </w:pPr>
      <w:hyperlink w:anchor="_Toc128323497" w:history="1">
        <w:r w:rsidR="007504E5" w:rsidRPr="00ED3FCE">
          <w:rPr>
            <w:rStyle w:val="Hyperlink"/>
            <w:noProof/>
          </w:rPr>
          <w:t>Table 1</w:t>
        </w:r>
        <w:r w:rsidR="007504E5">
          <w:rPr>
            <w:noProof/>
            <w:webHidden/>
          </w:rPr>
          <w:tab/>
        </w:r>
        <w:r w:rsidR="007504E5">
          <w:rPr>
            <w:noProof/>
            <w:webHidden/>
          </w:rPr>
          <w:fldChar w:fldCharType="begin"/>
        </w:r>
        <w:r w:rsidR="007504E5">
          <w:rPr>
            <w:noProof/>
            <w:webHidden/>
          </w:rPr>
          <w:instrText xml:space="preserve"> PAGEREF _Toc128323497 \h </w:instrText>
        </w:r>
        <w:r w:rsidR="007504E5">
          <w:rPr>
            <w:noProof/>
            <w:webHidden/>
          </w:rPr>
        </w:r>
        <w:r w:rsidR="007504E5">
          <w:rPr>
            <w:noProof/>
            <w:webHidden/>
          </w:rPr>
          <w:fldChar w:fldCharType="separate"/>
        </w:r>
        <w:r w:rsidR="007504E5">
          <w:rPr>
            <w:noProof/>
            <w:webHidden/>
          </w:rPr>
          <w:t>16</w:t>
        </w:r>
        <w:r w:rsidR="007504E5">
          <w:rPr>
            <w:noProof/>
            <w:webHidden/>
          </w:rPr>
          <w:fldChar w:fldCharType="end"/>
        </w:r>
      </w:hyperlink>
    </w:p>
    <w:p w14:paraId="5E1180A0" w14:textId="2543118A" w:rsidR="007504E5" w:rsidRDefault="00000000">
      <w:pPr>
        <w:pStyle w:val="TOC2"/>
        <w:rPr>
          <w:rFonts w:asciiTheme="minorHAnsi" w:eastAsiaTheme="minorEastAsia" w:hAnsiTheme="minorHAnsi" w:cstheme="minorBidi"/>
          <w:bCs w:val="0"/>
          <w:i w:val="0"/>
          <w:noProof/>
          <w:szCs w:val="24"/>
        </w:rPr>
      </w:pPr>
      <w:hyperlink w:anchor="_Toc128323498" w:history="1">
        <w:r w:rsidR="007504E5" w:rsidRPr="00ED3FCE">
          <w:rPr>
            <w:rStyle w:val="Hyperlink"/>
            <w:noProof/>
          </w:rPr>
          <w:t>Figure 2</w:t>
        </w:r>
        <w:r w:rsidR="007504E5">
          <w:rPr>
            <w:noProof/>
            <w:webHidden/>
          </w:rPr>
          <w:tab/>
        </w:r>
        <w:r w:rsidR="007504E5">
          <w:rPr>
            <w:noProof/>
            <w:webHidden/>
          </w:rPr>
          <w:fldChar w:fldCharType="begin"/>
        </w:r>
        <w:r w:rsidR="007504E5">
          <w:rPr>
            <w:noProof/>
            <w:webHidden/>
          </w:rPr>
          <w:instrText xml:space="preserve"> PAGEREF _Toc128323498 \h </w:instrText>
        </w:r>
        <w:r w:rsidR="007504E5">
          <w:rPr>
            <w:noProof/>
            <w:webHidden/>
          </w:rPr>
        </w:r>
        <w:r w:rsidR="007504E5">
          <w:rPr>
            <w:noProof/>
            <w:webHidden/>
          </w:rPr>
          <w:fldChar w:fldCharType="separate"/>
        </w:r>
        <w:r w:rsidR="007504E5">
          <w:rPr>
            <w:noProof/>
            <w:webHidden/>
          </w:rPr>
          <w:t>18</w:t>
        </w:r>
        <w:r w:rsidR="007504E5">
          <w:rPr>
            <w:noProof/>
            <w:webHidden/>
          </w:rPr>
          <w:fldChar w:fldCharType="end"/>
        </w:r>
      </w:hyperlink>
    </w:p>
    <w:p w14:paraId="60806FE9" w14:textId="357C4E55" w:rsidR="007504E5" w:rsidRDefault="00000000">
      <w:pPr>
        <w:pStyle w:val="TOC2"/>
        <w:rPr>
          <w:rFonts w:asciiTheme="minorHAnsi" w:eastAsiaTheme="minorEastAsia" w:hAnsiTheme="minorHAnsi" w:cstheme="minorBidi"/>
          <w:bCs w:val="0"/>
          <w:i w:val="0"/>
          <w:noProof/>
          <w:szCs w:val="24"/>
        </w:rPr>
      </w:pPr>
      <w:hyperlink w:anchor="_Toc128323499" w:history="1">
        <w:r w:rsidR="007504E5" w:rsidRPr="00ED3FCE">
          <w:rPr>
            <w:rStyle w:val="Hyperlink"/>
            <w:noProof/>
          </w:rPr>
          <w:t>Table 2</w:t>
        </w:r>
        <w:r w:rsidR="007504E5">
          <w:rPr>
            <w:noProof/>
            <w:webHidden/>
          </w:rPr>
          <w:tab/>
        </w:r>
        <w:r w:rsidR="007504E5">
          <w:rPr>
            <w:noProof/>
            <w:webHidden/>
          </w:rPr>
          <w:fldChar w:fldCharType="begin"/>
        </w:r>
        <w:r w:rsidR="007504E5">
          <w:rPr>
            <w:noProof/>
            <w:webHidden/>
          </w:rPr>
          <w:instrText xml:space="preserve"> PAGEREF _Toc128323499 \h </w:instrText>
        </w:r>
        <w:r w:rsidR="007504E5">
          <w:rPr>
            <w:noProof/>
            <w:webHidden/>
          </w:rPr>
        </w:r>
        <w:r w:rsidR="007504E5">
          <w:rPr>
            <w:noProof/>
            <w:webHidden/>
          </w:rPr>
          <w:fldChar w:fldCharType="separate"/>
        </w:r>
        <w:r w:rsidR="007504E5">
          <w:rPr>
            <w:noProof/>
            <w:webHidden/>
          </w:rPr>
          <w:t>19</w:t>
        </w:r>
        <w:r w:rsidR="007504E5">
          <w:rPr>
            <w:noProof/>
            <w:webHidden/>
          </w:rPr>
          <w:fldChar w:fldCharType="end"/>
        </w:r>
      </w:hyperlink>
    </w:p>
    <w:p w14:paraId="3A522C2A" w14:textId="13134D0E" w:rsidR="007504E5" w:rsidRDefault="00000000">
      <w:pPr>
        <w:pStyle w:val="TOC1"/>
        <w:rPr>
          <w:rFonts w:asciiTheme="minorHAnsi" w:eastAsiaTheme="minorEastAsia" w:hAnsiTheme="minorHAnsi" w:cstheme="minorBidi"/>
          <w:b w:val="0"/>
          <w:bCs w:val="0"/>
          <w:iCs w:val="0"/>
          <w:noProof/>
          <w:color w:val="auto"/>
          <w:szCs w:val="24"/>
        </w:rPr>
      </w:pPr>
      <w:hyperlink w:anchor="_Toc128323500" w:history="1">
        <w:r w:rsidR="007504E5" w:rsidRPr="00ED3FCE">
          <w:rPr>
            <w:rStyle w:val="Hyperlink"/>
            <w:noProof/>
          </w:rPr>
          <w:t>Supplemental Tables and Figures</w:t>
        </w:r>
        <w:r w:rsidR="007504E5">
          <w:rPr>
            <w:noProof/>
            <w:webHidden/>
          </w:rPr>
          <w:tab/>
        </w:r>
        <w:r w:rsidR="007504E5">
          <w:rPr>
            <w:noProof/>
            <w:webHidden/>
          </w:rPr>
          <w:fldChar w:fldCharType="begin"/>
        </w:r>
        <w:r w:rsidR="007504E5">
          <w:rPr>
            <w:noProof/>
            <w:webHidden/>
          </w:rPr>
          <w:instrText xml:space="preserve"> PAGEREF _Toc128323500 \h </w:instrText>
        </w:r>
        <w:r w:rsidR="007504E5">
          <w:rPr>
            <w:noProof/>
            <w:webHidden/>
          </w:rPr>
        </w:r>
        <w:r w:rsidR="007504E5">
          <w:rPr>
            <w:noProof/>
            <w:webHidden/>
          </w:rPr>
          <w:fldChar w:fldCharType="separate"/>
        </w:r>
        <w:r w:rsidR="007504E5">
          <w:rPr>
            <w:noProof/>
            <w:webHidden/>
          </w:rPr>
          <w:t>20</w:t>
        </w:r>
        <w:r w:rsidR="007504E5">
          <w:rPr>
            <w:noProof/>
            <w:webHidden/>
          </w:rPr>
          <w:fldChar w:fldCharType="end"/>
        </w:r>
      </w:hyperlink>
    </w:p>
    <w:p w14:paraId="7D751E05" w14:textId="2277707C" w:rsidR="007504E5" w:rsidRDefault="00000000">
      <w:pPr>
        <w:pStyle w:val="TOC2"/>
        <w:rPr>
          <w:rFonts w:asciiTheme="minorHAnsi" w:eastAsiaTheme="minorEastAsia" w:hAnsiTheme="minorHAnsi" w:cstheme="minorBidi"/>
          <w:bCs w:val="0"/>
          <w:i w:val="0"/>
          <w:noProof/>
          <w:szCs w:val="24"/>
        </w:rPr>
      </w:pPr>
      <w:hyperlink w:anchor="_Toc128323501" w:history="1">
        <w:r w:rsidR="007504E5" w:rsidRPr="00ED3FCE">
          <w:rPr>
            <w:rStyle w:val="Hyperlink"/>
            <w:noProof/>
          </w:rPr>
          <w:t>Supplemental Material 1</w:t>
        </w:r>
        <w:r w:rsidR="007504E5">
          <w:rPr>
            <w:noProof/>
            <w:webHidden/>
          </w:rPr>
          <w:tab/>
        </w:r>
        <w:r w:rsidR="007504E5">
          <w:rPr>
            <w:noProof/>
            <w:webHidden/>
          </w:rPr>
          <w:fldChar w:fldCharType="begin"/>
        </w:r>
        <w:r w:rsidR="007504E5">
          <w:rPr>
            <w:noProof/>
            <w:webHidden/>
          </w:rPr>
          <w:instrText xml:space="preserve"> PAGEREF _Toc128323501 \h </w:instrText>
        </w:r>
        <w:r w:rsidR="007504E5">
          <w:rPr>
            <w:noProof/>
            <w:webHidden/>
          </w:rPr>
        </w:r>
        <w:r w:rsidR="007504E5">
          <w:rPr>
            <w:noProof/>
            <w:webHidden/>
          </w:rPr>
          <w:fldChar w:fldCharType="separate"/>
        </w:r>
        <w:r w:rsidR="007504E5">
          <w:rPr>
            <w:noProof/>
            <w:webHidden/>
          </w:rPr>
          <w:t>20</w:t>
        </w:r>
        <w:r w:rsidR="007504E5">
          <w:rPr>
            <w:noProof/>
            <w:webHidden/>
          </w:rPr>
          <w:fldChar w:fldCharType="end"/>
        </w:r>
      </w:hyperlink>
    </w:p>
    <w:p w14:paraId="110DB30F" w14:textId="6B0B92C5" w:rsidR="007504E5" w:rsidRDefault="00000000">
      <w:pPr>
        <w:pStyle w:val="TOC2"/>
        <w:rPr>
          <w:rFonts w:asciiTheme="minorHAnsi" w:eastAsiaTheme="minorEastAsia" w:hAnsiTheme="minorHAnsi" w:cstheme="minorBidi"/>
          <w:bCs w:val="0"/>
          <w:i w:val="0"/>
          <w:noProof/>
          <w:szCs w:val="24"/>
        </w:rPr>
      </w:pPr>
      <w:hyperlink w:anchor="_Toc128323502" w:history="1">
        <w:r w:rsidR="007504E5" w:rsidRPr="00ED3FCE">
          <w:rPr>
            <w:rStyle w:val="Hyperlink"/>
            <w:noProof/>
          </w:rPr>
          <w:t>Supplemental Material 2</w:t>
        </w:r>
        <w:r w:rsidR="007504E5">
          <w:rPr>
            <w:noProof/>
            <w:webHidden/>
          </w:rPr>
          <w:tab/>
        </w:r>
        <w:r w:rsidR="007504E5">
          <w:rPr>
            <w:noProof/>
            <w:webHidden/>
          </w:rPr>
          <w:fldChar w:fldCharType="begin"/>
        </w:r>
        <w:r w:rsidR="007504E5">
          <w:rPr>
            <w:noProof/>
            <w:webHidden/>
          </w:rPr>
          <w:instrText xml:space="preserve"> PAGEREF _Toc128323502 \h </w:instrText>
        </w:r>
        <w:r w:rsidR="007504E5">
          <w:rPr>
            <w:noProof/>
            <w:webHidden/>
          </w:rPr>
        </w:r>
        <w:r w:rsidR="007504E5">
          <w:rPr>
            <w:noProof/>
            <w:webHidden/>
          </w:rPr>
          <w:fldChar w:fldCharType="separate"/>
        </w:r>
        <w:r w:rsidR="007504E5">
          <w:rPr>
            <w:noProof/>
            <w:webHidden/>
          </w:rPr>
          <w:t>21</w:t>
        </w:r>
        <w:r w:rsidR="007504E5">
          <w:rPr>
            <w:noProof/>
            <w:webHidden/>
          </w:rPr>
          <w:fldChar w:fldCharType="end"/>
        </w:r>
      </w:hyperlink>
    </w:p>
    <w:p w14:paraId="559B090F" w14:textId="411D93F0" w:rsidR="007504E5" w:rsidRDefault="00000000">
      <w:pPr>
        <w:pStyle w:val="TOC2"/>
        <w:rPr>
          <w:rFonts w:asciiTheme="minorHAnsi" w:eastAsiaTheme="minorEastAsia" w:hAnsiTheme="minorHAnsi" w:cstheme="minorBidi"/>
          <w:bCs w:val="0"/>
          <w:i w:val="0"/>
          <w:noProof/>
          <w:szCs w:val="24"/>
        </w:rPr>
      </w:pPr>
      <w:hyperlink w:anchor="_Toc128323503" w:history="1">
        <w:r w:rsidR="007504E5" w:rsidRPr="00ED3FCE">
          <w:rPr>
            <w:rStyle w:val="Hyperlink"/>
            <w:noProof/>
          </w:rPr>
          <w:t>Supplemental Material 3</w:t>
        </w:r>
        <w:r w:rsidR="007504E5">
          <w:rPr>
            <w:noProof/>
            <w:webHidden/>
          </w:rPr>
          <w:tab/>
        </w:r>
        <w:r w:rsidR="007504E5">
          <w:rPr>
            <w:noProof/>
            <w:webHidden/>
          </w:rPr>
          <w:fldChar w:fldCharType="begin"/>
        </w:r>
        <w:r w:rsidR="007504E5">
          <w:rPr>
            <w:noProof/>
            <w:webHidden/>
          </w:rPr>
          <w:instrText xml:space="preserve"> PAGEREF _Toc128323503 \h </w:instrText>
        </w:r>
        <w:r w:rsidR="007504E5">
          <w:rPr>
            <w:noProof/>
            <w:webHidden/>
          </w:rPr>
        </w:r>
        <w:r w:rsidR="007504E5">
          <w:rPr>
            <w:noProof/>
            <w:webHidden/>
          </w:rPr>
          <w:fldChar w:fldCharType="separate"/>
        </w:r>
        <w:r w:rsidR="007504E5">
          <w:rPr>
            <w:noProof/>
            <w:webHidden/>
          </w:rPr>
          <w:t>22</w:t>
        </w:r>
        <w:r w:rsidR="007504E5">
          <w:rPr>
            <w:noProof/>
            <w:webHidden/>
          </w:rPr>
          <w:fldChar w:fldCharType="end"/>
        </w:r>
      </w:hyperlink>
    </w:p>
    <w:p w14:paraId="37B770A6" w14:textId="05AAE647" w:rsidR="007504E5" w:rsidRDefault="00000000">
      <w:pPr>
        <w:pStyle w:val="TOC2"/>
        <w:rPr>
          <w:rFonts w:asciiTheme="minorHAnsi" w:eastAsiaTheme="minorEastAsia" w:hAnsiTheme="minorHAnsi" w:cstheme="minorBidi"/>
          <w:bCs w:val="0"/>
          <w:i w:val="0"/>
          <w:noProof/>
          <w:szCs w:val="24"/>
        </w:rPr>
      </w:pPr>
      <w:hyperlink w:anchor="_Toc128323504" w:history="1">
        <w:r w:rsidR="007504E5" w:rsidRPr="00ED3FCE">
          <w:rPr>
            <w:rStyle w:val="Hyperlink"/>
            <w:noProof/>
          </w:rPr>
          <w:t>Supplemental Material 4</w:t>
        </w:r>
        <w:r w:rsidR="007504E5">
          <w:rPr>
            <w:noProof/>
            <w:webHidden/>
          </w:rPr>
          <w:tab/>
        </w:r>
        <w:r w:rsidR="007504E5">
          <w:rPr>
            <w:noProof/>
            <w:webHidden/>
          </w:rPr>
          <w:fldChar w:fldCharType="begin"/>
        </w:r>
        <w:r w:rsidR="007504E5">
          <w:rPr>
            <w:noProof/>
            <w:webHidden/>
          </w:rPr>
          <w:instrText xml:space="preserve"> PAGEREF _Toc128323504 \h </w:instrText>
        </w:r>
        <w:r w:rsidR="007504E5">
          <w:rPr>
            <w:noProof/>
            <w:webHidden/>
          </w:rPr>
        </w:r>
        <w:r w:rsidR="007504E5">
          <w:rPr>
            <w:noProof/>
            <w:webHidden/>
          </w:rPr>
          <w:fldChar w:fldCharType="separate"/>
        </w:r>
        <w:r w:rsidR="007504E5">
          <w:rPr>
            <w:noProof/>
            <w:webHidden/>
          </w:rPr>
          <w:t>23</w:t>
        </w:r>
        <w:r w:rsidR="007504E5">
          <w:rPr>
            <w:noProof/>
            <w:webHidden/>
          </w:rPr>
          <w:fldChar w:fldCharType="end"/>
        </w:r>
      </w:hyperlink>
    </w:p>
    <w:p w14:paraId="13694EDF" w14:textId="20012087" w:rsidR="007504E5" w:rsidRDefault="00000000">
      <w:pPr>
        <w:pStyle w:val="TOC2"/>
        <w:rPr>
          <w:rFonts w:asciiTheme="minorHAnsi" w:eastAsiaTheme="minorEastAsia" w:hAnsiTheme="minorHAnsi" w:cstheme="minorBidi"/>
          <w:bCs w:val="0"/>
          <w:i w:val="0"/>
          <w:noProof/>
          <w:szCs w:val="24"/>
        </w:rPr>
      </w:pPr>
      <w:hyperlink w:anchor="_Toc128323505" w:history="1">
        <w:r w:rsidR="007504E5" w:rsidRPr="00ED3FCE">
          <w:rPr>
            <w:rStyle w:val="Hyperlink"/>
            <w:noProof/>
          </w:rPr>
          <w:t>Supplemental Material 5</w:t>
        </w:r>
        <w:r w:rsidR="007504E5">
          <w:rPr>
            <w:noProof/>
            <w:webHidden/>
          </w:rPr>
          <w:tab/>
        </w:r>
        <w:r w:rsidR="007504E5">
          <w:rPr>
            <w:noProof/>
            <w:webHidden/>
          </w:rPr>
          <w:fldChar w:fldCharType="begin"/>
        </w:r>
        <w:r w:rsidR="007504E5">
          <w:rPr>
            <w:noProof/>
            <w:webHidden/>
          </w:rPr>
          <w:instrText xml:space="preserve"> PAGEREF _Toc128323505 \h </w:instrText>
        </w:r>
        <w:r w:rsidR="007504E5">
          <w:rPr>
            <w:noProof/>
            <w:webHidden/>
          </w:rPr>
        </w:r>
        <w:r w:rsidR="007504E5">
          <w:rPr>
            <w:noProof/>
            <w:webHidden/>
          </w:rPr>
          <w:fldChar w:fldCharType="separate"/>
        </w:r>
        <w:r w:rsidR="007504E5">
          <w:rPr>
            <w:noProof/>
            <w:webHidden/>
          </w:rPr>
          <w:t>25</w:t>
        </w:r>
        <w:r w:rsidR="007504E5">
          <w:rPr>
            <w:noProof/>
            <w:webHidden/>
          </w:rPr>
          <w:fldChar w:fldCharType="end"/>
        </w:r>
      </w:hyperlink>
    </w:p>
    <w:p w14:paraId="4A038E30" w14:textId="6D71FCAE" w:rsidR="007504E5" w:rsidRDefault="00000000">
      <w:pPr>
        <w:pStyle w:val="TOC1"/>
        <w:rPr>
          <w:rFonts w:asciiTheme="minorHAnsi" w:eastAsiaTheme="minorEastAsia" w:hAnsiTheme="minorHAnsi" w:cstheme="minorBidi"/>
          <w:b w:val="0"/>
          <w:bCs w:val="0"/>
          <w:iCs w:val="0"/>
          <w:noProof/>
          <w:color w:val="auto"/>
          <w:szCs w:val="24"/>
        </w:rPr>
      </w:pPr>
      <w:hyperlink w:anchor="_Toc128323506" w:history="1">
        <w:r w:rsidR="007504E5" w:rsidRPr="00ED3FCE">
          <w:rPr>
            <w:rStyle w:val="Hyperlink"/>
            <w:noProof/>
          </w:rPr>
          <w:t>References</w:t>
        </w:r>
        <w:r w:rsidR="007504E5">
          <w:rPr>
            <w:noProof/>
            <w:webHidden/>
          </w:rPr>
          <w:tab/>
        </w:r>
        <w:r w:rsidR="007504E5">
          <w:rPr>
            <w:noProof/>
            <w:webHidden/>
          </w:rPr>
          <w:fldChar w:fldCharType="begin"/>
        </w:r>
        <w:r w:rsidR="007504E5">
          <w:rPr>
            <w:noProof/>
            <w:webHidden/>
          </w:rPr>
          <w:instrText xml:space="preserve"> PAGEREF _Toc128323506 \h </w:instrText>
        </w:r>
        <w:r w:rsidR="007504E5">
          <w:rPr>
            <w:noProof/>
            <w:webHidden/>
          </w:rPr>
        </w:r>
        <w:r w:rsidR="007504E5">
          <w:rPr>
            <w:noProof/>
            <w:webHidden/>
          </w:rPr>
          <w:fldChar w:fldCharType="separate"/>
        </w:r>
        <w:r w:rsidR="007504E5">
          <w:rPr>
            <w:noProof/>
            <w:webHidden/>
          </w:rPr>
          <w:t>26</w:t>
        </w:r>
        <w:r w:rsidR="007504E5">
          <w:rPr>
            <w:noProof/>
            <w:webHidden/>
          </w:rPr>
          <w:fldChar w:fldCharType="end"/>
        </w:r>
      </w:hyperlink>
    </w:p>
    <w:p w14:paraId="36033405" w14:textId="0372B8B4" w:rsidR="00B736F6" w:rsidRDefault="00BD1B99" w:rsidP="00B736F6">
      <w:pPr>
        <w:spacing w:line="480" w:lineRule="auto"/>
        <w:rPr>
          <w:rFonts w:ascii="Times New Roman" w:eastAsiaTheme="majorEastAsia" w:hAnsi="Times New Roman" w:cs="Times New Roman"/>
          <w:b/>
          <w:bCs/>
          <w:iCs/>
          <w:color w:val="000000" w:themeColor="text1"/>
          <w:szCs w:val="32"/>
        </w:rPr>
      </w:pPr>
      <w:r>
        <w:rPr>
          <w:rFonts w:ascii="Times New Roman" w:eastAsiaTheme="majorEastAsia" w:hAnsi="Times New Roman" w:cs="Times New Roman"/>
          <w:b/>
          <w:bCs/>
          <w:iCs/>
          <w:color w:val="000000" w:themeColor="text1"/>
          <w:szCs w:val="32"/>
        </w:rPr>
        <w:fldChar w:fldCharType="end"/>
      </w:r>
      <w:bookmarkStart w:id="0" w:name="_Toc128058012"/>
      <w:bookmarkStart w:id="1" w:name="_Toc128323484"/>
    </w:p>
    <w:p w14:paraId="46FCE220" w14:textId="08D8985D" w:rsidR="00B736F6" w:rsidRDefault="00B736F6" w:rsidP="00B736F6">
      <w:pPr>
        <w:spacing w:line="480" w:lineRule="auto"/>
        <w:rPr>
          <w:rFonts w:ascii="Times New Roman" w:eastAsiaTheme="majorEastAsia" w:hAnsi="Times New Roman" w:cs="Times New Roman"/>
          <w:b/>
          <w:bCs/>
          <w:iCs/>
          <w:color w:val="000000" w:themeColor="text1"/>
          <w:szCs w:val="32"/>
        </w:rPr>
      </w:pPr>
    </w:p>
    <w:p w14:paraId="7859D809" w14:textId="77777777" w:rsidR="00B736F6" w:rsidRPr="00B736F6" w:rsidRDefault="00B736F6" w:rsidP="00B736F6">
      <w:pPr>
        <w:spacing w:line="480" w:lineRule="auto"/>
        <w:rPr>
          <w:rFonts w:ascii="Times New Roman" w:eastAsiaTheme="majorEastAsia" w:hAnsi="Times New Roman" w:cs="Times New Roman"/>
          <w:b/>
          <w:bCs/>
          <w:iCs/>
          <w:color w:val="000000" w:themeColor="text1"/>
          <w:szCs w:val="32"/>
        </w:rPr>
      </w:pPr>
    </w:p>
    <w:p w14:paraId="3118659F" w14:textId="02F96E25" w:rsidR="00A03B9D" w:rsidRPr="00826489" w:rsidRDefault="00A03B9D" w:rsidP="00826489">
      <w:pPr>
        <w:pStyle w:val="Heading1"/>
      </w:pPr>
      <w:r w:rsidRPr="00826489">
        <w:lastRenderedPageBreak/>
        <w:t>Abstract</w:t>
      </w:r>
      <w:bookmarkEnd w:id="0"/>
      <w:bookmarkEnd w:id="1"/>
    </w:p>
    <w:p w14:paraId="47B8AF34" w14:textId="77777777" w:rsidR="00BB509D" w:rsidRPr="00BB509D" w:rsidRDefault="00BB509D" w:rsidP="00B0236F">
      <w:pPr>
        <w:rPr>
          <w:rFonts w:ascii="Times New Roman" w:eastAsia="Times New Roman" w:hAnsi="Times New Roman" w:cs="Times New Roman"/>
          <w:i/>
          <w:iCs/>
        </w:rPr>
      </w:pPr>
      <w:r w:rsidRPr="00BB509D">
        <w:rPr>
          <w:rFonts w:ascii="Times New Roman" w:eastAsia="Times New Roman" w:hAnsi="Times New Roman" w:cs="Times New Roman"/>
          <w:i/>
          <w:iCs/>
        </w:rPr>
        <w:t>Background:</w:t>
      </w:r>
    </w:p>
    <w:p w14:paraId="5C9D3DC7" w14:textId="6C956B52" w:rsidR="00BB509D" w:rsidRDefault="00D42D89" w:rsidP="00B0236F">
      <w:pPr>
        <w:rPr>
          <w:rFonts w:ascii="Times New Roman" w:eastAsia="Times New Roman" w:hAnsi="Times New Roman" w:cs="Times New Roman"/>
        </w:rPr>
      </w:pPr>
      <w:r>
        <w:rPr>
          <w:rFonts w:ascii="Times New Roman" w:eastAsia="Times New Roman" w:hAnsi="Times New Roman" w:cs="Times New Roman"/>
        </w:rPr>
        <w:t xml:space="preserve">Bivalent oral rotavirus vaccine (Rotarix) </w:t>
      </w:r>
      <w:r>
        <w:rPr>
          <w:rFonts w:ascii="Times New Roman" w:hAnsi="Times New Roman" w:cs="Times New Roman"/>
        </w:rPr>
        <w:t xml:space="preserve">and </w:t>
      </w:r>
      <w:r>
        <w:rPr>
          <w:rFonts w:ascii="Times New Roman" w:eastAsia="Times New Roman" w:hAnsi="Times New Roman" w:cs="Times New Roman"/>
        </w:rPr>
        <w:t>oral poliovirus vaccines (OPV) are concurrently administere</w:t>
      </w:r>
      <w:r w:rsidR="00BB509D">
        <w:rPr>
          <w:rFonts w:ascii="Times New Roman" w:eastAsia="Times New Roman" w:hAnsi="Times New Roman" w:cs="Times New Roman"/>
        </w:rPr>
        <w:t xml:space="preserve">d in low-income </w:t>
      </w:r>
      <w:r w:rsidR="00351100">
        <w:rPr>
          <w:rFonts w:ascii="Times New Roman" w:eastAsia="Times New Roman" w:hAnsi="Times New Roman" w:cs="Times New Roman"/>
        </w:rPr>
        <w:t>countries</w:t>
      </w:r>
      <w:r w:rsidR="00BB509D">
        <w:rPr>
          <w:rFonts w:ascii="Times New Roman" w:eastAsia="Times New Roman" w:hAnsi="Times New Roman" w:cs="Times New Roman"/>
        </w:rPr>
        <w:t xml:space="preserve">, </w:t>
      </w:r>
      <w:r>
        <w:rPr>
          <w:rFonts w:ascii="Times New Roman" w:eastAsia="Times New Roman" w:hAnsi="Times New Roman" w:cs="Times New Roman"/>
        </w:rPr>
        <w:t xml:space="preserve">and recent Polio Endgame strategies </w:t>
      </w:r>
      <w:r w:rsidR="00B0236F">
        <w:rPr>
          <w:rFonts w:ascii="Times New Roman" w:eastAsia="Times New Roman" w:hAnsi="Times New Roman" w:cs="Times New Roman"/>
        </w:rPr>
        <w:t>aim to replace</w:t>
      </w:r>
      <w:r>
        <w:rPr>
          <w:rFonts w:ascii="Times New Roman" w:eastAsia="Times New Roman" w:hAnsi="Times New Roman" w:cs="Times New Roman"/>
        </w:rPr>
        <w:t xml:space="preserve"> all OPV </w:t>
      </w:r>
      <w:r w:rsidR="00BB509D">
        <w:rPr>
          <w:rFonts w:ascii="Times New Roman" w:eastAsia="Times New Roman" w:hAnsi="Times New Roman" w:cs="Times New Roman"/>
        </w:rPr>
        <w:t>and introduce</w:t>
      </w:r>
      <w:r w:rsidR="00B0236F">
        <w:rPr>
          <w:rFonts w:ascii="Times New Roman" w:eastAsia="Times New Roman" w:hAnsi="Times New Roman" w:cs="Times New Roman"/>
        </w:rPr>
        <w:t xml:space="preserve"> </w:t>
      </w:r>
      <w:r>
        <w:rPr>
          <w:rFonts w:ascii="Times New Roman" w:eastAsia="Times New Roman" w:hAnsi="Times New Roman" w:cs="Times New Roman"/>
        </w:rPr>
        <w:t>inactivated poliovirus vaccine (IPV)</w:t>
      </w:r>
      <w:r w:rsidR="00D81301">
        <w:rPr>
          <w:rFonts w:ascii="Times New Roman" w:eastAsia="Times New Roman" w:hAnsi="Times New Roman" w:cs="Times New Roman"/>
        </w:rPr>
        <w:t xml:space="preserve"> doses</w:t>
      </w:r>
      <w:r>
        <w:rPr>
          <w:rFonts w:ascii="Times New Roman" w:eastAsia="Times New Roman" w:hAnsi="Times New Roman" w:cs="Times New Roman"/>
        </w:rPr>
        <w:t xml:space="preserve">. </w:t>
      </w:r>
      <w:r w:rsidR="00BB509D">
        <w:rPr>
          <w:rFonts w:ascii="Times New Roman" w:eastAsia="Times New Roman" w:hAnsi="Times New Roman" w:cs="Times New Roman"/>
        </w:rPr>
        <w:t xml:space="preserve">This combination of Rotarix, OPV, and IPV has yet to be studied in </w:t>
      </w:r>
      <w:r w:rsidR="00CC177D">
        <w:rPr>
          <w:rFonts w:ascii="Times New Roman" w:eastAsia="Times New Roman" w:hAnsi="Times New Roman" w:cs="Times New Roman"/>
        </w:rPr>
        <w:t>low-income</w:t>
      </w:r>
      <w:r w:rsidR="00BB509D">
        <w:rPr>
          <w:rFonts w:ascii="Times New Roman" w:eastAsia="Times New Roman" w:hAnsi="Times New Roman" w:cs="Times New Roman"/>
        </w:rPr>
        <w:t xml:space="preserve"> countries. </w:t>
      </w:r>
    </w:p>
    <w:p w14:paraId="090809E9" w14:textId="7DAF0759" w:rsidR="00BB509D" w:rsidRDefault="00BB509D" w:rsidP="00B0236F">
      <w:pPr>
        <w:rPr>
          <w:rFonts w:ascii="Times New Roman" w:eastAsia="Times New Roman" w:hAnsi="Times New Roman" w:cs="Times New Roman"/>
        </w:rPr>
      </w:pPr>
    </w:p>
    <w:p w14:paraId="3EB9CCEE" w14:textId="084CF77F" w:rsidR="00BB509D" w:rsidRPr="00BB509D" w:rsidRDefault="00BB509D" w:rsidP="00B0236F">
      <w:pPr>
        <w:rPr>
          <w:rFonts w:ascii="Times New Roman" w:eastAsia="Times New Roman" w:hAnsi="Times New Roman" w:cs="Times New Roman"/>
          <w:i/>
          <w:iCs/>
        </w:rPr>
      </w:pPr>
      <w:r w:rsidRPr="00BB509D">
        <w:rPr>
          <w:rFonts w:ascii="Times New Roman" w:eastAsia="Times New Roman" w:hAnsi="Times New Roman" w:cs="Times New Roman"/>
          <w:i/>
          <w:iCs/>
        </w:rPr>
        <w:t>Objective</w:t>
      </w:r>
      <w:r>
        <w:rPr>
          <w:rFonts w:ascii="Times New Roman" w:eastAsia="Times New Roman" w:hAnsi="Times New Roman" w:cs="Times New Roman"/>
          <w:i/>
          <w:iCs/>
        </w:rPr>
        <w:t>s</w:t>
      </w:r>
      <w:r w:rsidRPr="00BB509D">
        <w:rPr>
          <w:rFonts w:ascii="Times New Roman" w:eastAsia="Times New Roman" w:hAnsi="Times New Roman" w:cs="Times New Roman"/>
          <w:i/>
          <w:iCs/>
        </w:rPr>
        <w:t>:</w:t>
      </w:r>
    </w:p>
    <w:p w14:paraId="633F7DE5" w14:textId="14F726BC" w:rsidR="00826489" w:rsidRPr="00826489" w:rsidRDefault="00826489" w:rsidP="00826489">
      <w:pPr>
        <w:rPr>
          <w:rFonts w:ascii="Times New Roman" w:eastAsia="Times New Roman" w:hAnsi="Times New Roman" w:cs="Times New Roman"/>
        </w:rPr>
      </w:pPr>
      <w:r>
        <w:rPr>
          <w:rFonts w:ascii="Times New Roman" w:eastAsia="Times New Roman" w:hAnsi="Times New Roman" w:cs="Times New Roman"/>
        </w:rPr>
        <w:t>(1)</w:t>
      </w:r>
      <w:r w:rsidR="00BB509D">
        <w:rPr>
          <w:rFonts w:ascii="Times New Roman" w:eastAsia="Times New Roman" w:hAnsi="Times New Roman" w:cs="Times New Roman"/>
        </w:rPr>
        <w:t xml:space="preserve"> </w:t>
      </w:r>
      <w:r>
        <w:rPr>
          <w:rFonts w:ascii="Times New Roman" w:eastAsia="Times New Roman" w:hAnsi="Times New Roman" w:cs="Times New Roman"/>
        </w:rPr>
        <w:t>T</w:t>
      </w:r>
      <w:r w:rsidR="00BB509D">
        <w:rPr>
          <w:rFonts w:ascii="Times New Roman" w:eastAsia="Times New Roman" w:hAnsi="Times New Roman" w:cs="Times New Roman"/>
        </w:rPr>
        <w:t>o investigate possible interference from concurrent administration of Rotarix with one IPV replacement dose in the trivalent OPV schedule (IPV-OPV) or without this replacement dose (OPV only) on OPV effectiveness among infants in Bangladesh at 52 weeks of life.</w:t>
      </w:r>
      <w:r>
        <w:rPr>
          <w:rFonts w:ascii="Times New Roman" w:eastAsia="Times New Roman" w:hAnsi="Times New Roman" w:cs="Times New Roman"/>
        </w:rPr>
        <w:t xml:space="preserve"> (2) To</w:t>
      </w:r>
      <w:r w:rsidRPr="00826489">
        <w:rPr>
          <w:rFonts w:ascii="Times New Roman" w:eastAsia="Times New Roman" w:hAnsi="Times New Roman" w:cs="Times New Roman"/>
        </w:rPr>
        <w:t xml:space="preserve"> </w:t>
      </w:r>
      <w:r w:rsidR="00351100">
        <w:rPr>
          <w:rFonts w:ascii="Times New Roman" w:eastAsia="Times New Roman" w:hAnsi="Times New Roman" w:cs="Times New Roman"/>
        </w:rPr>
        <w:t>descriptively</w:t>
      </w:r>
      <w:r w:rsidRPr="00826489">
        <w:rPr>
          <w:rFonts w:ascii="Times New Roman" w:eastAsia="Times New Roman" w:hAnsi="Times New Roman" w:cs="Times New Roman"/>
        </w:rPr>
        <w:t xml:space="preserve"> compare mean treatment effect estimates from different statistical models and identify any potential differences in the model choices. </w:t>
      </w:r>
    </w:p>
    <w:p w14:paraId="4981D112" w14:textId="77777777" w:rsidR="00BB509D" w:rsidRDefault="00BB509D" w:rsidP="00B0236F">
      <w:pPr>
        <w:rPr>
          <w:rFonts w:ascii="Times New Roman" w:eastAsia="Times New Roman" w:hAnsi="Times New Roman" w:cs="Times New Roman"/>
        </w:rPr>
      </w:pPr>
    </w:p>
    <w:p w14:paraId="1639A994" w14:textId="21ED3DF0" w:rsidR="00BB509D" w:rsidRPr="00BB509D" w:rsidRDefault="00BB509D" w:rsidP="00B0236F">
      <w:pPr>
        <w:rPr>
          <w:rFonts w:ascii="Times New Roman" w:eastAsia="Times New Roman" w:hAnsi="Times New Roman" w:cs="Times New Roman"/>
          <w:i/>
          <w:iCs/>
        </w:rPr>
      </w:pPr>
      <w:r w:rsidRPr="00BB509D">
        <w:rPr>
          <w:rFonts w:ascii="Times New Roman" w:eastAsia="Times New Roman" w:hAnsi="Times New Roman" w:cs="Times New Roman"/>
          <w:i/>
          <w:iCs/>
        </w:rPr>
        <w:t>Methods:</w:t>
      </w:r>
    </w:p>
    <w:p w14:paraId="1B1144B5" w14:textId="5B33F564" w:rsidR="00BB509D" w:rsidRDefault="00802835" w:rsidP="00B0236F">
      <w:pPr>
        <w:rPr>
          <w:rFonts w:ascii="Times New Roman" w:hAnsi="Times New Roman" w:cs="Times New Roman"/>
        </w:rPr>
      </w:pPr>
      <w:r>
        <w:rPr>
          <w:rFonts w:ascii="Times New Roman" w:eastAsia="Times New Roman" w:hAnsi="Times New Roman" w:cs="Times New Roman"/>
        </w:rPr>
        <w:t xml:space="preserve">Between May 2011 and November 2014, 700 Bangladeshi infant-mother pairs from </w:t>
      </w:r>
      <w:r>
        <w:rPr>
          <w:rFonts w:ascii="Times New Roman" w:hAnsi="Times New Roman" w:cs="Times New Roman"/>
        </w:rPr>
        <w:t xml:space="preserve">Dhaka, Bangladesh were enrolled into an open-label, randomized controlled trial with a 2x2 factorial design to compare Rotarix interference in infants who received an IPV replacement dose at 39 weeks (IPV-OPV) to infants who only received </w:t>
      </w:r>
      <w:r w:rsidR="00826489">
        <w:rPr>
          <w:rFonts w:ascii="Times New Roman" w:hAnsi="Times New Roman" w:cs="Times New Roman"/>
        </w:rPr>
        <w:t xml:space="preserve">the </w:t>
      </w:r>
      <w:r w:rsidR="00BB509D">
        <w:rPr>
          <w:rFonts w:ascii="Times New Roman" w:hAnsi="Times New Roman" w:cs="Times New Roman"/>
        </w:rPr>
        <w:t>t</w:t>
      </w:r>
      <w:r w:rsidR="00826489">
        <w:rPr>
          <w:rFonts w:ascii="Times New Roman" w:hAnsi="Times New Roman" w:cs="Times New Roman"/>
        </w:rPr>
        <w:t xml:space="preserve">rivalent </w:t>
      </w:r>
      <w:r>
        <w:rPr>
          <w:rFonts w:ascii="Times New Roman" w:hAnsi="Times New Roman" w:cs="Times New Roman"/>
        </w:rPr>
        <w:t>OPV</w:t>
      </w:r>
      <w:r w:rsidR="00826489">
        <w:rPr>
          <w:rFonts w:ascii="Times New Roman" w:hAnsi="Times New Roman" w:cs="Times New Roman"/>
        </w:rPr>
        <w:t xml:space="preserve"> series</w:t>
      </w:r>
      <w:r>
        <w:rPr>
          <w:rFonts w:ascii="Times New Roman" w:hAnsi="Times New Roman" w:cs="Times New Roman"/>
        </w:rPr>
        <w:t xml:space="preserve"> (OPV</w:t>
      </w:r>
      <w:r w:rsidR="00BB509D">
        <w:rPr>
          <w:rFonts w:ascii="Times New Roman" w:hAnsi="Times New Roman" w:cs="Times New Roman"/>
        </w:rPr>
        <w:t xml:space="preserve"> only</w:t>
      </w:r>
      <w:r>
        <w:rPr>
          <w:rFonts w:ascii="Times New Roman" w:hAnsi="Times New Roman" w:cs="Times New Roman"/>
        </w:rPr>
        <w:t xml:space="preserve">). </w:t>
      </w:r>
      <w:r w:rsidR="00826489">
        <w:rPr>
          <w:rFonts w:ascii="Times New Roman" w:hAnsi="Times New Roman" w:cs="Times New Roman"/>
        </w:rPr>
        <w:t>One-hundred seventy-five infants were randomized to each of the four study arms</w:t>
      </w:r>
      <w:r w:rsidR="00BB509D">
        <w:rPr>
          <w:rFonts w:ascii="Times New Roman" w:hAnsi="Times New Roman" w:cs="Times New Roman"/>
        </w:rPr>
        <w:t xml:space="preserve">: Rotarix with IPV-OPV, no Rotarix with IPV-OPV, Rotarix with OPV only, and no Rotarix with OPV only. The main comparison groups were no Rotarix with IPV-OPV and Rotarix with OPV only. </w:t>
      </w:r>
      <w:r>
        <w:rPr>
          <w:rFonts w:ascii="Times New Roman" w:hAnsi="Times New Roman" w:cs="Times New Roman"/>
        </w:rPr>
        <w:t xml:space="preserve">The primary outcome was </w:t>
      </w:r>
      <w:r w:rsidR="006E2EA5">
        <w:rPr>
          <w:rFonts w:ascii="Times New Roman" w:hAnsi="Times New Roman" w:cs="Times New Roman"/>
        </w:rPr>
        <w:t>poliovirus immunity as measured by fecal excretion of any and all</w:t>
      </w:r>
      <w:r w:rsidR="00BB509D">
        <w:rPr>
          <w:rFonts w:ascii="Times New Roman" w:hAnsi="Times New Roman" w:cs="Times New Roman"/>
        </w:rPr>
        <w:t xml:space="preserve"> three</w:t>
      </w:r>
      <w:r w:rsidR="006E2EA5">
        <w:rPr>
          <w:rFonts w:ascii="Times New Roman" w:hAnsi="Times New Roman" w:cs="Times New Roman"/>
        </w:rPr>
        <w:t xml:space="preserve"> </w:t>
      </w:r>
      <w:r w:rsidR="00826489">
        <w:rPr>
          <w:rFonts w:ascii="Times New Roman" w:hAnsi="Times New Roman" w:cs="Times New Roman"/>
        </w:rPr>
        <w:t>shed polio</w:t>
      </w:r>
      <w:r w:rsidR="006E2EA5">
        <w:rPr>
          <w:rFonts w:ascii="Times New Roman" w:hAnsi="Times New Roman" w:cs="Times New Roman"/>
        </w:rPr>
        <w:t xml:space="preserve">virus </w:t>
      </w:r>
      <w:r w:rsidR="00BB509D">
        <w:rPr>
          <w:rFonts w:ascii="Times New Roman" w:hAnsi="Times New Roman" w:cs="Times New Roman"/>
        </w:rPr>
        <w:t xml:space="preserve">types </w:t>
      </w:r>
      <w:r w:rsidR="006E2EA5">
        <w:rPr>
          <w:rFonts w:ascii="Times New Roman" w:hAnsi="Times New Roman" w:cs="Times New Roman"/>
        </w:rPr>
        <w:t xml:space="preserve">up to 25 days post-52 week </w:t>
      </w:r>
      <w:r w:rsidR="00826489">
        <w:rPr>
          <w:rFonts w:ascii="Times New Roman" w:hAnsi="Times New Roman" w:cs="Times New Roman"/>
        </w:rPr>
        <w:t xml:space="preserve">trivalent </w:t>
      </w:r>
      <w:r w:rsidR="006E2EA5">
        <w:rPr>
          <w:rFonts w:ascii="Times New Roman" w:hAnsi="Times New Roman" w:cs="Times New Roman"/>
        </w:rPr>
        <w:t>OPV dose</w:t>
      </w:r>
      <w:r w:rsidR="00BB509D">
        <w:rPr>
          <w:rFonts w:ascii="Times New Roman" w:hAnsi="Times New Roman" w:cs="Times New Roman"/>
        </w:rPr>
        <w:t xml:space="preserve">. </w:t>
      </w:r>
      <w:r w:rsidR="00826489">
        <w:rPr>
          <w:rFonts w:ascii="Times New Roman" w:hAnsi="Times New Roman" w:cs="Times New Roman"/>
        </w:rPr>
        <w:t>Adjusted</w:t>
      </w:r>
      <w:r w:rsidR="00BB509D">
        <w:rPr>
          <w:rFonts w:ascii="Times New Roman" w:hAnsi="Times New Roman" w:cs="Times New Roman"/>
        </w:rPr>
        <w:t xml:space="preserve"> generalized linear models (GLM) with a gaussian</w:t>
      </w:r>
      <w:r w:rsidR="00826489">
        <w:rPr>
          <w:rFonts w:ascii="Times New Roman" w:hAnsi="Times New Roman" w:cs="Times New Roman"/>
        </w:rPr>
        <w:t xml:space="preserve"> and Poisson log link functions (linear probability model and modified Poisson regression, respectively) as well as</w:t>
      </w:r>
      <w:r w:rsidR="00BB509D">
        <w:rPr>
          <w:rFonts w:ascii="Times New Roman" w:hAnsi="Times New Roman" w:cs="Times New Roman"/>
        </w:rPr>
        <w:t xml:space="preserve"> targeted maximum-likelihood estimation (TMLE) models were built to perform </w:t>
      </w:r>
      <w:r w:rsidR="006E2EA5">
        <w:rPr>
          <w:rFonts w:ascii="Times New Roman" w:hAnsi="Times New Roman" w:cs="Times New Roman"/>
        </w:rPr>
        <w:t>intention-to-treat (ITT) analysis</w:t>
      </w:r>
      <w:r w:rsidR="00BB509D">
        <w:rPr>
          <w:rFonts w:ascii="Times New Roman" w:hAnsi="Times New Roman" w:cs="Times New Roman"/>
        </w:rPr>
        <w:t xml:space="preserve"> and estimate risk differences</w:t>
      </w:r>
      <w:r w:rsidR="00826489">
        <w:rPr>
          <w:rFonts w:ascii="Times New Roman" w:hAnsi="Times New Roman" w:cs="Times New Roman"/>
        </w:rPr>
        <w:t xml:space="preserve"> and risk ratios.</w:t>
      </w:r>
    </w:p>
    <w:p w14:paraId="18D13977" w14:textId="7F1D3165" w:rsidR="00BB509D" w:rsidRDefault="00BB509D" w:rsidP="00B0236F">
      <w:pPr>
        <w:rPr>
          <w:rFonts w:ascii="Times New Roman" w:hAnsi="Times New Roman" w:cs="Times New Roman"/>
        </w:rPr>
      </w:pPr>
    </w:p>
    <w:p w14:paraId="1DFCE69B" w14:textId="495007B5" w:rsidR="00BB509D" w:rsidRPr="00BB509D" w:rsidRDefault="00BB509D" w:rsidP="00B0236F">
      <w:pPr>
        <w:rPr>
          <w:rFonts w:ascii="Times New Roman" w:hAnsi="Times New Roman" w:cs="Times New Roman"/>
          <w:i/>
          <w:iCs/>
        </w:rPr>
      </w:pPr>
      <w:r w:rsidRPr="00BB509D">
        <w:rPr>
          <w:rFonts w:ascii="Times New Roman" w:hAnsi="Times New Roman" w:cs="Times New Roman"/>
          <w:i/>
          <w:iCs/>
        </w:rPr>
        <w:t>Results:</w:t>
      </w:r>
    </w:p>
    <w:p w14:paraId="432179C8" w14:textId="30B316CE" w:rsidR="00BB509D" w:rsidRPr="00826489" w:rsidRDefault="00826489" w:rsidP="00B0236F">
      <w:pPr>
        <w:rPr>
          <w:rFonts w:ascii="Times New Roman" w:hAnsi="Times New Roman" w:cs="Times New Roman"/>
          <w:b/>
          <w:bCs/>
        </w:rPr>
      </w:pPr>
      <w:r>
        <w:rPr>
          <w:rFonts w:ascii="Times New Roman" w:hAnsi="Times New Roman" w:cs="Times New Roman"/>
        </w:rPr>
        <w:t>T</w:t>
      </w:r>
      <w:r w:rsidR="004D4EB8">
        <w:rPr>
          <w:rFonts w:ascii="Times New Roman" w:hAnsi="Times New Roman" w:cs="Times New Roman"/>
        </w:rPr>
        <w:t xml:space="preserve">here were no meaningful differences in </w:t>
      </w:r>
      <w:r w:rsidR="004D4EB8">
        <w:rPr>
          <w:rFonts w:ascii="Times New Roman" w:eastAsia="Times New Roman" w:hAnsi="Times New Roman" w:cs="Times New Roman"/>
          <w:color w:val="222222"/>
        </w:rPr>
        <w:t xml:space="preserve">any shed poliovirus </w:t>
      </w:r>
      <w:r>
        <w:rPr>
          <w:rFonts w:ascii="Times New Roman" w:eastAsia="Times New Roman" w:hAnsi="Times New Roman" w:cs="Times New Roman"/>
          <w:color w:val="222222"/>
        </w:rPr>
        <w:t>from</w:t>
      </w:r>
      <w:r w:rsidR="00BB509D">
        <w:rPr>
          <w:rFonts w:ascii="Times New Roman" w:eastAsia="Times New Roman" w:hAnsi="Times New Roman" w:cs="Times New Roman"/>
          <w:color w:val="222222"/>
        </w:rPr>
        <w:t xml:space="preserve"> the </w:t>
      </w:r>
      <w:r>
        <w:rPr>
          <w:rFonts w:ascii="Times New Roman" w:eastAsia="Times New Roman" w:hAnsi="Times New Roman" w:cs="Times New Roman"/>
          <w:color w:val="222222"/>
        </w:rPr>
        <w:t xml:space="preserve">adjusted </w:t>
      </w:r>
      <w:r w:rsidR="00BB509D">
        <w:rPr>
          <w:rFonts w:ascii="Times New Roman" w:eastAsia="Times New Roman" w:hAnsi="Times New Roman" w:cs="Times New Roman"/>
          <w:color w:val="222222"/>
        </w:rPr>
        <w:t>GLM and TMLE models</w:t>
      </w:r>
      <w:r w:rsidR="004D4EB8">
        <w:rPr>
          <w:rFonts w:ascii="Times New Roman" w:eastAsia="Times New Roman" w:hAnsi="Times New Roman" w:cs="Times New Roman"/>
          <w:color w:val="222222"/>
        </w:rPr>
        <w:t xml:space="preserve"> </w:t>
      </w:r>
      <w:r w:rsidR="004D4EB8">
        <w:rPr>
          <w:rFonts w:ascii="Times New Roman" w:hAnsi="Times New Roman" w:cs="Times New Roman"/>
        </w:rPr>
        <w:t>among infants who received no Rotarix with IPV-OPV compared to infants who received Rotarix with OPV</w:t>
      </w:r>
      <w:r w:rsidR="00351100">
        <w:rPr>
          <w:rFonts w:ascii="Times New Roman" w:hAnsi="Times New Roman" w:cs="Times New Roman"/>
        </w:rPr>
        <w:t xml:space="preserve"> </w:t>
      </w:r>
      <w:r w:rsidR="00351100">
        <w:rPr>
          <w:rFonts w:ascii="Times New Roman" w:eastAsia="Times New Roman" w:hAnsi="Times New Roman" w:cs="Times New Roman"/>
          <w:color w:val="222222"/>
        </w:rPr>
        <w:t xml:space="preserve">(RD: </w:t>
      </w:r>
      <w:r w:rsidR="00351100" w:rsidRPr="007D63C0">
        <w:rPr>
          <w:rFonts w:ascii="Times New Roman" w:eastAsia="Times New Roman" w:hAnsi="Times New Roman" w:cs="Times New Roman"/>
          <w:color w:val="222222"/>
        </w:rPr>
        <w:t>0.0497</w:t>
      </w:r>
      <w:r w:rsidR="00351100">
        <w:rPr>
          <w:rFonts w:ascii="Times New Roman" w:eastAsia="Times New Roman" w:hAnsi="Times New Roman" w:cs="Times New Roman"/>
          <w:color w:val="222222"/>
        </w:rPr>
        <w:t xml:space="preserve">; 95% CI: </w:t>
      </w:r>
      <w:r w:rsidR="00351100" w:rsidRPr="007D63C0">
        <w:rPr>
          <w:rFonts w:ascii="Times New Roman" w:eastAsia="Times New Roman" w:hAnsi="Times New Roman" w:cs="Times New Roman"/>
          <w:color w:val="222222"/>
        </w:rPr>
        <w:t>-0.0645</w:t>
      </w:r>
      <w:r w:rsidR="00351100">
        <w:rPr>
          <w:rFonts w:ascii="Times New Roman" w:eastAsia="Times New Roman" w:hAnsi="Times New Roman" w:cs="Times New Roman"/>
          <w:color w:val="222222"/>
        </w:rPr>
        <w:sym w:font="Symbol" w:char="F02D"/>
      </w:r>
      <w:r w:rsidR="00351100" w:rsidRPr="007D63C0">
        <w:rPr>
          <w:rFonts w:ascii="Times New Roman" w:eastAsia="Times New Roman" w:hAnsi="Times New Roman" w:cs="Times New Roman"/>
          <w:color w:val="222222"/>
        </w:rPr>
        <w:t xml:space="preserve">0.1638; </w:t>
      </w:r>
      <w:r w:rsidR="00351100" w:rsidRPr="007D63C0">
        <w:rPr>
          <w:rFonts w:ascii="Times New Roman" w:eastAsia="Times New Roman" w:hAnsi="Times New Roman" w:cs="Times New Roman"/>
          <w:i/>
          <w:iCs/>
          <w:color w:val="222222"/>
        </w:rPr>
        <w:t>P</w:t>
      </w:r>
      <w:r w:rsidR="00351100" w:rsidRPr="007D63C0">
        <w:rPr>
          <w:rFonts w:ascii="Times New Roman" w:eastAsia="Times New Roman" w:hAnsi="Times New Roman" w:cs="Times New Roman"/>
          <w:color w:val="222222"/>
        </w:rPr>
        <w:t>=0.3938</w:t>
      </w:r>
      <w:r w:rsidR="00351100">
        <w:rPr>
          <w:rFonts w:ascii="Times New Roman" w:eastAsia="Times New Roman" w:hAnsi="Times New Roman" w:cs="Times New Roman"/>
          <w:color w:val="222222"/>
        </w:rPr>
        <w:t>)</w:t>
      </w:r>
      <w:r w:rsidR="004D4EB8">
        <w:rPr>
          <w:rFonts w:ascii="Times New Roman" w:hAnsi="Times New Roman" w:cs="Times New Roman"/>
        </w:rPr>
        <w:t>.</w:t>
      </w:r>
      <w:r>
        <w:rPr>
          <w:rFonts w:ascii="Times New Roman" w:hAnsi="Times New Roman" w:cs="Times New Roman"/>
        </w:rPr>
        <w:t xml:space="preserve"> </w:t>
      </w:r>
      <w:r w:rsidR="006D508B">
        <w:rPr>
          <w:rFonts w:ascii="Times New Roman" w:hAnsi="Times New Roman" w:cs="Times New Roman"/>
        </w:rPr>
        <w:t>Relative</w:t>
      </w:r>
      <w:r>
        <w:rPr>
          <w:rFonts w:ascii="Times New Roman" w:hAnsi="Times New Roman" w:cs="Times New Roman"/>
        </w:rPr>
        <w:t xml:space="preserve"> </w:t>
      </w:r>
      <w:r w:rsidR="006D508B">
        <w:rPr>
          <w:rFonts w:ascii="Times New Roman" w:hAnsi="Times New Roman" w:cs="Times New Roman"/>
        </w:rPr>
        <w:t>risks</w:t>
      </w:r>
      <w:r>
        <w:rPr>
          <w:rFonts w:ascii="Times New Roman" w:hAnsi="Times New Roman" w:cs="Times New Roman"/>
        </w:rPr>
        <w:t xml:space="preserve"> were similarly null and nonsignificant between these two comparison groups (RR:</w:t>
      </w:r>
      <w:r w:rsidR="004D4EB8">
        <w:rPr>
          <w:rFonts w:ascii="Times New Roman" w:hAnsi="Times New Roman" w:cs="Times New Roman"/>
        </w:rPr>
        <w:t xml:space="preserve"> </w:t>
      </w:r>
      <w:r w:rsidRPr="00826489">
        <w:rPr>
          <w:rFonts w:ascii="Times New Roman" w:hAnsi="Times New Roman" w:cs="Times New Roman"/>
        </w:rPr>
        <w:t>1.0683; 95% CI: 0.8403</w:t>
      </w:r>
      <w:r>
        <w:rPr>
          <w:rFonts w:ascii="Times New Roman" w:eastAsia="Times New Roman" w:hAnsi="Times New Roman" w:cs="Times New Roman"/>
          <w:color w:val="222222"/>
        </w:rPr>
        <w:sym w:font="Symbol" w:char="F02D"/>
      </w:r>
      <w:r w:rsidRPr="00826489">
        <w:rPr>
          <w:rFonts w:ascii="Times New Roman" w:hAnsi="Times New Roman" w:cs="Times New Roman"/>
        </w:rPr>
        <w:t xml:space="preserve">1.3583; </w:t>
      </w:r>
      <w:r w:rsidRPr="00826489">
        <w:rPr>
          <w:rFonts w:ascii="Times New Roman" w:hAnsi="Times New Roman" w:cs="Times New Roman"/>
          <w:i/>
          <w:iCs/>
        </w:rPr>
        <w:t>P</w:t>
      </w:r>
      <w:r w:rsidRPr="00826489">
        <w:rPr>
          <w:rFonts w:ascii="Times New Roman" w:hAnsi="Times New Roman" w:cs="Times New Roman"/>
        </w:rPr>
        <w:t>=0.5896).</w:t>
      </w:r>
      <w:r>
        <w:rPr>
          <w:rFonts w:ascii="Times New Roman" w:hAnsi="Times New Roman" w:cs="Times New Roman"/>
          <w:b/>
          <w:bCs/>
        </w:rPr>
        <w:t xml:space="preserve"> </w:t>
      </w:r>
      <w:r w:rsidR="004D4EB8">
        <w:rPr>
          <w:rFonts w:ascii="Times New Roman" w:hAnsi="Times New Roman" w:cs="Times New Roman"/>
        </w:rPr>
        <w:t xml:space="preserve">Results for shedding analysis by each poliovirus </w:t>
      </w:r>
      <w:r>
        <w:rPr>
          <w:rFonts w:ascii="Times New Roman" w:hAnsi="Times New Roman" w:cs="Times New Roman"/>
        </w:rPr>
        <w:t>type</w:t>
      </w:r>
      <w:r w:rsidR="004D4EB8">
        <w:rPr>
          <w:rFonts w:ascii="Times New Roman" w:hAnsi="Times New Roman" w:cs="Times New Roman"/>
        </w:rPr>
        <w:t xml:space="preserve"> as well as comparisons across </w:t>
      </w:r>
      <w:r w:rsidR="00BB509D">
        <w:rPr>
          <w:rFonts w:ascii="Times New Roman" w:hAnsi="Times New Roman" w:cs="Times New Roman"/>
        </w:rPr>
        <w:t xml:space="preserve">the other </w:t>
      </w:r>
      <w:r w:rsidR="004D4EB8">
        <w:rPr>
          <w:rFonts w:ascii="Times New Roman" w:hAnsi="Times New Roman" w:cs="Times New Roman"/>
        </w:rPr>
        <w:t xml:space="preserve">factorial groups </w:t>
      </w:r>
      <w:r w:rsidR="00DE6514">
        <w:rPr>
          <w:rFonts w:ascii="Times New Roman" w:hAnsi="Times New Roman" w:cs="Times New Roman"/>
        </w:rPr>
        <w:t xml:space="preserve">who </w:t>
      </w:r>
      <w:r w:rsidR="004D4EB8">
        <w:rPr>
          <w:rFonts w:ascii="Times New Roman" w:hAnsi="Times New Roman" w:cs="Times New Roman"/>
        </w:rPr>
        <w:t xml:space="preserve">received </w:t>
      </w:r>
      <w:r w:rsidR="00DE6514">
        <w:rPr>
          <w:rFonts w:ascii="Times New Roman" w:hAnsi="Times New Roman" w:cs="Times New Roman"/>
        </w:rPr>
        <w:t>different combinations of Rotarix, IPV-OPV, or OPV were similar.</w:t>
      </w:r>
      <w:r>
        <w:rPr>
          <w:rFonts w:ascii="Times New Roman" w:hAnsi="Times New Roman" w:cs="Times New Roman"/>
        </w:rPr>
        <w:t xml:space="preserve"> </w:t>
      </w:r>
    </w:p>
    <w:p w14:paraId="2D525458" w14:textId="77777777" w:rsidR="00BB509D" w:rsidRDefault="00BB509D" w:rsidP="00B0236F">
      <w:pPr>
        <w:rPr>
          <w:rFonts w:ascii="Times New Roman" w:hAnsi="Times New Roman" w:cs="Times New Roman"/>
        </w:rPr>
      </w:pPr>
    </w:p>
    <w:p w14:paraId="2AB2C6DB" w14:textId="77777777" w:rsidR="00BB509D" w:rsidRPr="00BB509D" w:rsidRDefault="00BB509D" w:rsidP="00B0236F">
      <w:pPr>
        <w:rPr>
          <w:rFonts w:ascii="Times New Roman" w:hAnsi="Times New Roman" w:cs="Times New Roman"/>
          <w:i/>
          <w:iCs/>
        </w:rPr>
      </w:pPr>
      <w:r w:rsidRPr="00BB509D">
        <w:rPr>
          <w:rFonts w:ascii="Times New Roman" w:hAnsi="Times New Roman" w:cs="Times New Roman"/>
          <w:i/>
          <w:iCs/>
        </w:rPr>
        <w:t>Conclusion:</w:t>
      </w:r>
    </w:p>
    <w:p w14:paraId="14D9FD86" w14:textId="3EE1A733" w:rsidR="00A03B9D" w:rsidRDefault="004D4EB8" w:rsidP="00B0236F">
      <w:pPr>
        <w:rPr>
          <w:rFonts w:ascii="Times New Roman" w:eastAsia="Times New Roman" w:hAnsi="Times New Roman" w:cs="Times New Roman"/>
          <w:color w:val="222222"/>
        </w:rPr>
      </w:pPr>
      <w:r>
        <w:rPr>
          <w:rFonts w:ascii="Times New Roman" w:hAnsi="Times New Roman" w:cs="Times New Roman"/>
        </w:rPr>
        <w:t xml:space="preserve">This </w:t>
      </w:r>
      <w:r>
        <w:rPr>
          <w:rFonts w:ascii="Times New Roman" w:eastAsia="Times New Roman" w:hAnsi="Times New Roman" w:cs="Times New Roman"/>
          <w:color w:val="222222"/>
        </w:rPr>
        <w:t>study</w:t>
      </w:r>
      <w:r w:rsidR="004F1015">
        <w:rPr>
          <w:rFonts w:ascii="Times New Roman" w:eastAsia="Times New Roman" w:hAnsi="Times New Roman" w:cs="Times New Roman"/>
          <w:color w:val="222222"/>
        </w:rPr>
        <w:t>’s analysis</w:t>
      </w:r>
      <w:r>
        <w:rPr>
          <w:rFonts w:ascii="Times New Roman" w:eastAsia="Times New Roman" w:hAnsi="Times New Roman" w:cs="Times New Roman"/>
          <w:color w:val="222222"/>
        </w:rPr>
        <w:t xml:space="preserve"> indicates that incorporation of IPV dose into OPV vaccination schedules is possible while maintaining OPV’s existing intestinal immunity, without any interference from concurrent Rotarix administration. </w:t>
      </w:r>
    </w:p>
    <w:p w14:paraId="5F5D54D4" w14:textId="27A99DD3" w:rsidR="00A13712" w:rsidRPr="00826489" w:rsidRDefault="00A13712" w:rsidP="00826489">
      <w:pPr>
        <w:pStyle w:val="Heading1"/>
      </w:pPr>
      <w:bookmarkStart w:id="2" w:name="_Toc128058013"/>
      <w:bookmarkStart w:id="3" w:name="_Toc128323485"/>
      <w:r w:rsidRPr="00826489">
        <w:lastRenderedPageBreak/>
        <w:t>Background</w:t>
      </w:r>
      <w:bookmarkEnd w:id="2"/>
      <w:bookmarkEnd w:id="3"/>
    </w:p>
    <w:p w14:paraId="4FD493D1" w14:textId="3B66A752" w:rsidR="00826489" w:rsidRDefault="00826489" w:rsidP="00724194">
      <w:pPr>
        <w:spacing w:line="480" w:lineRule="auto"/>
        <w:rPr>
          <w:rFonts w:ascii="Times New Roman" w:eastAsia="Times New Roman" w:hAnsi="Times New Roman" w:cs="Times New Roman"/>
        </w:rPr>
      </w:pPr>
      <w:r w:rsidRPr="00826489">
        <w:rPr>
          <w:rFonts w:ascii="Times New Roman" w:eastAsia="Times New Roman" w:hAnsi="Times New Roman" w:cs="Times New Roman"/>
        </w:rPr>
        <w:t xml:space="preserve">Rotavirus is </w:t>
      </w:r>
      <w:r>
        <w:rPr>
          <w:rFonts w:ascii="Times New Roman" w:eastAsia="Times New Roman" w:hAnsi="Times New Roman" w:cs="Times New Roman"/>
        </w:rPr>
        <w:t>a</w:t>
      </w:r>
      <w:r w:rsidRPr="00826489">
        <w:rPr>
          <w:rFonts w:ascii="Times New Roman" w:eastAsia="Times New Roman" w:hAnsi="Times New Roman" w:cs="Times New Roman"/>
        </w:rPr>
        <w:t xml:space="preserve"> pathogen </w:t>
      </w:r>
      <w:r>
        <w:rPr>
          <w:rFonts w:ascii="Times New Roman" w:eastAsia="Times New Roman" w:hAnsi="Times New Roman" w:cs="Times New Roman"/>
        </w:rPr>
        <w:t xml:space="preserve">that causes </w:t>
      </w:r>
      <w:r w:rsidRPr="00826489">
        <w:rPr>
          <w:rFonts w:ascii="Times New Roman" w:eastAsia="Times New Roman" w:hAnsi="Times New Roman" w:cs="Times New Roman"/>
        </w:rPr>
        <w:t>diarrhea-associated mortality</w:t>
      </w:r>
      <w:r>
        <w:rPr>
          <w:rFonts w:ascii="Times New Roman" w:eastAsia="Times New Roman" w:hAnsi="Times New Roman" w:cs="Times New Roman"/>
        </w:rPr>
        <w:t xml:space="preserve"> in infants and young children</w:t>
      </w:r>
      <w:r w:rsidR="00F9223D">
        <w:rPr>
          <w:rFonts w:ascii="Times New Roman" w:eastAsia="Times New Roman" w:hAnsi="Times New Roman" w:cs="Times New Roman"/>
        </w:rPr>
        <w:t xml:space="preserve"> globally</w:t>
      </w:r>
      <w:r>
        <w:rPr>
          <w:rFonts w:ascii="Times New Roman" w:eastAsia="Times New Roman" w:hAnsi="Times New Roman" w:cs="Times New Roman"/>
        </w:rPr>
        <w:t>, with a highe</w:t>
      </w:r>
      <w:r w:rsidRPr="00826489">
        <w:rPr>
          <w:rFonts w:ascii="Times New Roman" w:eastAsia="Times New Roman" w:hAnsi="Times New Roman" w:cs="Times New Roman"/>
        </w:rPr>
        <w:t xml:space="preserve">r death burden </w:t>
      </w:r>
      <w:r>
        <w:rPr>
          <w:rFonts w:ascii="Times New Roman" w:eastAsia="Times New Roman" w:hAnsi="Times New Roman" w:cs="Times New Roman"/>
        </w:rPr>
        <w:t xml:space="preserve">in low-income and middle-income countries (LMICs), particularly in </w:t>
      </w:r>
      <w:r w:rsidRPr="00826489">
        <w:rPr>
          <w:rFonts w:ascii="Times New Roman" w:eastAsia="Times New Roman" w:hAnsi="Times New Roman" w:cs="Times New Roman"/>
        </w:rPr>
        <w:t>Africa, Oceania, and South Asia.</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{"citationID":"8OepjsDO","properties":{"formattedCitation":"\\super 1\\nosupersub{}","plainCitation":"1","noteIndex":0},"citationItems":[{"id":407,"uris":["http://zotero.org/users/8354310/items/NV8X437B"],"itemData":{"id":407,"type":"article-journal","abstract":"Rotavirus is the leading global pathogen of diarrhea-associated mortality and poses a great threat to public health in all age groups. This study aimed to explore the global burden and 30-year change patterns of rotavirus infection-associated deaths.","container-title":"Virology Journal","DOI":"10.1186/s12985-022-01898-9","ISSN":"1743-422X","issue":"1","journalAbbreviation":"Virology Journal","page":"166","source":"BioMed Central","title":"Global burden and trends of rotavirus infection-associated deaths from 1990 to 2019: an observational trend study","title-short":"Global burden and trends of rotavirus infection-associated deaths from 1990 to 2019","volume":"19","author":[{"family":"Du","given":"Yuxia"},{"family":"Chen","given":"Can"},{"family":"Zhang","given":"Xiaobao"},{"family":"Yan","given":"Danying"},{"family":"Jiang","given":"Daixi"},{"family":"Liu","given":"Xiaoxiao"},{"family":"Yang","given":"Mengya"},{"family":"Ding","given":"Cheng"},{"family":"Lan","given":"Lei"},{"family":"Hecht","given":"Robert"},{"family":"Zhu","given":"Changtai"},{"family":"Yang","given":"Shigui"}],"issued":{"date-parts":[["2022",10,20]]}}}],"schema":"https://github.com/citation-style-language/schema/raw/master/csl-citation.json"} </w:instrText>
      </w:r>
      <w:r>
        <w:rPr>
          <w:rFonts w:ascii="Times New Roman" w:eastAsia="Times New Roman" w:hAnsi="Times New Roman" w:cs="Times New Roman"/>
        </w:rPr>
        <w:fldChar w:fldCharType="separate"/>
      </w:r>
      <w:r w:rsidRPr="00826489">
        <w:rPr>
          <w:rFonts w:ascii="Times New Roman" w:hAnsi="Times New Roman" w:cs="Times New Roman"/>
          <w:vertAlign w:val="superscript"/>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0C5DAA">
        <w:rPr>
          <w:rFonts w:ascii="Times New Roman" w:eastAsia="Times New Roman" w:hAnsi="Times New Roman" w:cs="Times New Roman"/>
        </w:rPr>
        <w:t>Poliovirus similarly</w:t>
      </w:r>
      <w:r>
        <w:rPr>
          <w:rFonts w:ascii="Times New Roman" w:eastAsia="Times New Roman" w:hAnsi="Times New Roman" w:cs="Times New Roman"/>
        </w:rPr>
        <w:t xml:space="preserve"> affects children under age five and </w:t>
      </w:r>
      <w:r w:rsidRPr="00826489">
        <w:rPr>
          <w:rFonts w:ascii="Times New Roman" w:eastAsia="Times New Roman" w:hAnsi="Times New Roman" w:cs="Times New Roman"/>
        </w:rPr>
        <w:t>spread</w:t>
      </w:r>
      <w:r>
        <w:rPr>
          <w:rFonts w:ascii="Times New Roman" w:eastAsia="Times New Roman" w:hAnsi="Times New Roman" w:cs="Times New Roman"/>
        </w:rPr>
        <w:t>s</w:t>
      </w:r>
      <w:r w:rsidRPr="00826489">
        <w:rPr>
          <w:rFonts w:ascii="Times New Roman" w:eastAsia="Times New Roman" w:hAnsi="Times New Roman" w:cs="Times New Roman"/>
        </w:rPr>
        <w:t xml:space="preserve"> mainly through the fecal-oral route and multiplies in the intestine, from where it can invade the nervous system and cause paralysis</w:t>
      </w:r>
      <w:r>
        <w:rPr>
          <w:rFonts w:ascii="Times New Roman" w:eastAsia="Times New Roman" w:hAnsi="Times New Roman" w:cs="Times New Roman"/>
        </w:rPr>
        <w:t>.</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{"citationID":"Q1zor6YW","properties":{"formattedCitation":"\\super 2\\nosupersub{}","plainCitation":"2","noteIndex":0},"citationItems":[{"id":412,"uris":["http://zotero.org/users/8354310/items/UGGUUIWM"],"itemData":{"id":412,"type":"webpage","abstract":"Polio, a viral disease, spreads person-to-person &amp; can cause paralysis","container-title":"Centers for Disease Control and Prevention","language":"en-us","title":"What is Polio?","URL":"https://www.cdc.gov/polio/what-is-polio/index.htm","author":[{"family":"CDC","given":""}],"accessed":{"date-parts":[["2023",2,23]]},"issued":{"date-parts":[["2023",1,9]]}}}],"schema":"https://github.com/citation-style-language/schema/raw/master/csl-citation.json"} </w:instrText>
      </w:r>
      <w:r>
        <w:rPr>
          <w:rFonts w:ascii="Times New Roman" w:eastAsia="Times New Roman" w:hAnsi="Times New Roman" w:cs="Times New Roman"/>
        </w:rPr>
        <w:fldChar w:fldCharType="separate"/>
      </w:r>
      <w:r w:rsidRPr="00826489">
        <w:rPr>
          <w:rFonts w:ascii="Times New Roman" w:hAnsi="Times New Roman" w:cs="Times New Roman"/>
          <w:vertAlign w:val="superscript"/>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Since 1988, global incidence of </w:t>
      </w:r>
      <w:r w:rsidRPr="00826489">
        <w:rPr>
          <w:rFonts w:ascii="Times New Roman" w:eastAsia="Times New Roman" w:hAnsi="Times New Roman" w:cs="Times New Roman"/>
        </w:rPr>
        <w:t xml:space="preserve">wild poliovirus cases </w:t>
      </w:r>
      <w:r>
        <w:rPr>
          <w:rFonts w:ascii="Times New Roman" w:eastAsia="Times New Roman" w:hAnsi="Times New Roman" w:cs="Times New Roman"/>
        </w:rPr>
        <w:t xml:space="preserve">reduced </w:t>
      </w:r>
      <w:r w:rsidRPr="00826489">
        <w:rPr>
          <w:rFonts w:ascii="Times New Roman" w:eastAsia="Times New Roman" w:hAnsi="Times New Roman" w:cs="Times New Roman"/>
        </w:rPr>
        <w:t xml:space="preserve">by 99.9%, and of the </w:t>
      </w:r>
      <w:r>
        <w:rPr>
          <w:rFonts w:ascii="Times New Roman" w:eastAsia="Times New Roman" w:hAnsi="Times New Roman" w:cs="Times New Roman"/>
        </w:rPr>
        <w:t xml:space="preserve">three </w:t>
      </w:r>
      <w:r w:rsidRPr="00826489">
        <w:rPr>
          <w:rFonts w:ascii="Times New Roman" w:eastAsia="Times New Roman" w:hAnsi="Times New Roman" w:cs="Times New Roman"/>
        </w:rPr>
        <w:t>strains of wild poliovirus</w:t>
      </w:r>
      <w:r>
        <w:rPr>
          <w:rFonts w:ascii="Times New Roman" w:eastAsia="Times New Roman" w:hAnsi="Times New Roman" w:cs="Times New Roman"/>
        </w:rPr>
        <w:t xml:space="preserve"> types</w:t>
      </w:r>
      <w:r w:rsidRPr="00826489">
        <w:rPr>
          <w:rFonts w:ascii="Times New Roman" w:eastAsia="Times New Roman" w:hAnsi="Times New Roman" w:cs="Times New Roman"/>
        </w:rPr>
        <w:t xml:space="preserve">, </w:t>
      </w:r>
      <w:r w:rsidR="004E073F">
        <w:rPr>
          <w:rFonts w:ascii="Times New Roman" w:eastAsia="Times New Roman" w:hAnsi="Times New Roman" w:cs="Times New Roman"/>
        </w:rPr>
        <w:t xml:space="preserve">poliovirus type 2 and 3 are </w:t>
      </w:r>
      <w:r w:rsidR="001C726F">
        <w:rPr>
          <w:rFonts w:ascii="Times New Roman" w:eastAsia="Times New Roman" w:hAnsi="Times New Roman" w:cs="Times New Roman"/>
        </w:rPr>
        <w:t xml:space="preserve">declared </w:t>
      </w:r>
      <w:r w:rsidR="004E073F">
        <w:rPr>
          <w:rFonts w:ascii="Times New Roman" w:eastAsia="Times New Roman" w:hAnsi="Times New Roman" w:cs="Times New Roman"/>
        </w:rPr>
        <w:t xml:space="preserve">to be </w:t>
      </w:r>
      <w:r w:rsidR="001C726F">
        <w:rPr>
          <w:rFonts w:ascii="Times New Roman" w:eastAsia="Times New Roman" w:hAnsi="Times New Roman" w:cs="Times New Roman"/>
        </w:rPr>
        <w:t>eradicated</w:t>
      </w:r>
      <w:r w:rsidR="004E073F">
        <w:rPr>
          <w:rFonts w:ascii="Times New Roman" w:eastAsia="Times New Roman" w:hAnsi="Times New Roman" w:cs="Times New Roman"/>
        </w:rPr>
        <w:t xml:space="preserve">; however, </w:t>
      </w:r>
      <w:r>
        <w:rPr>
          <w:rFonts w:ascii="Times New Roman" w:eastAsia="Times New Roman" w:hAnsi="Times New Roman" w:cs="Times New Roman"/>
        </w:rPr>
        <w:t>LMICs remain at risk for polio outbreaks</w:t>
      </w:r>
      <w:r w:rsidR="007504E5">
        <w:rPr>
          <w:rFonts w:ascii="Times New Roman" w:eastAsia="Times New Roman" w:hAnsi="Times New Roman" w:cs="Times New Roman"/>
        </w:rPr>
        <w:t xml:space="preserve">, especially from vaccine-derived poliovirus types, </w:t>
      </w:r>
      <w:r>
        <w:rPr>
          <w:rFonts w:ascii="Times New Roman" w:eastAsia="Times New Roman" w:hAnsi="Times New Roman" w:cs="Times New Roman"/>
        </w:rPr>
        <w:t>due to weak public health and immunization services.</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{"citationID":"zW58IrpS","properties":{"formattedCitation":"\\super 3\\nosupersub{}","plainCitation":"3","noteIndex":0},"citationItems":[{"id":414,"uris":["http://zotero.org/users/8354310/items/MSHI6SA2"],"itemData":{"id":414,"type":"webpage","title":"Endemic Countries – GPEI","URL":"https://polioeradication.org/where-we-work/polio-endemic-countries/","accessed":{"date-parts":[["2023",2,23]]}}}],"schema":"https://github.com/citation-style-language/schema/raw/master/csl-citation.json"} </w:instrText>
      </w:r>
      <w:r>
        <w:rPr>
          <w:rFonts w:ascii="Times New Roman" w:eastAsia="Times New Roman" w:hAnsi="Times New Roman" w:cs="Times New Roman"/>
        </w:rPr>
        <w:fldChar w:fldCharType="separate"/>
      </w:r>
      <w:r w:rsidRPr="00826489">
        <w:rPr>
          <w:rFonts w:ascii="Times New Roman" w:hAnsi="Times New Roman" w:cs="Times New Roman"/>
          <w:vertAlign w:val="superscript"/>
        </w:rPr>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02216CE" w14:textId="3BB89CCF" w:rsidR="002206D7" w:rsidRDefault="00826489" w:rsidP="0082648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 Currently, oral rotavirus vaccine is the only prevention for rotavirus disease.</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{"citationID":"tMjRaL8q","properties":{"formattedCitation":"\\super 4\\nosupersub{}","plainCitation":"4","noteIndex":0},"citationItems":[{"id":418,"uris":["http://zotero.org/users/8354310/items/H2XVETHE"],"itemData":{"id":418,"type":"post-weblog","container-title":"Rota Council","language":"en-US","title":"Available Rotavirus Vaccine Products","URL":"http://preventrotavirus.org/vaccine-evidence/available-rotavirus-vaccine-products/","accessed":{"date-parts":[["2023",2,23]]}}}],"schema":"https://github.com/citation-style-language/schema/raw/master/csl-citation.json"} </w:instrText>
      </w:r>
      <w:r>
        <w:rPr>
          <w:rFonts w:ascii="Times New Roman" w:eastAsia="Times New Roman" w:hAnsi="Times New Roman" w:cs="Times New Roman"/>
        </w:rPr>
        <w:fldChar w:fldCharType="separate"/>
      </w:r>
      <w:r w:rsidRPr="00826489">
        <w:rPr>
          <w:rFonts w:ascii="Times New Roman" w:hAnsi="Times New Roman" w:cs="Times New Roman"/>
          <w:vertAlign w:val="superscript"/>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To protect against poliovirus types 1, 2, and 3, there are two poliovirus vaccine options, inactivated poliovirus vaccine (IPV) or oral poliovirus vaccine (OPV).</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{"citationID":"B2SAJOEk","properties":{"formattedCitation":"\\super 5\\nosupersub{}","plainCitation":"5","noteIndex":0},"citationItems":[{"id":234,"uris":["http://zotero.org/users/8354310/items/NYCUETH8"],"itemData":{"id":234,"type":"webpage","language":"en","title":"Poliomyelitis (Polio)","URL":"https://www.who.int/teams/immunization-vaccines-and-biologicals/diseases/poliomyelitis-(polio)","accessed":{"date-parts":[["2022",10,16]]}}}],"schema":"https://github.com/citation-style-language/schema/raw/master/csl-citation.json"} </w:instrText>
      </w:r>
      <w:r>
        <w:rPr>
          <w:rFonts w:ascii="Times New Roman" w:eastAsia="Times New Roman" w:hAnsi="Times New Roman" w:cs="Times New Roman"/>
        </w:rPr>
        <w:fldChar w:fldCharType="separate"/>
      </w:r>
      <w:r w:rsidRPr="00826489">
        <w:rPr>
          <w:rFonts w:ascii="Times New Roman" w:hAnsi="Times New Roman" w:cs="Times New Roman"/>
          <w:vertAlign w:val="superscript"/>
        </w:rPr>
        <w:t>5</w:t>
      </w:r>
      <w:r>
        <w:rPr>
          <w:rFonts w:ascii="Times New Roman" w:eastAsia="Times New Roman" w:hAnsi="Times New Roman" w:cs="Times New Roman"/>
        </w:rPr>
        <w:fldChar w:fldCharType="end"/>
      </w:r>
      <w:r>
        <w:rPr>
          <w:rFonts w:ascii="Times New Roman" w:eastAsia="Times New Roman" w:hAnsi="Times New Roman" w:cs="Times New Roman"/>
        </w:rPr>
        <w:t xml:space="preserve"> Since</w:t>
      </w:r>
      <w:r w:rsidR="00FB5AFC">
        <w:rPr>
          <w:rFonts w:ascii="Times New Roman" w:eastAsia="Times New Roman" w:hAnsi="Times New Roman" w:cs="Times New Roman"/>
        </w:rPr>
        <w:t xml:space="preserve"> 2009, </w:t>
      </w:r>
      <w:r w:rsidR="00DF7219">
        <w:rPr>
          <w:rFonts w:ascii="Times New Roman" w:eastAsia="Times New Roman" w:hAnsi="Times New Roman" w:cs="Times New Roman"/>
        </w:rPr>
        <w:t xml:space="preserve">the </w:t>
      </w:r>
      <w:r w:rsidR="00FB5AFC">
        <w:rPr>
          <w:rFonts w:ascii="Times New Roman" w:eastAsia="Times New Roman" w:hAnsi="Times New Roman" w:cs="Times New Roman"/>
        </w:rPr>
        <w:t xml:space="preserve">World Health Organization (WHO) </w:t>
      </w:r>
      <w:r w:rsidR="003451CF">
        <w:rPr>
          <w:rFonts w:ascii="Times New Roman" w:eastAsia="Times New Roman" w:hAnsi="Times New Roman" w:cs="Times New Roman"/>
        </w:rPr>
        <w:t>recommended</w:t>
      </w:r>
      <w:r>
        <w:rPr>
          <w:rFonts w:ascii="Times New Roman" w:eastAsia="Times New Roman" w:hAnsi="Times New Roman" w:cs="Times New Roman"/>
        </w:rPr>
        <w:t xml:space="preserve"> the</w:t>
      </w:r>
      <w:r w:rsidR="00FB5AFC">
        <w:rPr>
          <w:rFonts w:ascii="Times New Roman" w:eastAsia="Times New Roman" w:hAnsi="Times New Roman" w:cs="Times New Roman"/>
        </w:rPr>
        <w:t xml:space="preserve"> </w:t>
      </w:r>
      <w:r w:rsidR="00CC4005">
        <w:rPr>
          <w:rFonts w:ascii="Times New Roman" w:eastAsia="Times New Roman" w:hAnsi="Times New Roman" w:cs="Times New Roman"/>
        </w:rPr>
        <w:t>r</w:t>
      </w:r>
      <w:r w:rsidR="00FB5AFC">
        <w:rPr>
          <w:rFonts w:ascii="Times New Roman" w:eastAsia="Times New Roman" w:hAnsi="Times New Roman" w:cs="Times New Roman"/>
        </w:rPr>
        <w:t xml:space="preserve">otavirus vaccine to be administered in infancy concurrently with </w:t>
      </w:r>
      <w:r>
        <w:rPr>
          <w:rFonts w:ascii="Times New Roman" w:eastAsia="Times New Roman" w:hAnsi="Times New Roman" w:cs="Times New Roman"/>
        </w:rPr>
        <w:t>other</w:t>
      </w:r>
      <w:r w:rsidR="00FB5AFC">
        <w:rPr>
          <w:rFonts w:ascii="Times New Roman" w:eastAsia="Times New Roman" w:hAnsi="Times New Roman" w:cs="Times New Roman"/>
        </w:rPr>
        <w:t xml:space="preserve"> vaccines, </w:t>
      </w:r>
      <w:r w:rsidR="00DF7219">
        <w:rPr>
          <w:rFonts w:ascii="Times New Roman" w:eastAsia="Times New Roman" w:hAnsi="Times New Roman" w:cs="Times New Roman"/>
        </w:rPr>
        <w:t>including</w:t>
      </w:r>
      <w:r w:rsidR="00FB5AFC">
        <w:rPr>
          <w:rFonts w:ascii="Times New Roman" w:eastAsia="Times New Roman" w:hAnsi="Times New Roman" w:cs="Times New Roman"/>
        </w:rPr>
        <w:t xml:space="preserve"> the polio</w:t>
      </w:r>
      <w:r>
        <w:rPr>
          <w:rFonts w:ascii="Times New Roman" w:eastAsia="Times New Roman" w:hAnsi="Times New Roman" w:cs="Times New Roman"/>
        </w:rPr>
        <w:t>virus</w:t>
      </w:r>
      <w:r w:rsidR="00FB5AFC">
        <w:rPr>
          <w:rFonts w:ascii="Times New Roman" w:eastAsia="Times New Roman" w:hAnsi="Times New Roman" w:cs="Times New Roman"/>
        </w:rPr>
        <w:t xml:space="preserve"> vaccine</w:t>
      </w:r>
      <w:r>
        <w:rPr>
          <w:rFonts w:ascii="Times New Roman" w:eastAsia="Times New Roman" w:hAnsi="Times New Roman" w:cs="Times New Roman"/>
        </w:rPr>
        <w:t>, for prevention of multiple diseases at once in LMIC settings</w:t>
      </w:r>
      <w:r w:rsidR="00A64F9D">
        <w:rPr>
          <w:rFonts w:ascii="Times New Roman" w:eastAsia="Times New Roman" w:hAnsi="Times New Roman" w:cs="Times New Roman"/>
        </w:rPr>
        <w:t>.</w:t>
      </w:r>
      <w:r w:rsidR="003451CF">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{"citationID":"Te9kU6Rr","properties":{"formattedCitation":"\\super 6\\nosupersub{}","plainCitation":"6","noteIndex":0},"citationItems":[{"id":300,"uris":["http://zotero.org/users/8354310/items/GVNQI973"],"itemData":{"id":300,"type":"article-journal","abstract":"The conclusions and recommendations from the October 2009 meeting of the Strategic Advisory Group of Experts (SAGE) on immunization have been published in the WHO weekly epidemiological record (December 11, 2009) and are reproduced with the permission.","container-title":"Biologicals: Journal of the International Association of Biological Standardization","DOI":"10.1016/j.biologicals.2009.12.007","ISSN":"1095-8320","issue":"1","journalAbbreviation":"Biologicals","language":"eng","note":"PMID: 20093043","page":"170-177","source":"PubMed","title":"Meeting of the Strategic Advisory Group of Experts on immunization, October 2009--Conclusions and recommendations","volume":"38","author":[{"literal":"WHO"}],"issued":{"date-parts":[["2010",1]]}}}],"schema":"https://github.com/citation-style-language/schema/raw/master/csl-citation.json"} </w:instrText>
      </w:r>
      <w:r w:rsidR="003451CF">
        <w:rPr>
          <w:rFonts w:ascii="Times New Roman" w:eastAsia="Times New Roman" w:hAnsi="Times New Roman" w:cs="Times New Roman"/>
        </w:rPr>
        <w:fldChar w:fldCharType="separate"/>
      </w:r>
      <w:r w:rsidRPr="00826489">
        <w:rPr>
          <w:rFonts w:ascii="Times New Roman" w:hAnsi="Times New Roman" w:cs="Times New Roman"/>
          <w:vertAlign w:val="superscript"/>
        </w:rPr>
        <w:t>6</w:t>
      </w:r>
      <w:r w:rsidR="003451CF">
        <w:rPr>
          <w:rFonts w:ascii="Times New Roman" w:eastAsia="Times New Roman" w:hAnsi="Times New Roman" w:cs="Times New Roman"/>
        </w:rPr>
        <w:fldChar w:fldCharType="end"/>
      </w:r>
      <w:r>
        <w:rPr>
          <w:rFonts w:ascii="Times New Roman" w:eastAsia="Times New Roman" w:hAnsi="Times New Roman" w:cs="Times New Roman"/>
        </w:rPr>
        <w:t xml:space="preserve"> Oral vaccines, including both the oral rotavirus vaccine and OPV, have historically been preferred in LMICs because of their capacity to induce immune responses at both systemic and mucosal sites, relatively low cost of manufacturing, and ease of administration.</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{"citationID":"ljsv9ggE","properties":{"formattedCitation":"\\super 7\\nosupersub{}","plainCitation":"7","noteIndex":0},"citationItems":[{"id":420,"uris":["http://zotero.org/users/8354310/items/JKYHQAHH"],"itemData":{"id":420,"type":"article-journal","abstract":"While vaccination remains the most cost effective strategy for disease prevention, communicable diseases persist as the second leading cause of death worldwide. There is a need to design safe, novel vaccine delivery methods to protect against unaddressed and emerging diseases. Development of vaccines administered orally is preferable to traditional injection-based formulations for numerous reasons including improved safety and compliance, and easier manufacturing and administration. Additionally, the oral route enables stimulation of humoral and cellular immune responses at both systemic and mucosal sites to establish broader and long-lasting protection. However, oral delivery is challenging, requiring formulations to overcome the harsh gastrointestinal (GI) environment and avoid tolerance induction to achieve effective protection. Here we address the rationale for oral vaccines, including key biological and physicochemical considerations for next-generation oral vaccine design.","container-title":"Advanced drug delivery reviews","DOI":"10.1016/j.addr.2017.04.008","ISSN":"0169-409X","journalAbbreviation":"Adv Drug Deliv Rev","note":"PMID: 28438674\nPMCID: PMC6132247","page":"116-131","source":"PubMed Central","title":"Current state and challenges in developing oral vaccines","volume":"114","author":[{"family":"Vela Ramirez","given":"Julia E."},{"family":"Sharpe","given":"Lindsey A."},{"family":"Peppas","given":"Nicholas A."}],"issued":{"date-parts":[["2017",5,15]]}}}],"schema":"https://github.com/citation-style-language/schema/raw/master/csl-citation.json"} </w:instrText>
      </w:r>
      <w:r>
        <w:rPr>
          <w:rFonts w:ascii="Times New Roman" w:eastAsia="Times New Roman" w:hAnsi="Times New Roman" w:cs="Times New Roman"/>
        </w:rPr>
        <w:fldChar w:fldCharType="separate"/>
      </w:r>
      <w:r w:rsidRPr="00826489">
        <w:rPr>
          <w:rFonts w:ascii="Times New Roman" w:hAnsi="Times New Roman" w:cs="Times New Roman"/>
          <w:vertAlign w:val="superscript"/>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However, there</w:t>
      </w:r>
      <w:r w:rsidR="00356784">
        <w:rPr>
          <w:rFonts w:ascii="Times New Roman" w:eastAsia="Times New Roman" w:hAnsi="Times New Roman" w:cs="Times New Roman"/>
        </w:rPr>
        <w:t xml:space="preserve"> </w:t>
      </w:r>
      <w:r w:rsidR="001450E1">
        <w:rPr>
          <w:rFonts w:ascii="Times New Roman" w:eastAsia="Times New Roman" w:hAnsi="Times New Roman" w:cs="Times New Roman"/>
        </w:rPr>
        <w:t>has</w:t>
      </w:r>
      <w:r>
        <w:rPr>
          <w:rFonts w:ascii="Times New Roman" w:eastAsia="Times New Roman" w:hAnsi="Times New Roman" w:cs="Times New Roman"/>
        </w:rPr>
        <w:t xml:space="preserve"> </w:t>
      </w:r>
      <w:r w:rsidR="001450E1">
        <w:rPr>
          <w:rFonts w:ascii="Times New Roman" w:eastAsia="Times New Roman" w:hAnsi="Times New Roman" w:cs="Times New Roman"/>
        </w:rPr>
        <w:t>been a recent movement</w:t>
      </w:r>
      <w:r w:rsidR="00610527">
        <w:rPr>
          <w:rFonts w:ascii="Times New Roman" w:eastAsia="Times New Roman" w:hAnsi="Times New Roman" w:cs="Times New Roman"/>
        </w:rPr>
        <w:t xml:space="preserve"> since 2016</w:t>
      </w:r>
      <w:r w:rsidR="001450E1">
        <w:rPr>
          <w:rFonts w:ascii="Times New Roman" w:eastAsia="Times New Roman" w:hAnsi="Times New Roman" w:cs="Times New Roman"/>
        </w:rPr>
        <w:t xml:space="preserve"> </w:t>
      </w:r>
      <w:r>
        <w:rPr>
          <w:rFonts w:ascii="Times New Roman" w:eastAsia="Times New Roman" w:hAnsi="Times New Roman" w:cs="Times New Roman"/>
        </w:rPr>
        <w:t xml:space="preserve">to introduce at least one IPV dose because </w:t>
      </w:r>
      <w:r w:rsidR="004E073F">
        <w:rPr>
          <w:rFonts w:ascii="Times New Roman" w:eastAsia="Times New Roman" w:hAnsi="Times New Roman" w:cs="Times New Roman"/>
        </w:rPr>
        <w:t>studies have</w:t>
      </w:r>
      <w:r>
        <w:rPr>
          <w:rFonts w:ascii="Times New Roman" w:eastAsia="Times New Roman" w:hAnsi="Times New Roman" w:cs="Times New Roman"/>
        </w:rPr>
        <w:t xml:space="preserve"> </w:t>
      </w:r>
      <w:r w:rsidR="004E073F">
        <w:rPr>
          <w:rFonts w:ascii="Times New Roman" w:eastAsia="Times New Roman" w:hAnsi="Times New Roman" w:cs="Times New Roman"/>
        </w:rPr>
        <w:t>showed</w:t>
      </w:r>
      <w:r>
        <w:rPr>
          <w:rFonts w:ascii="Times New Roman" w:eastAsia="Times New Roman" w:hAnsi="Times New Roman" w:cs="Times New Roman"/>
        </w:rPr>
        <w:t xml:space="preserve"> it decreases risk of </w:t>
      </w:r>
      <w:r w:rsidRPr="005C156F">
        <w:rPr>
          <w:rFonts w:ascii="Times New Roman" w:eastAsia="Times New Roman" w:hAnsi="Times New Roman" w:cs="Times New Roman"/>
        </w:rPr>
        <w:t xml:space="preserve">vaccine-associated paralytic polio </w:t>
      </w:r>
      <w:r>
        <w:rPr>
          <w:rFonts w:ascii="Times New Roman" w:eastAsia="Times New Roman" w:hAnsi="Times New Roman" w:cs="Times New Roman"/>
        </w:rPr>
        <w:t>and better prevents disease</w:t>
      </w:r>
      <w:r w:rsidR="008F3B7A" w:rsidRPr="005C156F">
        <w:rPr>
          <w:rFonts w:ascii="Times New Roman" w:eastAsia="Times New Roman" w:hAnsi="Times New Roman" w:cs="Times New Roman"/>
        </w:rPr>
        <w:t>.</w:t>
      </w:r>
      <w:r w:rsidR="008F3B7A">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{"citationID":"e32irYGY","properties":{"formattedCitation":"\\super 5\\nosupersub{}","plainCitation":"5","noteIndex":0},"citationItems":[{"id":234,"uris":["http://zotero.org/users/8354310/items/NYCUETH8"],"itemData":{"id":234,"type":"webpage","language":"en","title":"Poliomyelitis (Polio)","URL":"https://www.who.int/teams/immunization-vaccines-and-biologicals/diseases/poliomyelitis-(polio)","accessed":{"date-parts":[["2022",10,16]]}}}],"schema":"https://github.com/citation-style-language/schema/raw/master/csl-citation.json"} </w:instrText>
      </w:r>
      <w:r w:rsidR="008F3B7A">
        <w:rPr>
          <w:rFonts w:ascii="Times New Roman" w:eastAsia="Times New Roman" w:hAnsi="Times New Roman" w:cs="Times New Roman"/>
        </w:rPr>
        <w:fldChar w:fldCharType="separate"/>
      </w:r>
      <w:r w:rsidRPr="00826489">
        <w:rPr>
          <w:rFonts w:ascii="Times New Roman" w:hAnsi="Times New Roman" w:cs="Times New Roman"/>
          <w:vertAlign w:val="superscript"/>
        </w:rPr>
        <w:t>5</w:t>
      </w:r>
      <w:r w:rsidR="008F3B7A">
        <w:rPr>
          <w:rFonts w:ascii="Times New Roman" w:eastAsia="Times New Roman" w:hAnsi="Times New Roman" w:cs="Times New Roman"/>
        </w:rPr>
        <w:fldChar w:fldCharType="end"/>
      </w:r>
      <w:r w:rsidR="0011677D">
        <w:rPr>
          <w:rFonts w:ascii="Times New Roman" w:eastAsia="Times New Roman" w:hAnsi="Times New Roman" w:cs="Times New Roman"/>
          <w:vertAlign w:val="superscript"/>
        </w:rPr>
        <w:t>,</w:t>
      </w:r>
      <w:r w:rsidR="00C95181">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{"citationID":"x4ukLDJr","properties":{"formattedCitation":"\\super 8\\nosupersub{}","plainCitation":"8","noteIndex":0},"citationItems":[{"id":236,"uris":["http://zotero.org/users/8354310/items/4P8RF2I2"],"itemData":{"id":236,"type":"webpage","title":"Polio Endgame Strategy – GPEI","URL":"https://polioeradication.org/who-we-are/polio-endgame-strategy-2019-2023/","accessed":{"date-parts":[["2022",10,16]]}}}],"schema":"https://github.com/citation-style-language/schema/raw/master/csl-citation.json"} </w:instrText>
      </w:r>
      <w:r w:rsidR="00C95181">
        <w:rPr>
          <w:rFonts w:ascii="Times New Roman" w:eastAsia="Times New Roman" w:hAnsi="Times New Roman" w:cs="Times New Roman"/>
        </w:rPr>
        <w:fldChar w:fldCharType="separate"/>
      </w:r>
      <w:r w:rsidRPr="00826489">
        <w:rPr>
          <w:rFonts w:ascii="Times New Roman" w:hAnsi="Times New Roman" w:cs="Times New Roman"/>
          <w:vertAlign w:val="superscript"/>
        </w:rPr>
        <w:t>8</w:t>
      </w:r>
      <w:r w:rsidR="00C95181">
        <w:rPr>
          <w:rFonts w:ascii="Times New Roman" w:eastAsia="Times New Roman" w:hAnsi="Times New Roman" w:cs="Times New Roman"/>
        </w:rPr>
        <w:fldChar w:fldCharType="end"/>
      </w:r>
      <w:r>
        <w:rPr>
          <w:rFonts w:ascii="Times New Roman" w:eastAsia="Times New Roman" w:hAnsi="Times New Roman" w:cs="Times New Roman"/>
          <w:vertAlign w:val="superscript"/>
        </w:rPr>
        <w:t>,</w:t>
      </w:r>
      <w:r w:rsidR="005520A0">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{"citationID":"vdtYszVf","properties":{"formattedCitation":"\\super 9\\nosupersub{}","plainCitation":"9","noteIndex":0},"citationItems":[{"id":231,"uris":["http://zotero.org/users/8354310/items/6N4BDJBD"],"itemData":{"id":231,"type":"article-journal","container-title":"Lancet (London, England)","DOI":"10.1016/S0140-6736(20)30213-0","ISSN":"0140-6736","issue":"10230","journalAbbreviation":"Lancet","note":"PMID: 32247397\nPMCID: PMC8572547","page":"1163-1166","source":"PubMed Central","title":"The case for replacing the live oral polio vaccine with the inactivated vaccine throughout the Americas","volume":"395","author":[{"family":"Alfaro-Murillo","given":"Jorge A."},{"family":"Ávila-Agüero","given":"María L."},{"family":"Fitzpatrick","given":"Meagan C."},{"family":"Crystal","given":"Caroline J."},{"family":"Falleiros-Arlant","given":"Luiza-Helena"},{"family":"Galvani","given":"Alison P."}],"issued":{"date-parts":[["2020",4,4]]}}}],"schema":"https://github.com/citation-style-language/schema/raw/master/csl-citation.json"} </w:instrText>
      </w:r>
      <w:r w:rsidR="005520A0">
        <w:rPr>
          <w:rFonts w:ascii="Times New Roman" w:eastAsia="Times New Roman" w:hAnsi="Times New Roman" w:cs="Times New Roman"/>
        </w:rPr>
        <w:fldChar w:fldCharType="separate"/>
      </w:r>
      <w:r w:rsidRPr="00826489">
        <w:rPr>
          <w:rFonts w:ascii="Times New Roman" w:hAnsi="Times New Roman" w:cs="Times New Roman"/>
          <w:vertAlign w:val="superscript"/>
        </w:rPr>
        <w:t>9</w:t>
      </w:r>
      <w:r w:rsidR="005520A0">
        <w:rPr>
          <w:rFonts w:ascii="Times New Roman" w:eastAsia="Times New Roman" w:hAnsi="Times New Roman" w:cs="Times New Roman"/>
        </w:rPr>
        <w:fldChar w:fldCharType="end"/>
      </w:r>
      <w:r>
        <w:rPr>
          <w:rFonts w:ascii="Times New Roman" w:eastAsia="Times New Roman" w:hAnsi="Times New Roman" w:cs="Times New Roman"/>
        </w:rPr>
        <w:t xml:space="preserve"> This sets the stage for eventual withdrawal of all OPV, but studying the immune response from concurrent Rotarix administration with IPV dose in the OPV series </w:t>
      </w:r>
      <w:r>
        <w:rPr>
          <w:rFonts w:ascii="Times New Roman" w:eastAsia="Times New Roman" w:hAnsi="Times New Roman" w:cs="Times New Roman"/>
        </w:rPr>
        <w:lastRenderedPageBreak/>
        <w:t xml:space="preserve">during this transition period may be important so that </w:t>
      </w:r>
      <w:r w:rsidR="00183B7B">
        <w:rPr>
          <w:rFonts w:ascii="Times New Roman" w:eastAsia="Times New Roman" w:hAnsi="Times New Roman" w:cs="Times New Roman"/>
        </w:rPr>
        <w:t>potential</w:t>
      </w:r>
      <w:r w:rsidR="005520A0">
        <w:rPr>
          <w:rFonts w:ascii="Times New Roman" w:eastAsia="Times New Roman" w:hAnsi="Times New Roman" w:cs="Times New Roman"/>
        </w:rPr>
        <w:t xml:space="preserve"> </w:t>
      </w:r>
      <w:r>
        <w:rPr>
          <w:rFonts w:ascii="Times New Roman" w:eastAsia="Times New Roman" w:hAnsi="Times New Roman" w:cs="Times New Roman"/>
        </w:rPr>
        <w:t>consequences can be anticipate</w:t>
      </w:r>
      <w:r w:rsidR="005520A0">
        <w:rPr>
          <w:rFonts w:ascii="Times New Roman" w:eastAsia="Times New Roman" w:hAnsi="Times New Roman" w:cs="Times New Roman"/>
        </w:rPr>
        <w:t>d and mitigated.</w:t>
      </w:r>
      <w:r>
        <w:rPr>
          <w:rFonts w:ascii="Times New Roman" w:eastAsia="Times New Roman" w:hAnsi="Times New Roman" w:cs="Times New Roman"/>
        </w:rPr>
        <w:t xml:space="preserve"> </w:t>
      </w:r>
    </w:p>
    <w:p w14:paraId="56972B95" w14:textId="4ED51ADD" w:rsidR="00DE6514" w:rsidRPr="00DE6514" w:rsidRDefault="0011677D" w:rsidP="00DE6514">
      <w:pPr>
        <w:spacing w:line="480" w:lineRule="auto"/>
        <w:ind w:firstLine="720"/>
        <w:rPr>
          <w:rFonts w:ascii="Times New Roman" w:eastAsia="Times New Roman" w:hAnsi="Times New Roman" w:cs="Times New Roman"/>
        </w:rPr>
      </w:pPr>
      <w:r>
        <w:rPr>
          <w:rFonts w:ascii="Times New Roman" w:eastAsia="Times New Roman" w:hAnsi="Times New Roman" w:cs="Times New Roman"/>
        </w:rPr>
        <w:t>Concurrent</w:t>
      </w:r>
      <w:r w:rsidR="002206D7">
        <w:rPr>
          <w:rFonts w:ascii="Times New Roman" w:eastAsia="Times New Roman" w:hAnsi="Times New Roman" w:cs="Times New Roman"/>
        </w:rPr>
        <w:t xml:space="preserve"> </w:t>
      </w:r>
      <w:r>
        <w:rPr>
          <w:rFonts w:ascii="Times New Roman" w:eastAsia="Times New Roman" w:hAnsi="Times New Roman" w:cs="Times New Roman"/>
        </w:rPr>
        <w:t>administration of</w:t>
      </w:r>
      <w:r w:rsidR="00FA5012">
        <w:rPr>
          <w:rFonts w:ascii="Times New Roman" w:eastAsia="Times New Roman" w:hAnsi="Times New Roman" w:cs="Times New Roman"/>
        </w:rPr>
        <w:t xml:space="preserve"> Rotarix and OPV</w:t>
      </w:r>
      <w:r>
        <w:rPr>
          <w:rFonts w:ascii="Times New Roman" w:eastAsia="Times New Roman" w:hAnsi="Times New Roman" w:cs="Times New Roman"/>
        </w:rPr>
        <w:t xml:space="preserve"> </w:t>
      </w:r>
      <w:r w:rsidR="00025165">
        <w:rPr>
          <w:rFonts w:ascii="Times New Roman" w:eastAsia="Times New Roman" w:hAnsi="Times New Roman" w:cs="Times New Roman"/>
        </w:rPr>
        <w:t>as well as</w:t>
      </w:r>
      <w:r>
        <w:rPr>
          <w:rFonts w:ascii="Times New Roman" w:eastAsia="Times New Roman" w:hAnsi="Times New Roman" w:cs="Times New Roman"/>
        </w:rPr>
        <w:t xml:space="preserve"> </w:t>
      </w:r>
      <w:r w:rsidR="002206D7">
        <w:rPr>
          <w:rFonts w:ascii="Times New Roman" w:eastAsia="Times New Roman" w:hAnsi="Times New Roman" w:cs="Times New Roman"/>
        </w:rPr>
        <w:t>immune responses from</w:t>
      </w:r>
      <w:r w:rsidR="00724194" w:rsidRPr="00724194">
        <w:rPr>
          <w:rFonts w:ascii="Times New Roman" w:eastAsia="Times New Roman" w:hAnsi="Times New Roman" w:cs="Times New Roman"/>
        </w:rPr>
        <w:t xml:space="preserve"> </w:t>
      </w:r>
      <w:r w:rsidR="00724194">
        <w:rPr>
          <w:rFonts w:ascii="Times New Roman" w:eastAsia="Times New Roman" w:hAnsi="Times New Roman" w:cs="Times New Roman"/>
        </w:rPr>
        <w:t>IPV versus</w:t>
      </w:r>
      <w:r w:rsidR="002206D7">
        <w:rPr>
          <w:rFonts w:ascii="Times New Roman" w:eastAsia="Times New Roman" w:hAnsi="Times New Roman" w:cs="Times New Roman"/>
        </w:rPr>
        <w:t xml:space="preserve"> OPV</w:t>
      </w:r>
      <w:r>
        <w:rPr>
          <w:rFonts w:ascii="Times New Roman" w:eastAsia="Times New Roman" w:hAnsi="Times New Roman" w:cs="Times New Roman"/>
        </w:rPr>
        <w:t xml:space="preserve"> have been studied separately</w:t>
      </w:r>
      <w:r w:rsidR="002206D7">
        <w:rPr>
          <w:rFonts w:ascii="Times New Roman" w:eastAsia="Times New Roman" w:hAnsi="Times New Roman" w:cs="Times New Roman"/>
        </w:rPr>
        <w:t xml:space="preserve">, but </w:t>
      </w:r>
      <w:r w:rsidR="00826489">
        <w:rPr>
          <w:rFonts w:ascii="Times New Roman" w:eastAsia="Times New Roman" w:hAnsi="Times New Roman" w:cs="Times New Roman"/>
        </w:rPr>
        <w:t>the combination of all three vaccines has not been extensively studied.</w:t>
      </w:r>
      <w:r w:rsidR="002206D7">
        <w:rPr>
          <w:rFonts w:ascii="Times New Roman" w:eastAsia="Times New Roman" w:hAnsi="Times New Roman" w:cs="Times New Roman"/>
        </w:rPr>
        <w:t xml:space="preserve"> T</w:t>
      </w:r>
      <w:r w:rsidR="002206D7" w:rsidRPr="002206D7">
        <w:rPr>
          <w:rFonts w:ascii="Times New Roman" w:eastAsia="Times New Roman" w:hAnsi="Times New Roman" w:cs="Times New Roman"/>
        </w:rPr>
        <w:t xml:space="preserve">he </w:t>
      </w:r>
      <w:r w:rsidR="00BB509D">
        <w:rPr>
          <w:rFonts w:ascii="Times New Roman" w:eastAsia="Times New Roman" w:hAnsi="Times New Roman" w:cs="Times New Roman"/>
        </w:rPr>
        <w:t>P</w:t>
      </w:r>
      <w:r w:rsidR="002206D7" w:rsidRPr="002206D7">
        <w:rPr>
          <w:rFonts w:ascii="Times New Roman" w:eastAsia="Times New Roman" w:hAnsi="Times New Roman" w:cs="Times New Roman"/>
        </w:rPr>
        <w:t>erformance of</w:t>
      </w:r>
      <w:r w:rsidR="00BB509D">
        <w:rPr>
          <w:rFonts w:ascii="Times New Roman" w:eastAsia="Times New Roman" w:hAnsi="Times New Roman" w:cs="Times New Roman"/>
        </w:rPr>
        <w:t xml:space="preserve"> R</w:t>
      </w:r>
      <w:r w:rsidR="002206D7" w:rsidRPr="002206D7">
        <w:rPr>
          <w:rFonts w:ascii="Times New Roman" w:eastAsia="Times New Roman" w:hAnsi="Times New Roman" w:cs="Times New Roman"/>
        </w:rPr>
        <w:t xml:space="preserve">otavirus and </w:t>
      </w:r>
      <w:r w:rsidR="00BB509D">
        <w:rPr>
          <w:rFonts w:ascii="Times New Roman" w:eastAsia="Times New Roman" w:hAnsi="Times New Roman" w:cs="Times New Roman"/>
        </w:rPr>
        <w:t>O</w:t>
      </w:r>
      <w:r w:rsidR="002206D7" w:rsidRPr="002206D7">
        <w:rPr>
          <w:rFonts w:ascii="Times New Roman" w:eastAsia="Times New Roman" w:hAnsi="Times New Roman" w:cs="Times New Roman"/>
        </w:rPr>
        <w:t xml:space="preserve">ral </w:t>
      </w:r>
      <w:r w:rsidR="00BB509D">
        <w:rPr>
          <w:rFonts w:ascii="Times New Roman" w:eastAsia="Times New Roman" w:hAnsi="Times New Roman" w:cs="Times New Roman"/>
        </w:rPr>
        <w:t>P</w:t>
      </w:r>
      <w:r w:rsidR="002206D7" w:rsidRPr="002206D7">
        <w:rPr>
          <w:rFonts w:ascii="Times New Roman" w:eastAsia="Times New Roman" w:hAnsi="Times New Roman" w:cs="Times New Roman"/>
        </w:rPr>
        <w:t xml:space="preserve">olio </w:t>
      </w:r>
      <w:r w:rsidR="00BB509D">
        <w:rPr>
          <w:rFonts w:ascii="Times New Roman" w:eastAsia="Times New Roman" w:hAnsi="Times New Roman" w:cs="Times New Roman"/>
        </w:rPr>
        <w:t>V</w:t>
      </w:r>
      <w:r w:rsidR="002206D7" w:rsidRPr="002206D7">
        <w:rPr>
          <w:rFonts w:ascii="Times New Roman" w:eastAsia="Times New Roman" w:hAnsi="Times New Roman" w:cs="Times New Roman"/>
        </w:rPr>
        <w:t xml:space="preserve">accines in </w:t>
      </w:r>
      <w:r w:rsidR="00BB509D">
        <w:rPr>
          <w:rFonts w:ascii="Times New Roman" w:eastAsia="Times New Roman" w:hAnsi="Times New Roman" w:cs="Times New Roman"/>
        </w:rPr>
        <w:t>D</w:t>
      </w:r>
      <w:r w:rsidR="002206D7" w:rsidRPr="002206D7">
        <w:rPr>
          <w:rFonts w:ascii="Times New Roman" w:eastAsia="Times New Roman" w:hAnsi="Times New Roman" w:cs="Times New Roman"/>
        </w:rPr>
        <w:t xml:space="preserve">eveloping </w:t>
      </w:r>
      <w:r w:rsidR="00BB509D">
        <w:rPr>
          <w:rFonts w:ascii="Times New Roman" w:eastAsia="Times New Roman" w:hAnsi="Times New Roman" w:cs="Times New Roman"/>
        </w:rPr>
        <w:t>C</w:t>
      </w:r>
      <w:r w:rsidR="002206D7" w:rsidRPr="002206D7">
        <w:rPr>
          <w:rFonts w:ascii="Times New Roman" w:eastAsia="Times New Roman" w:hAnsi="Times New Roman" w:cs="Times New Roman"/>
        </w:rPr>
        <w:t>ountries (PROVIDE</w:t>
      </w:r>
      <w:r w:rsidR="002206D7">
        <w:rPr>
          <w:rFonts w:ascii="Times New Roman" w:eastAsia="Times New Roman" w:hAnsi="Times New Roman" w:cs="Times New Roman"/>
        </w:rPr>
        <w:t xml:space="preserve">) was </w:t>
      </w:r>
      <w:r w:rsidR="00F125D0">
        <w:rPr>
          <w:rFonts w:ascii="Times New Roman" w:eastAsia="Times New Roman" w:hAnsi="Times New Roman" w:cs="Times New Roman"/>
        </w:rPr>
        <w:t xml:space="preserve">a randomized controlled trial </w:t>
      </w:r>
      <w:r w:rsidR="00826489">
        <w:rPr>
          <w:rFonts w:ascii="Times New Roman" w:eastAsia="Times New Roman" w:hAnsi="Times New Roman" w:cs="Times New Roman"/>
        </w:rPr>
        <w:t xml:space="preserve">(RCT) </w:t>
      </w:r>
      <w:r w:rsidR="00F125D0">
        <w:rPr>
          <w:rFonts w:ascii="Times New Roman" w:eastAsia="Times New Roman" w:hAnsi="Times New Roman" w:cs="Times New Roman"/>
        </w:rPr>
        <w:t>with a 2x2 factorial design to</w:t>
      </w:r>
      <w:r w:rsidR="002206D7">
        <w:rPr>
          <w:rFonts w:ascii="Times New Roman" w:eastAsia="Times New Roman" w:hAnsi="Times New Roman" w:cs="Times New Roman"/>
        </w:rPr>
        <w:t xml:space="preserve"> evaluate</w:t>
      </w:r>
      <w:r w:rsidR="00826489">
        <w:rPr>
          <w:rFonts w:ascii="Times New Roman" w:eastAsia="Times New Roman" w:hAnsi="Times New Roman" w:cs="Times New Roman"/>
        </w:rPr>
        <w:t xml:space="preserve"> </w:t>
      </w:r>
      <w:r w:rsidR="002206D7">
        <w:rPr>
          <w:rFonts w:ascii="Times New Roman" w:eastAsia="Times New Roman" w:hAnsi="Times New Roman" w:cs="Times New Roman"/>
        </w:rPr>
        <w:t xml:space="preserve">oral vaccine efficacy in </w:t>
      </w:r>
      <w:r w:rsidR="00A16003">
        <w:rPr>
          <w:rFonts w:ascii="Times New Roman" w:eastAsia="Times New Roman" w:hAnsi="Times New Roman" w:cs="Times New Roman"/>
        </w:rPr>
        <w:t xml:space="preserve">low-income communities </w:t>
      </w:r>
      <w:r w:rsidR="00826489">
        <w:rPr>
          <w:rFonts w:ascii="Times New Roman" w:eastAsia="Times New Roman" w:hAnsi="Times New Roman" w:cs="Times New Roman"/>
        </w:rPr>
        <w:t>of</w:t>
      </w:r>
      <w:r w:rsidR="00A16003">
        <w:rPr>
          <w:rFonts w:ascii="Times New Roman" w:eastAsia="Times New Roman" w:hAnsi="Times New Roman" w:cs="Times New Roman"/>
        </w:rPr>
        <w:t xml:space="preserve"> Dhaka, Bangladesh</w:t>
      </w:r>
      <w:r w:rsidR="00F125D0">
        <w:rPr>
          <w:rFonts w:ascii="Times New Roman" w:eastAsia="Times New Roman" w:hAnsi="Times New Roman" w:cs="Times New Roman"/>
        </w:rPr>
        <w:t>.</w:t>
      </w:r>
      <w:r w:rsidR="002206D7">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{"citationID":"NZchXnR9","properties":{"formattedCitation":"\\super 10\\nosupersub{}","plainCitation":"10","noteIndex":0},"citationItems":[{"id":238,"uris":["http://zotero.org/users/8354310/items/7UDKSMYW"],"itemData":{"id":238,"type":"article-journal","abstract":"Oral vaccines appear less effective in children in the developing world. Proposed biologic reasons include concurrent enteric infections, malnutrition, breast milk interference, and environmental enteropathy (EE). Rigorous study design and careful data management are essential to begin to understand this complex problem while assuring research subject safety. Herein, we describe the methodology and lessons learned in the PROVIDE study (Dhaka, Bangladesh). A randomized clinical trial platform evaluated the efficacy of delayed-dose oral rotavirus vaccine as well as the benefit of an injectable polio vaccine replacing one dose of oral polio vaccine. This rigorous infrastructure supported the additional examination of hypotheses of vaccine underperformance. Primary and secondary efficacy and immunogenicity measures for rotavirus and polio vaccines were measured, as well as the impact of EE and additional exploratory variables. Methods for the enrollment and 2-year follow-up of a 700 child birth cohort are described, including core laboratory, safety, regulatory, and data management practices. Intense efforts to standardize clinical, laboratory, and data management procedures in a developing world setting provide clinical trials rigor to all outcomes. Although this study infrastructure requires extensive time and effort, it allows optimized safety and confidence in the validity of data gathered in complex, developing country settings.","container-title":"The American Journal of Tropical Medicine and Hygiene","DOI":"10.4269/ajtmh.14-0518","ISSN":"1476-1645","issue":"4","journalAbbreviation":"Am J Trop Med Hyg","language":"eng","note":"PMID: 25711607\nPMCID: PMC4385767","page":"744-751","source":"PubMed","title":"The \"Performance of Rotavirus and Oral Polio Vaccines in Developing Countries\" (PROVIDE) study: description of methods of an interventional study designed to explore complex biologic problems","title-short":"The \"Performance of Rotavirus and Oral Polio Vaccines in Developing Countries\" (PROVIDE) study","volume":"92","author":[{"family":"Kirkpatrick","given":"Beth D."},{"family":"Colgate","given":"E. Ross"},{"family":"Mychaleckyj","given":"Josyf C."},{"family":"Haque","given":"Rashidul"},{"family":"Dickson","given":"Dorothy M."},{"family":"Carmolli","given":"Marya P."},{"family":"Nayak","given":"Uma"},{"family":"Taniuchi","given":"Mami"},{"family":"Naylor","given":"Caitlin"},{"family":"Qadri","given":"Firdausi"},{"family":"Ma","given":"Jennie Z."},{"family":"Alam","given":"Masud"},{"family":"Walsh","given":"Mary Claire"},{"family":"Diehl","given":"Sean A."},{"literal":"PROVIDE Study Teams"},{"family":"Petri","given":"William A."}],"issued":{"date-parts":[["2015",4]]}}}],"schema":"https://github.com/citation-style-language/schema/raw/master/csl-citation.json"} </w:instrText>
      </w:r>
      <w:r w:rsidR="002206D7">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10</w:t>
      </w:r>
      <w:r w:rsidR="002206D7">
        <w:rPr>
          <w:rFonts w:ascii="Times New Roman" w:eastAsia="Times New Roman" w:hAnsi="Times New Roman" w:cs="Times New Roman"/>
        </w:rPr>
        <w:fldChar w:fldCharType="end"/>
      </w:r>
      <w:r w:rsidR="002206D7" w:rsidRPr="002206D7">
        <w:rPr>
          <w:rFonts w:ascii="Times New Roman" w:eastAsia="Times New Roman" w:hAnsi="Times New Roman" w:cs="Times New Roman"/>
        </w:rPr>
        <w:t xml:space="preserve"> </w:t>
      </w:r>
      <w:r w:rsidR="00826489">
        <w:rPr>
          <w:rFonts w:ascii="Times New Roman" w:eastAsia="Times New Roman" w:hAnsi="Times New Roman" w:cs="Times New Roman"/>
        </w:rPr>
        <w:t>As</w:t>
      </w:r>
      <w:r w:rsidR="002206D7">
        <w:rPr>
          <w:rFonts w:ascii="Times New Roman" w:eastAsia="Times New Roman" w:hAnsi="Times New Roman" w:cs="Times New Roman"/>
        </w:rPr>
        <w:t xml:space="preserve"> a secondary data analysis of the PROVIDE study</w:t>
      </w:r>
      <w:r w:rsidR="00472C9F">
        <w:rPr>
          <w:rFonts w:ascii="Times New Roman" w:eastAsia="Times New Roman" w:hAnsi="Times New Roman" w:cs="Times New Roman"/>
        </w:rPr>
        <w:t>’s</w:t>
      </w:r>
      <w:r w:rsidR="00826489">
        <w:rPr>
          <w:rFonts w:ascii="Times New Roman" w:eastAsia="Times New Roman" w:hAnsi="Times New Roman" w:cs="Times New Roman"/>
        </w:rPr>
        <w:t xml:space="preserve"> RCT</w:t>
      </w:r>
      <w:r w:rsidR="00472C9F">
        <w:rPr>
          <w:rFonts w:ascii="Times New Roman" w:eastAsia="Times New Roman" w:hAnsi="Times New Roman" w:cs="Times New Roman"/>
        </w:rPr>
        <w:t xml:space="preserve"> data</w:t>
      </w:r>
      <w:r w:rsidR="00826489">
        <w:rPr>
          <w:rFonts w:ascii="Times New Roman" w:eastAsia="Times New Roman" w:hAnsi="Times New Roman" w:cs="Times New Roman"/>
        </w:rPr>
        <w:t>, this study aimed</w:t>
      </w:r>
      <w:r w:rsidR="00F125D0">
        <w:rPr>
          <w:rFonts w:ascii="Times New Roman" w:eastAsia="Times New Roman" w:hAnsi="Times New Roman" w:cs="Times New Roman"/>
        </w:rPr>
        <w:t xml:space="preserve"> to</w:t>
      </w:r>
      <w:r w:rsidR="002206D7">
        <w:rPr>
          <w:rFonts w:ascii="Times New Roman" w:eastAsia="Times New Roman" w:hAnsi="Times New Roman" w:cs="Times New Roman"/>
        </w:rPr>
        <w:t xml:space="preserve"> focus on</w:t>
      </w:r>
      <w:r w:rsidR="00802835">
        <w:rPr>
          <w:rFonts w:ascii="Times New Roman" w:eastAsia="Times New Roman" w:hAnsi="Times New Roman" w:cs="Times New Roman"/>
        </w:rPr>
        <w:t xml:space="preserve"> OPV vaccine performance</w:t>
      </w:r>
      <w:r w:rsidR="006E2EA5">
        <w:rPr>
          <w:rFonts w:ascii="Times New Roman" w:eastAsia="Times New Roman" w:hAnsi="Times New Roman" w:cs="Times New Roman"/>
        </w:rPr>
        <w:t xml:space="preserve"> providing poliovirus immunity, specifically in the</w:t>
      </w:r>
      <w:r w:rsidR="00472C9F">
        <w:rPr>
          <w:rFonts w:ascii="Times New Roman" w:eastAsia="Times New Roman" w:hAnsi="Times New Roman" w:cs="Times New Roman"/>
        </w:rPr>
        <w:t xml:space="preserve"> </w:t>
      </w:r>
      <w:r w:rsidR="002206D7">
        <w:rPr>
          <w:rFonts w:ascii="Times New Roman" w:eastAsia="Times New Roman" w:hAnsi="Times New Roman" w:cs="Times New Roman"/>
        </w:rPr>
        <w:t xml:space="preserve">prevention of </w:t>
      </w:r>
      <w:r w:rsidR="00472C9F">
        <w:rPr>
          <w:rFonts w:ascii="Times New Roman" w:eastAsia="Times New Roman" w:hAnsi="Times New Roman" w:cs="Times New Roman"/>
        </w:rPr>
        <w:t xml:space="preserve">poliovirus shedding in </w:t>
      </w:r>
      <w:r w:rsidR="009B6407">
        <w:rPr>
          <w:rFonts w:ascii="Times New Roman" w:eastAsia="Times New Roman" w:hAnsi="Times New Roman" w:cs="Times New Roman"/>
        </w:rPr>
        <w:t>fecal</w:t>
      </w:r>
      <w:r w:rsidR="00472C9F">
        <w:rPr>
          <w:rFonts w:ascii="Times New Roman" w:eastAsia="Times New Roman" w:hAnsi="Times New Roman" w:cs="Times New Roman"/>
        </w:rPr>
        <w:t xml:space="preserve"> cultures. </w:t>
      </w:r>
      <w:r w:rsidR="00F125D0">
        <w:rPr>
          <w:rFonts w:ascii="Times New Roman" w:eastAsia="Times New Roman" w:hAnsi="Times New Roman" w:cs="Times New Roman"/>
        </w:rPr>
        <w:t xml:space="preserve">The primary objective </w:t>
      </w:r>
      <w:r w:rsidR="00BB509D">
        <w:rPr>
          <w:rFonts w:ascii="Times New Roman" w:eastAsia="Times New Roman" w:hAnsi="Times New Roman" w:cs="Times New Roman"/>
        </w:rPr>
        <w:t>was</w:t>
      </w:r>
      <w:r w:rsidR="00F125D0">
        <w:rPr>
          <w:rFonts w:ascii="Times New Roman" w:eastAsia="Times New Roman" w:hAnsi="Times New Roman" w:cs="Times New Roman"/>
        </w:rPr>
        <w:t xml:space="preserve"> to investigate </w:t>
      </w:r>
      <w:r w:rsidR="009B6407">
        <w:rPr>
          <w:rFonts w:ascii="Times New Roman" w:eastAsia="Times New Roman" w:hAnsi="Times New Roman" w:cs="Times New Roman"/>
        </w:rPr>
        <w:t>possible interference</w:t>
      </w:r>
      <w:r w:rsidR="00802835">
        <w:rPr>
          <w:rFonts w:ascii="Times New Roman" w:eastAsia="Times New Roman" w:hAnsi="Times New Roman" w:cs="Times New Roman"/>
        </w:rPr>
        <w:t xml:space="preserve"> </w:t>
      </w:r>
      <w:r w:rsidR="009B6407">
        <w:rPr>
          <w:rFonts w:ascii="Times New Roman" w:eastAsia="Times New Roman" w:hAnsi="Times New Roman" w:cs="Times New Roman"/>
        </w:rPr>
        <w:t xml:space="preserve">from </w:t>
      </w:r>
      <w:r w:rsidR="00472C9F">
        <w:rPr>
          <w:rFonts w:ascii="Times New Roman" w:eastAsia="Times New Roman" w:hAnsi="Times New Roman" w:cs="Times New Roman"/>
        </w:rPr>
        <w:t>concurrent administration of Rotarix</w:t>
      </w:r>
      <w:r w:rsidR="00025165">
        <w:rPr>
          <w:rFonts w:ascii="Times New Roman" w:eastAsia="Times New Roman" w:hAnsi="Times New Roman" w:cs="Times New Roman"/>
        </w:rPr>
        <w:t xml:space="preserve"> </w:t>
      </w:r>
      <w:r w:rsidR="00F33FB9">
        <w:rPr>
          <w:rFonts w:ascii="Times New Roman" w:eastAsia="Times New Roman" w:hAnsi="Times New Roman" w:cs="Times New Roman"/>
        </w:rPr>
        <w:t>with one IPV replacement dose in the OPV schedule (</w:t>
      </w:r>
      <w:r w:rsidR="00E61188">
        <w:rPr>
          <w:rFonts w:ascii="Times New Roman" w:eastAsia="Times New Roman" w:hAnsi="Times New Roman" w:cs="Times New Roman"/>
        </w:rPr>
        <w:t>IPV-OPV</w:t>
      </w:r>
      <w:r w:rsidR="00F33FB9">
        <w:rPr>
          <w:rFonts w:ascii="Times New Roman" w:eastAsia="Times New Roman" w:hAnsi="Times New Roman" w:cs="Times New Roman"/>
        </w:rPr>
        <w:t>)</w:t>
      </w:r>
      <w:r w:rsidR="00E61188">
        <w:rPr>
          <w:rFonts w:ascii="Times New Roman" w:eastAsia="Times New Roman" w:hAnsi="Times New Roman" w:cs="Times New Roman"/>
        </w:rPr>
        <w:t xml:space="preserve"> </w:t>
      </w:r>
      <w:r w:rsidR="00F33FB9">
        <w:rPr>
          <w:rFonts w:ascii="Times New Roman" w:eastAsia="Times New Roman" w:hAnsi="Times New Roman" w:cs="Times New Roman"/>
        </w:rPr>
        <w:t>or without (OPV</w:t>
      </w:r>
      <w:r w:rsidR="00BB509D">
        <w:rPr>
          <w:rFonts w:ascii="Times New Roman" w:eastAsia="Times New Roman" w:hAnsi="Times New Roman" w:cs="Times New Roman"/>
        </w:rPr>
        <w:t xml:space="preserve"> only</w:t>
      </w:r>
      <w:r w:rsidR="00F33FB9">
        <w:rPr>
          <w:rFonts w:ascii="Times New Roman" w:eastAsia="Times New Roman" w:hAnsi="Times New Roman" w:cs="Times New Roman"/>
        </w:rPr>
        <w:t xml:space="preserve">) </w:t>
      </w:r>
      <w:r w:rsidR="00E61188">
        <w:rPr>
          <w:rFonts w:ascii="Times New Roman" w:eastAsia="Times New Roman" w:hAnsi="Times New Roman" w:cs="Times New Roman"/>
        </w:rPr>
        <w:t>on</w:t>
      </w:r>
      <w:r w:rsidR="00025165">
        <w:rPr>
          <w:rFonts w:ascii="Times New Roman" w:eastAsia="Times New Roman" w:hAnsi="Times New Roman" w:cs="Times New Roman"/>
        </w:rPr>
        <w:t xml:space="preserve"> OPV effectiveness</w:t>
      </w:r>
      <w:r w:rsidR="00E61188">
        <w:rPr>
          <w:rFonts w:ascii="Times New Roman" w:eastAsia="Times New Roman" w:hAnsi="Times New Roman" w:cs="Times New Roman"/>
        </w:rPr>
        <w:t xml:space="preserve"> </w:t>
      </w:r>
      <w:r w:rsidR="009B6407">
        <w:rPr>
          <w:rFonts w:ascii="Times New Roman" w:eastAsia="Times New Roman" w:hAnsi="Times New Roman" w:cs="Times New Roman"/>
        </w:rPr>
        <w:t>among infants in Bangladesh at 52 week</w:t>
      </w:r>
      <w:r>
        <w:rPr>
          <w:rFonts w:ascii="Times New Roman" w:eastAsia="Times New Roman" w:hAnsi="Times New Roman" w:cs="Times New Roman"/>
        </w:rPr>
        <w:t>s</w:t>
      </w:r>
      <w:r w:rsidR="009B6407">
        <w:rPr>
          <w:rFonts w:ascii="Times New Roman" w:eastAsia="Times New Roman" w:hAnsi="Times New Roman" w:cs="Times New Roman"/>
        </w:rPr>
        <w:t xml:space="preserve">. </w:t>
      </w:r>
      <w:r w:rsidR="008C2E96">
        <w:rPr>
          <w:rFonts w:ascii="Times New Roman" w:eastAsia="Times New Roman" w:hAnsi="Times New Roman" w:cs="Times New Roman"/>
        </w:rPr>
        <w:t>We hypothesize</w:t>
      </w:r>
      <w:r w:rsidR="00826489">
        <w:rPr>
          <w:rFonts w:ascii="Times New Roman" w:eastAsia="Times New Roman" w:hAnsi="Times New Roman" w:cs="Times New Roman"/>
        </w:rPr>
        <w:t>d</w:t>
      </w:r>
      <w:r w:rsidR="007568A6">
        <w:rPr>
          <w:rFonts w:ascii="Times New Roman" w:eastAsia="Times New Roman" w:hAnsi="Times New Roman" w:cs="Times New Roman"/>
        </w:rPr>
        <w:t xml:space="preserve"> that</w:t>
      </w:r>
      <w:r w:rsidR="009E596F">
        <w:rPr>
          <w:rFonts w:ascii="Times New Roman" w:eastAsia="Times New Roman" w:hAnsi="Times New Roman" w:cs="Times New Roman"/>
        </w:rPr>
        <w:t xml:space="preserve"> the combination of no Rotarix </w:t>
      </w:r>
      <w:r w:rsidR="00E61188">
        <w:rPr>
          <w:rFonts w:ascii="Times New Roman" w:eastAsia="Times New Roman" w:hAnsi="Times New Roman" w:cs="Times New Roman"/>
        </w:rPr>
        <w:t>and IPV-OPV</w:t>
      </w:r>
      <w:r w:rsidR="009E596F">
        <w:rPr>
          <w:rFonts w:ascii="Times New Roman" w:eastAsia="Times New Roman" w:hAnsi="Times New Roman" w:cs="Times New Roman"/>
        </w:rPr>
        <w:t xml:space="preserve"> will have an effect </w:t>
      </w:r>
      <w:r w:rsidR="007568A6">
        <w:rPr>
          <w:rFonts w:ascii="Times New Roman" w:eastAsia="Times New Roman" w:hAnsi="Times New Roman" w:cs="Times New Roman"/>
        </w:rPr>
        <w:t xml:space="preserve">on shed poliovirus, compared to other combinations of Rotarix and IPV replacement dose receival. </w:t>
      </w:r>
      <w:r w:rsidR="00F125D0">
        <w:rPr>
          <w:rFonts w:ascii="Times New Roman" w:eastAsia="Times New Roman" w:hAnsi="Times New Roman" w:cs="Times New Roman"/>
        </w:rPr>
        <w:t xml:space="preserve">The secondary objective </w:t>
      </w:r>
      <w:r w:rsidR="00826489">
        <w:rPr>
          <w:rFonts w:ascii="Times New Roman" w:eastAsia="Times New Roman" w:hAnsi="Times New Roman" w:cs="Times New Roman"/>
        </w:rPr>
        <w:t>was</w:t>
      </w:r>
      <w:r w:rsidR="00F125D0">
        <w:rPr>
          <w:rFonts w:ascii="Times New Roman" w:eastAsia="Times New Roman" w:hAnsi="Times New Roman" w:cs="Times New Roman"/>
        </w:rPr>
        <w:t xml:space="preserve"> to</w:t>
      </w:r>
      <w:r w:rsidR="002C2E09">
        <w:rPr>
          <w:rFonts w:ascii="Times New Roman" w:eastAsia="Times New Roman" w:hAnsi="Times New Roman" w:cs="Times New Roman"/>
        </w:rPr>
        <w:t xml:space="preserve"> qualitatively</w:t>
      </w:r>
      <w:r w:rsidR="00F125D0">
        <w:rPr>
          <w:rFonts w:ascii="Times New Roman" w:eastAsia="Times New Roman" w:hAnsi="Times New Roman" w:cs="Times New Roman"/>
        </w:rPr>
        <w:t xml:space="preserve"> compare </w:t>
      </w:r>
      <w:r>
        <w:rPr>
          <w:rFonts w:ascii="Times New Roman" w:eastAsia="Times New Roman" w:hAnsi="Times New Roman" w:cs="Times New Roman"/>
        </w:rPr>
        <w:t xml:space="preserve">the mean treatment effect </w:t>
      </w:r>
      <w:r w:rsidR="00F125D0">
        <w:rPr>
          <w:rFonts w:ascii="Times New Roman" w:eastAsia="Times New Roman" w:hAnsi="Times New Roman" w:cs="Times New Roman"/>
        </w:rPr>
        <w:t>estimates from</w:t>
      </w:r>
      <w:r w:rsidR="006177F4">
        <w:rPr>
          <w:rFonts w:ascii="Times New Roman" w:eastAsia="Times New Roman" w:hAnsi="Times New Roman" w:cs="Times New Roman"/>
        </w:rPr>
        <w:t xml:space="preserve"> </w:t>
      </w:r>
      <w:r w:rsidR="00A852D8">
        <w:rPr>
          <w:rFonts w:ascii="Times New Roman" w:eastAsia="Times New Roman" w:hAnsi="Times New Roman" w:cs="Times New Roman"/>
        </w:rPr>
        <w:t xml:space="preserve">statistical </w:t>
      </w:r>
      <w:r w:rsidR="00F125D0">
        <w:rPr>
          <w:rFonts w:ascii="Times New Roman" w:eastAsia="Times New Roman" w:hAnsi="Times New Roman" w:cs="Times New Roman"/>
        </w:rPr>
        <w:t xml:space="preserve">models and identify </w:t>
      </w:r>
      <w:r w:rsidR="00DC04B5">
        <w:rPr>
          <w:rFonts w:ascii="Times New Roman" w:eastAsia="Times New Roman" w:hAnsi="Times New Roman" w:cs="Times New Roman"/>
        </w:rPr>
        <w:t xml:space="preserve">any </w:t>
      </w:r>
      <w:r w:rsidR="00B827D7">
        <w:rPr>
          <w:rFonts w:ascii="Times New Roman" w:eastAsia="Times New Roman" w:hAnsi="Times New Roman" w:cs="Times New Roman"/>
        </w:rPr>
        <w:t xml:space="preserve">potential </w:t>
      </w:r>
      <w:r w:rsidR="00DC04B5">
        <w:rPr>
          <w:rFonts w:ascii="Times New Roman" w:eastAsia="Times New Roman" w:hAnsi="Times New Roman" w:cs="Times New Roman"/>
        </w:rPr>
        <w:t xml:space="preserve">differences in </w:t>
      </w:r>
      <w:r w:rsidR="00C95181">
        <w:rPr>
          <w:rFonts w:ascii="Times New Roman" w:eastAsia="Times New Roman" w:hAnsi="Times New Roman" w:cs="Times New Roman"/>
        </w:rPr>
        <w:t xml:space="preserve">the </w:t>
      </w:r>
      <w:r w:rsidR="00B827D7">
        <w:rPr>
          <w:rFonts w:ascii="Times New Roman" w:eastAsia="Times New Roman" w:hAnsi="Times New Roman" w:cs="Times New Roman"/>
        </w:rPr>
        <w:t>model choices</w:t>
      </w:r>
      <w:r w:rsidR="006177F4">
        <w:rPr>
          <w:rFonts w:ascii="Times New Roman" w:eastAsia="Times New Roman" w:hAnsi="Times New Roman" w:cs="Times New Roman"/>
        </w:rPr>
        <w:t xml:space="preserve"> to gain perspective on analytical methods for RCT</w:t>
      </w:r>
      <w:r w:rsidR="00844365">
        <w:rPr>
          <w:rFonts w:ascii="Times New Roman" w:eastAsia="Times New Roman" w:hAnsi="Times New Roman" w:cs="Times New Roman"/>
        </w:rPr>
        <w:t xml:space="preserve"> data</w:t>
      </w:r>
      <w:r w:rsidR="00DC04B5">
        <w:rPr>
          <w:rFonts w:ascii="Times New Roman" w:eastAsia="Times New Roman" w:hAnsi="Times New Roman" w:cs="Times New Roman"/>
        </w:rPr>
        <w:t xml:space="preserve">. </w:t>
      </w:r>
    </w:p>
    <w:p w14:paraId="3521B296" w14:textId="7AE38C35" w:rsidR="00833177" w:rsidRPr="005B6FA9" w:rsidRDefault="00833177" w:rsidP="00826489">
      <w:pPr>
        <w:pStyle w:val="Heading1"/>
      </w:pPr>
      <w:bookmarkStart w:id="4" w:name="_Toc128058014"/>
      <w:bookmarkStart w:id="5" w:name="_Toc128323486"/>
      <w:r w:rsidRPr="00A13712">
        <w:t>Methods</w:t>
      </w:r>
      <w:bookmarkEnd w:id="4"/>
      <w:bookmarkEnd w:id="5"/>
    </w:p>
    <w:p w14:paraId="387DD5D1" w14:textId="40F53469" w:rsidR="009B6407" w:rsidRPr="005B6FA9" w:rsidRDefault="009B6407" w:rsidP="00BD1B99">
      <w:pPr>
        <w:pStyle w:val="Heading2"/>
      </w:pPr>
      <w:bookmarkStart w:id="6" w:name="_Toc128323487"/>
      <w:r w:rsidRPr="009B6407">
        <w:t xml:space="preserve">Study </w:t>
      </w:r>
      <w:r>
        <w:t>D</w:t>
      </w:r>
      <w:r w:rsidRPr="009B6407">
        <w:t>esign</w:t>
      </w:r>
      <w:bookmarkEnd w:id="6"/>
    </w:p>
    <w:p w14:paraId="1D723068" w14:textId="610F3914" w:rsidR="009B6407" w:rsidRPr="000E4FE9" w:rsidRDefault="00A66040" w:rsidP="005B6FA9">
      <w:pPr>
        <w:spacing w:line="480" w:lineRule="auto"/>
        <w:rPr>
          <w:rFonts w:ascii="Times New Roman" w:hAnsi="Times New Roman" w:cs="Times New Roman"/>
        </w:rPr>
      </w:pPr>
      <w:r>
        <w:rPr>
          <w:rFonts w:ascii="Times New Roman" w:hAnsi="Times New Roman" w:cs="Times New Roman"/>
        </w:rPr>
        <w:t>The PROVIDE study was conducted in the Mirpur area of Dhaka, Bangladesh from May 2011 to November 2014.</w:t>
      </w:r>
      <w:r>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{"citationID":"gCphnmPR","properties":{"formattedCitation":"\\super 10\\nosupersub{}","plainCitation":"10","noteIndex":0},"citationItems":[{"id":238,"uris":["http://zotero.org/users/8354310/items/7UDKSMYW"],"itemData":{"id":238,"type":"article-journal","abstract":"Oral vaccines appear less effective in children in the developing world. Proposed biologic reasons include concurrent enteric infections, malnutrition, breast milk interference, and environmental enteropathy (EE). Rigorous study design and careful data management are essential to begin to understand this complex problem while assuring research subject safety. Herein, we describe the methodology and lessons learned in the PROVIDE study (Dhaka, Bangladesh). A randomized clinical trial platform evaluated the efficacy of delayed-dose oral rotavirus vaccine as well as the benefit of an injectable polio vaccine replacing one dose of oral polio vaccine. This rigorous infrastructure supported the additional examination of hypotheses of vaccine underperformance. Primary and secondary efficacy and immunogenicity measures for rotavirus and polio vaccines were measured, as well as the impact of EE and additional exploratory variables. Methods for the enrollment and 2-year follow-up of a 700 child birth cohort are described, including core laboratory, safety, regulatory, and data management practices. Intense efforts to standardize clinical, laboratory, and data management procedures in a developing world setting provide clinical trials rigor to all outcomes. Although this study infrastructure requires extensive time and effort, it allows optimized safety and confidence in the validity of data gathered in complex, developing country settings.","container-title":"The American Journal of Tropical Medicine and Hygiene","DOI":"10.4269/ajtmh.14-0518","ISSN":"1476-1645","issue":"4","journalAbbreviation":"Am J Trop Med Hyg","language":"eng","note":"PMID: 25711607\nPMCID: PMC4385767","page":"744-751","source":"PubMed","title":"The \"Performance of Rotavirus and Oral Polio Vaccines in Developing Countries\" (PROVIDE) study: description of methods of an interventional study designed to explore complex biologic problems","title-short":"The \"Performance of Rotavirus and Oral Polio Vaccines in Developing Countries\" (PROVIDE) study","volume":"92","author":[{"family":"Kirkpatrick","given":"Beth D."},{"family":"Colgate","given":"E. Ross"},{"family":"Mychaleckyj","given":"Josyf C."},{"family":"Haque","given":"Rashidul"},{"family":"Dickson","given":"Dorothy M."},{"family":"Carmolli","given":"Marya P."},{"family":"Nayak","given":"Uma"},{"family":"Taniuchi","given":"Mami"},{"family":"Naylor","given":"Caitlin"},{"family":"Qadri","given":"Firdausi"},{"family":"Ma","given":"Jennie Z."},{"family":"Alam","given":"Masud"},{"family":"Walsh","given":"Mary Claire"},{"family":"Diehl","given":"Sean A."},{"literal":"PROVIDE Study Teams"},{"family":"Petri","given":"William A."}],"issued":{"date-parts":[["2015",4]]}}}],"schema":"https://github.com/citation-style-language/schema/raw/master/csl-citation.json"} </w:instrText>
      </w:r>
      <w:r>
        <w:rPr>
          <w:rFonts w:ascii="Times New Roman" w:hAnsi="Times New Roman" w:cs="Times New Roman"/>
        </w:rPr>
        <w:fldChar w:fldCharType="separate"/>
      </w:r>
      <w:r w:rsidR="00826489" w:rsidRPr="00826489">
        <w:rPr>
          <w:rFonts w:ascii="Times New Roman" w:hAnsi="Times New Roman" w:cs="Times New Roman"/>
          <w:vertAlign w:val="superscript"/>
        </w:rPr>
        <w:t>10</w:t>
      </w:r>
      <w:r>
        <w:rPr>
          <w:rFonts w:ascii="Times New Roman" w:hAnsi="Times New Roman" w:cs="Times New Roman"/>
        </w:rPr>
        <w:fldChar w:fldCharType="end"/>
      </w:r>
      <w:r>
        <w:rPr>
          <w:rFonts w:ascii="Times New Roman" w:hAnsi="Times New Roman" w:cs="Times New Roman"/>
        </w:rPr>
        <w:t xml:space="preserve"> Detailed description of the study design and recruitment has been previously </w:t>
      </w:r>
      <w:r w:rsidR="00CE646B">
        <w:rPr>
          <w:rFonts w:ascii="Times New Roman" w:hAnsi="Times New Roman" w:cs="Times New Roman"/>
        </w:rPr>
        <w:t>described and available in reference</w:t>
      </w:r>
      <w:r>
        <w:rPr>
          <w:rFonts w:ascii="Times New Roman" w:hAnsi="Times New Roman" w:cs="Times New Roman"/>
        </w:rPr>
        <w:t>.</w:t>
      </w:r>
      <w:r w:rsidR="00826489">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{"citationID":"8VUnf7Lg","properties":{"formattedCitation":"\\super 10\\nosupersub{}","plainCitation":"10","noteIndex":0},"citationItems":[{"id":238,"uris":["http://zotero.org/users/8354310/items/7UDKSMYW"],"itemData":{"id":238,"type":"article-journal","abstract":"Oral vaccines appear less effective in children in the developing world. Proposed biologic reasons include concurrent enteric infections, malnutrition, breast milk interference, and environmental enteropathy (EE). Rigorous study design and careful data management are essential to begin to understand this complex problem while assuring research subject safety. Herein, we describe the methodology and lessons learned in the PROVIDE study (Dhaka, Bangladesh). A randomized clinical trial platform evaluated the efficacy of delayed-dose oral rotavirus vaccine as well as the benefit of an injectable polio vaccine replacing one dose of oral polio vaccine. This rigorous infrastructure supported the additional examination of hypotheses of vaccine underperformance. Primary and secondary efficacy and immunogenicity measures for rotavirus and polio vaccines were measured, as well as the impact of EE and additional exploratory variables. Methods for the enrollment and 2-year follow-up of a 700 child birth cohort are described, including core laboratory, safety, regulatory, and data management practices. Intense efforts to standardize clinical, laboratory, and data management procedures in a developing world setting provide clinical trials rigor to all outcomes. Although this study infrastructure requires extensive time and effort, it allows optimized safety and confidence in the validity of data gathered in complex, developing country settings.","container-title":"The American Journal of Tropical Medicine and Hygiene","DOI":"10.4269/ajtmh.14-0518","ISSN":"1476-1645","issue":"4","journalAbbreviation":"Am J Trop Med Hyg","language":"eng","note":"PMID: 25711607\nPMCID: PMC4385767","page":"744-751","source":"PubMed","title":"The \"Performance of Rotavirus and Oral Polio Vaccines in Developing Countries\" (PROVIDE) study: description of methods of an interventional study designed to explore complex biologic problems","title-short":"The \"Performance of Rotavirus and Oral Polio Vaccines in Developing Countries\" (PROVIDE) study","volume":"92","author":[{"family":"Kirkpatrick","given":"Beth D."},{"family":"Colgate","given":"E. Ross"},{"family":"Mychaleckyj","given":"Josyf C."},{"family":"Haque","given":"Rashidul"},{"family":"Dickson","given":"Dorothy M."},{"family":"Carmolli","given":"Marya P."},{"family":"Nayak","given":"Uma"},{"family":"Taniuchi","given":"Mami"},{"family":"Naylor","given":"Caitlin"},{"family":"Qadri","given":"Firdausi"},{"family":"Ma","given":"Jennie Z."},{"family":"Alam","given":"Masud"},{"family":"Walsh","given":"Mary Claire"},{"family":"Diehl","given":"Sean A."},{"literal":"PROVIDE Study Teams"},{"family":"Petri","given":"William A."}],"issued":{"date-parts":[["2015",4]]}}}],"schema":"https://github.com/citation-style-language/schema/raw/master/csl-citation.json"} </w:instrText>
      </w:r>
      <w:r w:rsidR="00826489">
        <w:rPr>
          <w:rFonts w:ascii="Times New Roman" w:hAnsi="Times New Roman" w:cs="Times New Roman"/>
        </w:rPr>
        <w:fldChar w:fldCharType="separate"/>
      </w:r>
      <w:r w:rsidR="00826489" w:rsidRPr="00826489">
        <w:rPr>
          <w:rFonts w:ascii="Times New Roman" w:hAnsi="Times New Roman" w:cs="Times New Roman"/>
          <w:vertAlign w:val="superscript"/>
        </w:rPr>
        <w:t>10</w:t>
      </w:r>
      <w:r w:rsidR="00826489">
        <w:rPr>
          <w:rFonts w:ascii="Times New Roman" w:hAnsi="Times New Roman" w:cs="Times New Roman"/>
        </w:rPr>
        <w:fldChar w:fldCharType="end"/>
      </w:r>
      <w:r>
        <w:rPr>
          <w:rFonts w:ascii="Times New Roman" w:hAnsi="Times New Roman" w:cs="Times New Roman"/>
        </w:rPr>
        <w:t xml:space="preserve"> In brief, </w:t>
      </w:r>
      <w:r w:rsidR="00CE646B">
        <w:rPr>
          <w:rFonts w:ascii="Times New Roman" w:hAnsi="Times New Roman" w:cs="Times New Roman"/>
        </w:rPr>
        <w:t>a birth cohort of 700 infants were recruited and followed</w:t>
      </w:r>
      <w:r w:rsidR="00826489">
        <w:rPr>
          <w:rFonts w:ascii="Times New Roman" w:hAnsi="Times New Roman" w:cs="Times New Roman"/>
        </w:rPr>
        <w:t xml:space="preserve"> for 104 weeks from birth</w:t>
      </w:r>
      <w:r w:rsidR="00CE646B">
        <w:rPr>
          <w:rFonts w:ascii="Times New Roman" w:hAnsi="Times New Roman" w:cs="Times New Roman"/>
        </w:rPr>
        <w:t xml:space="preserve">. All enrolled children received OPV at weeks 6, 10, and 14. </w:t>
      </w:r>
      <w:r w:rsidR="00CE646B">
        <w:rPr>
          <w:rFonts w:ascii="Times New Roman" w:hAnsi="Times New Roman" w:cs="Times New Roman"/>
        </w:rPr>
        <w:lastRenderedPageBreak/>
        <w:t>Children were randomly assigned to receive Rotarix scheduled at 10 and 17 weeks. At 39 weeks, children were again randomly assigned to receive OPV or IPV dose. Lastly, at 52 weeks</w:t>
      </w:r>
      <w:r w:rsidR="00F44AD8">
        <w:rPr>
          <w:rFonts w:ascii="Times New Roman" w:hAnsi="Times New Roman" w:cs="Times New Roman"/>
        </w:rPr>
        <w:t>,</w:t>
      </w:r>
      <w:r w:rsidR="00CE646B">
        <w:rPr>
          <w:rFonts w:ascii="Times New Roman" w:hAnsi="Times New Roman" w:cs="Times New Roman"/>
        </w:rPr>
        <w:t xml:space="preserve"> all children received </w:t>
      </w:r>
      <w:r w:rsidR="00F44AD8">
        <w:rPr>
          <w:rFonts w:ascii="Times New Roman" w:hAnsi="Times New Roman" w:cs="Times New Roman"/>
        </w:rPr>
        <w:t>a</w:t>
      </w:r>
      <w:r w:rsidR="00826489">
        <w:rPr>
          <w:rFonts w:ascii="Times New Roman" w:hAnsi="Times New Roman" w:cs="Times New Roman"/>
        </w:rPr>
        <w:t>n additional O</w:t>
      </w:r>
      <w:r w:rsidR="00CE646B">
        <w:rPr>
          <w:rFonts w:ascii="Times New Roman" w:hAnsi="Times New Roman" w:cs="Times New Roman"/>
        </w:rPr>
        <w:t>PV booster dose</w:t>
      </w:r>
      <w:r w:rsidR="00BA3A91">
        <w:rPr>
          <w:rFonts w:ascii="Times New Roman" w:hAnsi="Times New Roman" w:cs="Times New Roman"/>
        </w:rPr>
        <w:t>. I</w:t>
      </w:r>
      <w:r w:rsidR="00CE646B">
        <w:rPr>
          <w:rFonts w:ascii="Times New Roman" w:hAnsi="Times New Roman" w:cs="Times New Roman"/>
        </w:rPr>
        <w:t>nfants were equally distributed across all four factorial groups</w:t>
      </w:r>
      <w:r w:rsidR="002136C9">
        <w:rPr>
          <w:rFonts w:ascii="Times New Roman" w:hAnsi="Times New Roman" w:cs="Times New Roman"/>
        </w:rPr>
        <w:t xml:space="preserve"> and intervention arms</w:t>
      </w:r>
      <w:r w:rsidR="00CE646B">
        <w:rPr>
          <w:rFonts w:ascii="Times New Roman" w:hAnsi="Times New Roman" w:cs="Times New Roman"/>
        </w:rPr>
        <w:t xml:space="preserve">, defined </w:t>
      </w:r>
      <w:r w:rsidR="00F44AD8">
        <w:rPr>
          <w:rFonts w:ascii="Times New Roman" w:hAnsi="Times New Roman" w:cs="Times New Roman"/>
        </w:rPr>
        <w:t>by</w:t>
      </w:r>
      <w:r w:rsidR="00CE646B">
        <w:rPr>
          <w:rFonts w:ascii="Times New Roman" w:hAnsi="Times New Roman" w:cs="Times New Roman"/>
        </w:rPr>
        <w:t xml:space="preserve"> the receival of Rotarix or </w:t>
      </w:r>
      <w:r w:rsidR="00F44AD8">
        <w:rPr>
          <w:rFonts w:ascii="Times New Roman" w:hAnsi="Times New Roman" w:cs="Times New Roman"/>
        </w:rPr>
        <w:t>none</w:t>
      </w:r>
      <w:r w:rsidR="00CE646B">
        <w:rPr>
          <w:rFonts w:ascii="Times New Roman" w:hAnsi="Times New Roman" w:cs="Times New Roman"/>
        </w:rPr>
        <w:t xml:space="preserve"> at 10 and 17 </w:t>
      </w:r>
      <w:r w:rsidR="002136C9">
        <w:rPr>
          <w:rFonts w:ascii="Times New Roman" w:hAnsi="Times New Roman" w:cs="Times New Roman"/>
        </w:rPr>
        <w:t>with</w:t>
      </w:r>
      <w:r w:rsidR="00CE646B">
        <w:rPr>
          <w:rFonts w:ascii="Times New Roman" w:hAnsi="Times New Roman" w:cs="Times New Roman"/>
        </w:rPr>
        <w:t xml:space="preserve"> receival of IPV or OPV at 39 weeks.</w:t>
      </w:r>
      <w:r w:rsidR="00BA3A91">
        <w:rPr>
          <w:rFonts w:ascii="Times New Roman" w:hAnsi="Times New Roman" w:cs="Times New Roman"/>
        </w:rPr>
        <w:t xml:space="preserve"> A </w:t>
      </w:r>
      <w:r w:rsidR="00C94000">
        <w:rPr>
          <w:rFonts w:ascii="Times New Roman" w:hAnsi="Times New Roman" w:cs="Times New Roman"/>
        </w:rPr>
        <w:t>diagram</w:t>
      </w:r>
      <w:r w:rsidR="00BA3A91">
        <w:rPr>
          <w:rFonts w:ascii="Times New Roman" w:hAnsi="Times New Roman" w:cs="Times New Roman"/>
        </w:rPr>
        <w:t xml:space="preserve"> highlighting</w:t>
      </w:r>
      <w:r w:rsidR="006B60AD">
        <w:rPr>
          <w:rFonts w:ascii="Times New Roman" w:hAnsi="Times New Roman" w:cs="Times New Roman"/>
        </w:rPr>
        <w:t xml:space="preserve"> randomization of vaccine interventions to create the four factorial group study arms is presented </w:t>
      </w:r>
      <w:r w:rsidR="00826489">
        <w:rPr>
          <w:rFonts w:ascii="Times New Roman" w:hAnsi="Times New Roman" w:cs="Times New Roman"/>
        </w:rPr>
        <w:t xml:space="preserve">in </w:t>
      </w:r>
      <w:r w:rsidR="00826489">
        <w:rPr>
          <w:rFonts w:ascii="Times New Roman" w:hAnsi="Times New Roman" w:cs="Times New Roman"/>
        </w:rPr>
        <w:fldChar w:fldCharType="begin"/>
      </w:r>
      <w:r w:rsidR="00826489">
        <w:rPr>
          <w:rFonts w:ascii="Times New Roman" w:hAnsi="Times New Roman" w:cs="Times New Roman"/>
        </w:rPr>
        <w:instrText xml:space="preserve"> REF _Ref128157163 \h </w:instrText>
      </w:r>
      <w:r w:rsidR="00826489">
        <w:rPr>
          <w:rFonts w:ascii="Times New Roman" w:hAnsi="Times New Roman" w:cs="Times New Roman"/>
        </w:rPr>
      </w:r>
      <w:r w:rsidR="00826489">
        <w:rPr>
          <w:rFonts w:ascii="Times New Roman" w:hAnsi="Times New Roman" w:cs="Times New Roman"/>
        </w:rPr>
        <w:fldChar w:fldCharType="separate"/>
      </w:r>
      <w:r w:rsidR="00826489" w:rsidRPr="00826489">
        <w:rPr>
          <w:rStyle w:val="Heading2Char"/>
          <w:i w:val="0"/>
          <w:iCs/>
          <w:szCs w:val="40"/>
        </w:rPr>
        <w:t>Figure 1</w:t>
      </w:r>
      <w:r w:rsidR="00826489">
        <w:rPr>
          <w:rFonts w:ascii="Times New Roman" w:hAnsi="Times New Roman" w:cs="Times New Roman"/>
        </w:rPr>
        <w:fldChar w:fldCharType="end"/>
      </w:r>
      <w:r w:rsidR="00826489">
        <w:rPr>
          <w:rFonts w:ascii="Times New Roman" w:hAnsi="Times New Roman" w:cs="Times New Roman"/>
        </w:rPr>
        <w:t xml:space="preserve">. </w:t>
      </w:r>
      <w:r w:rsidR="00CE646B">
        <w:rPr>
          <w:rFonts w:ascii="Times New Roman" w:hAnsi="Times New Roman" w:cs="Times New Roman"/>
        </w:rPr>
        <w:t>Children also received all other vaccines according to the Bangladesh Expanded Program on Immunizations</w:t>
      </w:r>
      <w:r w:rsidR="00EC5EE5">
        <w:rPr>
          <w:rFonts w:ascii="Times New Roman" w:hAnsi="Times New Roman" w:cs="Times New Roman"/>
        </w:rPr>
        <w:t xml:space="preserve"> (EPI) during the conduct of the trial.</w:t>
      </w:r>
      <w:r w:rsidR="00826489">
        <w:rPr>
          <w:rFonts w:ascii="Times New Roman" w:hAnsi="Times New Roman" w:cs="Times New Roman"/>
        </w:rPr>
        <w:t xml:space="preserve"> The data collected on laboratory specimens, household, and baseline characteristics of all 700 participants were used for analysis in this study. </w:t>
      </w:r>
    </w:p>
    <w:p w14:paraId="2E1F3589" w14:textId="19DB240F" w:rsidR="00F44AD8" w:rsidRDefault="00EC5EE5" w:rsidP="00BD1B99">
      <w:pPr>
        <w:pStyle w:val="Heading2"/>
      </w:pPr>
      <w:bookmarkStart w:id="7" w:name="_Toc128323488"/>
      <w:r>
        <w:t xml:space="preserve">Fecal </w:t>
      </w:r>
      <w:r w:rsidR="00FB21B9">
        <w:t xml:space="preserve">Poliovirus </w:t>
      </w:r>
      <w:r>
        <w:t>Shedding</w:t>
      </w:r>
      <w:bookmarkEnd w:id="7"/>
      <w:r>
        <w:t xml:space="preserve"> </w:t>
      </w:r>
    </w:p>
    <w:p w14:paraId="334C62A8" w14:textId="5BA395AF" w:rsidR="005B6FA9" w:rsidRPr="005B6FA9" w:rsidRDefault="005B6FA9" w:rsidP="000E4FE9">
      <w:pPr>
        <w:spacing w:line="480" w:lineRule="auto"/>
        <w:rPr>
          <w:rFonts w:ascii="Times New Roman" w:hAnsi="Times New Roman" w:cs="Times New Roman"/>
        </w:rPr>
      </w:pPr>
      <w:r>
        <w:rPr>
          <w:rFonts w:ascii="Times New Roman" w:hAnsi="Times New Roman" w:cs="Times New Roman"/>
        </w:rPr>
        <w:t xml:space="preserve">The primary </w:t>
      </w:r>
      <w:r w:rsidR="002136C9">
        <w:rPr>
          <w:rFonts w:ascii="Times New Roman" w:hAnsi="Times New Roman" w:cs="Times New Roman"/>
        </w:rPr>
        <w:t xml:space="preserve">binary </w:t>
      </w:r>
      <w:r>
        <w:rPr>
          <w:rFonts w:ascii="Times New Roman" w:hAnsi="Times New Roman" w:cs="Times New Roman"/>
        </w:rPr>
        <w:t>outcome variable</w:t>
      </w:r>
      <w:r w:rsidR="000D571B">
        <w:rPr>
          <w:rFonts w:ascii="Times New Roman" w:hAnsi="Times New Roman" w:cs="Times New Roman"/>
        </w:rPr>
        <w:t xml:space="preserve"> was the presence of poliovirus shedding in stool specimens</w:t>
      </w:r>
      <w:r w:rsidR="00826489">
        <w:rPr>
          <w:rFonts w:ascii="Times New Roman" w:hAnsi="Times New Roman" w:cs="Times New Roman"/>
        </w:rPr>
        <w:t>. This was an appropriate measure to approximate</w:t>
      </w:r>
      <w:r w:rsidR="000D571B">
        <w:rPr>
          <w:rFonts w:ascii="Times New Roman" w:hAnsi="Times New Roman" w:cs="Times New Roman"/>
        </w:rPr>
        <w:t xml:space="preserve"> </w:t>
      </w:r>
      <w:r>
        <w:rPr>
          <w:rFonts w:ascii="Times New Roman" w:hAnsi="Times New Roman" w:cs="Times New Roman"/>
        </w:rPr>
        <w:t>vaccine</w:t>
      </w:r>
      <w:r w:rsidR="00F44AD8">
        <w:rPr>
          <w:rFonts w:ascii="Times New Roman" w:hAnsi="Times New Roman" w:cs="Times New Roman"/>
        </w:rPr>
        <w:t xml:space="preserve"> response for OPV</w:t>
      </w:r>
      <w:r w:rsidR="00826489">
        <w:rPr>
          <w:rFonts w:ascii="Times New Roman" w:hAnsi="Times New Roman" w:cs="Times New Roman"/>
        </w:rPr>
        <w:t xml:space="preserve"> because poliovirus isolation comes most likely from stool and is the most sensitive method to diagnose a poliovirus infection.</w:t>
      </w:r>
      <w:r w:rsidR="00826489">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{"citationID":"cGmqcJxT","properties":{"formattedCitation":"\\super 11\\nosupersub{}","plainCitation":"11","noteIndex":0},"citationItems":[{"id":423,"uris":["http://zotero.org/users/8354310/items/I6CCR6LA"],"itemData":{"id":423,"type":"webpage","abstract":"CDC laboratories conduct testing for poliovirus.","container-title":"Centers for Disease Control and Prevention","language":"en-us","title":"Poliovirus Diagnostic Methods","URL":"https://www.cdc.gov/polio/what-is-polio/lab-testing/diagnostic.html","author":[{"family":"CDC","given":""}],"accessed":{"date-parts":[["2023",2,24]]},"issued":{"date-parts":[["2021",10,20]]}}}],"schema":"https://github.com/citation-style-language/schema/raw/master/csl-citation.json"} </w:instrText>
      </w:r>
      <w:r w:rsidR="00826489">
        <w:rPr>
          <w:rFonts w:ascii="Times New Roman" w:hAnsi="Times New Roman" w:cs="Times New Roman"/>
        </w:rPr>
        <w:fldChar w:fldCharType="separate"/>
      </w:r>
      <w:r w:rsidR="00826489" w:rsidRPr="00826489">
        <w:rPr>
          <w:rFonts w:ascii="Times New Roman" w:hAnsi="Times New Roman" w:cs="Times New Roman"/>
          <w:vertAlign w:val="superscript"/>
        </w:rPr>
        <w:t>11</w:t>
      </w:r>
      <w:r w:rsidR="00826489">
        <w:rPr>
          <w:rFonts w:ascii="Times New Roman" w:hAnsi="Times New Roman" w:cs="Times New Roman"/>
        </w:rPr>
        <w:fldChar w:fldCharType="end"/>
      </w:r>
      <w:r w:rsidR="00826489">
        <w:rPr>
          <w:rFonts w:ascii="Times New Roman" w:hAnsi="Times New Roman" w:cs="Times New Roman"/>
        </w:rPr>
        <w:t xml:space="preserve"> </w:t>
      </w:r>
      <w:r w:rsidR="000D571B">
        <w:rPr>
          <w:rFonts w:ascii="Times New Roman" w:hAnsi="Times New Roman" w:cs="Times New Roman"/>
        </w:rPr>
        <w:t xml:space="preserve">Fecal cell cultures underwent </w:t>
      </w:r>
      <w:r w:rsidR="00F44AD8" w:rsidRPr="00F44AD8">
        <w:rPr>
          <w:rFonts w:ascii="Times New Roman" w:hAnsi="Times New Roman" w:cs="Times New Roman"/>
        </w:rPr>
        <w:t xml:space="preserve">qPCR at week 14 and week 52 for poliovirus </w:t>
      </w:r>
      <w:r w:rsidR="000D571B">
        <w:rPr>
          <w:rFonts w:ascii="Times New Roman" w:hAnsi="Times New Roman" w:cs="Times New Roman"/>
        </w:rPr>
        <w:t xml:space="preserve">to measure the </w:t>
      </w:r>
      <w:r w:rsidR="000D571B" w:rsidRPr="00F44AD8">
        <w:rPr>
          <w:rFonts w:ascii="Times New Roman" w:hAnsi="Times New Roman" w:cs="Times New Roman"/>
        </w:rPr>
        <w:t>presence and absence of viral shedding</w:t>
      </w:r>
      <w:r w:rsidR="00F44AD8">
        <w:rPr>
          <w:rFonts w:ascii="Times New Roman" w:hAnsi="Times New Roman" w:cs="Times New Roman"/>
        </w:rPr>
        <w:t xml:space="preserve">. In order to quantify </w:t>
      </w:r>
      <w:r w:rsidR="00C95181">
        <w:rPr>
          <w:rFonts w:ascii="Times New Roman" w:hAnsi="Times New Roman" w:cs="Times New Roman"/>
        </w:rPr>
        <w:t xml:space="preserve">the </w:t>
      </w:r>
      <w:r w:rsidR="00C94000">
        <w:rPr>
          <w:rFonts w:ascii="Times New Roman" w:hAnsi="Times New Roman" w:cs="Times New Roman"/>
        </w:rPr>
        <w:t>combined</w:t>
      </w:r>
      <w:r w:rsidR="00F44AD8">
        <w:rPr>
          <w:rFonts w:ascii="Times New Roman" w:hAnsi="Times New Roman" w:cs="Times New Roman"/>
        </w:rPr>
        <w:t xml:space="preserve"> effects of both Rotarix </w:t>
      </w:r>
      <w:r w:rsidR="00826489">
        <w:rPr>
          <w:rFonts w:ascii="Times New Roman" w:hAnsi="Times New Roman" w:cs="Times New Roman"/>
        </w:rPr>
        <w:t>versus</w:t>
      </w:r>
      <w:r w:rsidR="00F44AD8">
        <w:rPr>
          <w:rFonts w:ascii="Times New Roman" w:hAnsi="Times New Roman" w:cs="Times New Roman"/>
        </w:rPr>
        <w:t xml:space="preserve"> none (at weeks 10 and 17) and IPV</w:t>
      </w:r>
      <w:r w:rsidR="00E61188">
        <w:rPr>
          <w:rFonts w:ascii="Times New Roman" w:hAnsi="Times New Roman" w:cs="Times New Roman"/>
        </w:rPr>
        <w:t>-OPV</w:t>
      </w:r>
      <w:r w:rsidR="00F44AD8">
        <w:rPr>
          <w:rFonts w:ascii="Times New Roman" w:hAnsi="Times New Roman" w:cs="Times New Roman"/>
        </w:rPr>
        <w:t xml:space="preserve"> </w:t>
      </w:r>
      <w:r w:rsidR="00826489">
        <w:rPr>
          <w:rFonts w:ascii="Times New Roman" w:hAnsi="Times New Roman" w:cs="Times New Roman"/>
        </w:rPr>
        <w:t>versus</w:t>
      </w:r>
      <w:r w:rsidR="00F44AD8">
        <w:rPr>
          <w:rFonts w:ascii="Times New Roman" w:hAnsi="Times New Roman" w:cs="Times New Roman"/>
        </w:rPr>
        <w:t xml:space="preserve"> OPV (at week 39),</w:t>
      </w:r>
      <w:r w:rsidR="00826489">
        <w:rPr>
          <w:rFonts w:ascii="Times New Roman" w:hAnsi="Times New Roman" w:cs="Times New Roman"/>
        </w:rPr>
        <w:t xml:space="preserve"> only the week 52</w:t>
      </w:r>
      <w:r w:rsidR="00F44AD8">
        <w:rPr>
          <w:rFonts w:ascii="Times New Roman" w:hAnsi="Times New Roman" w:cs="Times New Roman"/>
        </w:rPr>
        <w:t xml:space="preserve"> specimens collected and measured</w:t>
      </w:r>
      <w:r w:rsidR="00EC5EE5">
        <w:rPr>
          <w:rFonts w:ascii="Times New Roman" w:hAnsi="Times New Roman" w:cs="Times New Roman"/>
        </w:rPr>
        <w:t xml:space="preserve"> for fecal shedding </w:t>
      </w:r>
      <w:r w:rsidR="00826489">
        <w:rPr>
          <w:rFonts w:ascii="Times New Roman" w:hAnsi="Times New Roman" w:cs="Times New Roman"/>
        </w:rPr>
        <w:t>of</w:t>
      </w:r>
      <w:r w:rsidR="00EC5EE5">
        <w:rPr>
          <w:rFonts w:ascii="Times New Roman" w:hAnsi="Times New Roman" w:cs="Times New Roman"/>
        </w:rPr>
        <w:t xml:space="preserve"> any poliovirus type </w:t>
      </w:r>
      <w:r w:rsidR="00F44AD8">
        <w:rPr>
          <w:rFonts w:ascii="Times New Roman" w:hAnsi="Times New Roman" w:cs="Times New Roman"/>
        </w:rPr>
        <w:t xml:space="preserve">were analyzed. </w:t>
      </w:r>
      <w:r w:rsidR="009A5814">
        <w:rPr>
          <w:rFonts w:ascii="Times New Roman" w:hAnsi="Times New Roman" w:cs="Times New Roman"/>
        </w:rPr>
        <w:t>Each of the three Sabin poliovirus types at week 52 were also analyzed</w:t>
      </w:r>
      <w:r w:rsidR="00826489">
        <w:rPr>
          <w:rFonts w:ascii="Times New Roman" w:hAnsi="Times New Roman" w:cs="Times New Roman"/>
        </w:rPr>
        <w:t xml:space="preserve"> independently</w:t>
      </w:r>
      <w:r w:rsidR="009A5814">
        <w:rPr>
          <w:rFonts w:ascii="Times New Roman" w:hAnsi="Times New Roman" w:cs="Times New Roman"/>
        </w:rPr>
        <w:t xml:space="preserve">. </w:t>
      </w:r>
      <w:r w:rsidR="00EC5EE5" w:rsidRPr="00EC5EE5">
        <w:rPr>
          <w:rFonts w:ascii="Times New Roman" w:hAnsi="Times New Roman" w:cs="Times New Roman"/>
        </w:rPr>
        <w:t xml:space="preserve">While stool </w:t>
      </w:r>
      <w:r w:rsidR="00EC5EE5">
        <w:rPr>
          <w:rFonts w:ascii="Times New Roman" w:hAnsi="Times New Roman" w:cs="Times New Roman"/>
        </w:rPr>
        <w:t>was</w:t>
      </w:r>
      <w:r w:rsidR="00EC5EE5" w:rsidRPr="00EC5EE5">
        <w:rPr>
          <w:rFonts w:ascii="Times New Roman" w:hAnsi="Times New Roman" w:cs="Times New Roman"/>
        </w:rPr>
        <w:t xml:space="preserve"> collected at </w:t>
      </w:r>
      <w:r w:rsidR="00826489">
        <w:rPr>
          <w:rFonts w:ascii="Times New Roman" w:hAnsi="Times New Roman" w:cs="Times New Roman"/>
        </w:rPr>
        <w:t>five</w:t>
      </w:r>
      <w:r w:rsidR="00EC5EE5" w:rsidRPr="00EC5EE5">
        <w:rPr>
          <w:rFonts w:ascii="Times New Roman" w:hAnsi="Times New Roman" w:cs="Times New Roman"/>
        </w:rPr>
        <w:t xml:space="preserve"> discrete time points</w:t>
      </w:r>
      <w:r w:rsidR="00826489">
        <w:rPr>
          <w:rFonts w:ascii="Times New Roman" w:hAnsi="Times New Roman" w:cs="Times New Roman"/>
        </w:rPr>
        <w:t xml:space="preserve"> at week 52 (</w:t>
      </w:r>
      <w:r w:rsidR="00EC5EE5" w:rsidRPr="00EC5EE5">
        <w:rPr>
          <w:rFonts w:ascii="Times New Roman" w:hAnsi="Times New Roman" w:cs="Times New Roman"/>
        </w:rPr>
        <w:t>on day 0 before vaccination</w:t>
      </w:r>
      <w:r w:rsidR="00826489">
        <w:rPr>
          <w:rFonts w:ascii="Times New Roman" w:hAnsi="Times New Roman" w:cs="Times New Roman"/>
        </w:rPr>
        <w:t>,</w:t>
      </w:r>
      <w:r w:rsidR="00EC5EE5" w:rsidRPr="00EC5EE5">
        <w:rPr>
          <w:rFonts w:ascii="Times New Roman" w:hAnsi="Times New Roman" w:cs="Times New Roman"/>
        </w:rPr>
        <w:t xml:space="preserve"> and </w:t>
      </w:r>
      <w:r w:rsidR="00826489">
        <w:rPr>
          <w:rFonts w:ascii="Times New Roman" w:hAnsi="Times New Roman" w:cs="Times New Roman"/>
        </w:rPr>
        <w:t xml:space="preserve">days </w:t>
      </w:r>
      <w:r w:rsidR="00EC5EE5" w:rsidRPr="00EC5EE5">
        <w:rPr>
          <w:rFonts w:ascii="Times New Roman" w:hAnsi="Times New Roman" w:cs="Times New Roman"/>
        </w:rPr>
        <w:t xml:space="preserve">4, 11, 18, </w:t>
      </w:r>
      <w:r w:rsidR="00826489">
        <w:rPr>
          <w:rFonts w:ascii="Times New Roman" w:hAnsi="Times New Roman" w:cs="Times New Roman"/>
        </w:rPr>
        <w:t xml:space="preserve">and </w:t>
      </w:r>
      <w:r w:rsidR="00EC5EE5" w:rsidRPr="00EC5EE5">
        <w:rPr>
          <w:rFonts w:ascii="Times New Roman" w:hAnsi="Times New Roman" w:cs="Times New Roman"/>
        </w:rPr>
        <w:t>25 after the</w:t>
      </w:r>
      <w:r w:rsidR="00826489">
        <w:rPr>
          <w:rFonts w:ascii="Times New Roman" w:hAnsi="Times New Roman" w:cs="Times New Roman"/>
        </w:rPr>
        <w:t xml:space="preserve"> last </w:t>
      </w:r>
      <w:r w:rsidR="00EC5EE5" w:rsidRPr="00EC5EE5">
        <w:rPr>
          <w:rFonts w:ascii="Times New Roman" w:hAnsi="Times New Roman" w:cs="Times New Roman"/>
        </w:rPr>
        <w:t>OPV challeng</w:t>
      </w:r>
      <w:r w:rsidR="00826489">
        <w:rPr>
          <w:rFonts w:ascii="Times New Roman" w:hAnsi="Times New Roman" w:cs="Times New Roman"/>
        </w:rPr>
        <w:t>e dose),</w:t>
      </w:r>
      <w:r w:rsidR="00EC5EE5" w:rsidRPr="00EC5EE5">
        <w:rPr>
          <w:rFonts w:ascii="Times New Roman" w:hAnsi="Times New Roman" w:cs="Times New Roman"/>
        </w:rPr>
        <w:t xml:space="preserve"> only the first positive cell culture was run for PCR.</w:t>
      </w:r>
      <w:r w:rsidR="00EC5EE5">
        <w:rPr>
          <w:rFonts w:ascii="Times New Roman" w:hAnsi="Times New Roman" w:cs="Times New Roman"/>
        </w:rPr>
        <w:t xml:space="preserve"> </w:t>
      </w:r>
    </w:p>
    <w:p w14:paraId="778CADCF" w14:textId="506800D8" w:rsidR="00EC5EE5" w:rsidRDefault="009B6407" w:rsidP="00BD1B99">
      <w:pPr>
        <w:pStyle w:val="Heading2"/>
      </w:pPr>
      <w:bookmarkStart w:id="8" w:name="_Toc128323489"/>
      <w:r w:rsidRPr="009B6407">
        <w:lastRenderedPageBreak/>
        <w:t>Statistical Analysis</w:t>
      </w:r>
      <w:bookmarkEnd w:id="8"/>
    </w:p>
    <w:p w14:paraId="55D4681E" w14:textId="2E50A7FC" w:rsidR="00826489" w:rsidRDefault="005B6FA9" w:rsidP="00DE6514">
      <w:pPr>
        <w:spacing w:line="480" w:lineRule="auto"/>
        <w:rPr>
          <w:rFonts w:ascii="Times New Roman" w:hAnsi="Times New Roman" w:cs="Times New Roman"/>
        </w:rPr>
      </w:pPr>
      <w:r>
        <w:rPr>
          <w:rFonts w:ascii="Times New Roman" w:hAnsi="Times New Roman" w:cs="Times New Roman"/>
        </w:rPr>
        <w:t xml:space="preserve">The </w:t>
      </w:r>
      <w:r w:rsidR="009A5814">
        <w:rPr>
          <w:rFonts w:ascii="Times New Roman" w:hAnsi="Times New Roman" w:cs="Times New Roman"/>
        </w:rPr>
        <w:t xml:space="preserve">primary </w:t>
      </w:r>
      <w:r>
        <w:rPr>
          <w:rFonts w:ascii="Times New Roman" w:hAnsi="Times New Roman" w:cs="Times New Roman"/>
        </w:rPr>
        <w:t>outcome variable, presence of poliovirus shedding in stool specimens</w:t>
      </w:r>
      <w:r w:rsidR="000A3470">
        <w:rPr>
          <w:rFonts w:ascii="Times New Roman" w:hAnsi="Times New Roman" w:cs="Times New Roman"/>
        </w:rPr>
        <w:t xml:space="preserve"> for any and all</w:t>
      </w:r>
      <w:r w:rsidR="009A5814">
        <w:rPr>
          <w:rFonts w:ascii="Times New Roman" w:hAnsi="Times New Roman" w:cs="Times New Roman"/>
        </w:rPr>
        <w:t xml:space="preserve"> three</w:t>
      </w:r>
      <w:r w:rsidR="000A3470">
        <w:rPr>
          <w:rFonts w:ascii="Times New Roman" w:hAnsi="Times New Roman" w:cs="Times New Roman"/>
        </w:rPr>
        <w:t xml:space="preserve"> </w:t>
      </w:r>
      <w:r w:rsidR="00826489">
        <w:rPr>
          <w:rFonts w:ascii="Times New Roman" w:hAnsi="Times New Roman" w:cs="Times New Roman"/>
        </w:rPr>
        <w:t>poliovirus types</w:t>
      </w:r>
      <w:r>
        <w:rPr>
          <w:rFonts w:ascii="Times New Roman" w:hAnsi="Times New Roman" w:cs="Times New Roman"/>
        </w:rPr>
        <w:t xml:space="preserve"> at 52 weeks, was</w:t>
      </w:r>
      <w:r w:rsidR="000A3470">
        <w:rPr>
          <w:rFonts w:ascii="Times New Roman" w:hAnsi="Times New Roman" w:cs="Times New Roman"/>
        </w:rPr>
        <w:t xml:space="preserve"> first</w:t>
      </w:r>
      <w:r>
        <w:rPr>
          <w:rFonts w:ascii="Times New Roman" w:hAnsi="Times New Roman" w:cs="Times New Roman"/>
        </w:rPr>
        <w:t xml:space="preserve"> analyzed with descriptive statistics across the four intervention arms. </w:t>
      </w:r>
    </w:p>
    <w:p w14:paraId="7CF52630" w14:textId="6BE5C37D" w:rsidR="00826489" w:rsidRDefault="000D571B" w:rsidP="00826489">
      <w:pPr>
        <w:spacing w:line="480" w:lineRule="auto"/>
        <w:ind w:firstLine="720"/>
        <w:rPr>
          <w:rFonts w:ascii="Times New Roman" w:hAnsi="Times New Roman" w:cs="Times New Roman"/>
        </w:rPr>
      </w:pPr>
      <w:r>
        <w:rPr>
          <w:rFonts w:ascii="Times New Roman" w:hAnsi="Times New Roman" w:cs="Times New Roman"/>
        </w:rPr>
        <w:t>We</w:t>
      </w:r>
      <w:r w:rsidR="00826489">
        <w:rPr>
          <w:rFonts w:ascii="Times New Roman" w:hAnsi="Times New Roman" w:cs="Times New Roman"/>
        </w:rPr>
        <w:t xml:space="preserve"> then</w:t>
      </w:r>
      <w:r>
        <w:rPr>
          <w:rFonts w:ascii="Times New Roman" w:hAnsi="Times New Roman" w:cs="Times New Roman"/>
        </w:rPr>
        <w:t xml:space="preserve"> evaluated </w:t>
      </w:r>
      <w:r w:rsidR="00826489">
        <w:rPr>
          <w:rFonts w:ascii="Times New Roman" w:hAnsi="Times New Roman" w:cs="Times New Roman"/>
        </w:rPr>
        <w:t xml:space="preserve">risk difference (RD) and </w:t>
      </w:r>
      <w:r w:rsidR="006D508B">
        <w:rPr>
          <w:rFonts w:ascii="Times New Roman" w:hAnsi="Times New Roman" w:cs="Times New Roman"/>
        </w:rPr>
        <w:t>relative</w:t>
      </w:r>
      <w:r w:rsidR="00826489">
        <w:rPr>
          <w:rFonts w:ascii="Times New Roman" w:hAnsi="Times New Roman" w:cs="Times New Roman"/>
        </w:rPr>
        <w:t xml:space="preserve"> </w:t>
      </w:r>
      <w:r w:rsidR="006D508B">
        <w:rPr>
          <w:rFonts w:ascii="Times New Roman" w:hAnsi="Times New Roman" w:cs="Times New Roman"/>
        </w:rPr>
        <w:t>risk</w:t>
      </w:r>
      <w:r w:rsidR="00826489">
        <w:rPr>
          <w:rFonts w:ascii="Times New Roman" w:hAnsi="Times New Roman" w:cs="Times New Roman"/>
        </w:rPr>
        <w:t xml:space="preserve"> (RR) measures of association b</w:t>
      </w:r>
      <w:r w:rsidR="005B6FA9">
        <w:rPr>
          <w:rFonts w:ascii="Times New Roman" w:hAnsi="Times New Roman" w:cs="Times New Roman"/>
        </w:rPr>
        <w:t>etween</w:t>
      </w:r>
      <w:r w:rsidR="000A44F7">
        <w:rPr>
          <w:rFonts w:ascii="Times New Roman" w:hAnsi="Times New Roman" w:cs="Times New Roman"/>
        </w:rPr>
        <w:t xml:space="preserve"> </w:t>
      </w:r>
      <w:r w:rsidR="00826489">
        <w:rPr>
          <w:rFonts w:ascii="Times New Roman" w:hAnsi="Times New Roman" w:cs="Times New Roman"/>
        </w:rPr>
        <w:t>the interventions received</w:t>
      </w:r>
      <w:r w:rsidR="00813F1B">
        <w:rPr>
          <w:rFonts w:ascii="Times New Roman" w:hAnsi="Times New Roman" w:cs="Times New Roman"/>
        </w:rPr>
        <w:t xml:space="preserve"> and poliovirus shedding</w:t>
      </w:r>
      <w:r w:rsidR="00826489">
        <w:rPr>
          <w:rFonts w:ascii="Times New Roman" w:hAnsi="Times New Roman" w:cs="Times New Roman"/>
        </w:rPr>
        <w:t xml:space="preserve"> to</w:t>
      </w:r>
      <w:r w:rsidR="00813F1B">
        <w:rPr>
          <w:rFonts w:ascii="Times New Roman" w:hAnsi="Times New Roman" w:cs="Times New Roman"/>
        </w:rPr>
        <w:t xml:space="preserve"> </w:t>
      </w:r>
      <w:r w:rsidR="00826489">
        <w:rPr>
          <w:rFonts w:ascii="Times New Roman" w:hAnsi="Times New Roman" w:cs="Times New Roman"/>
        </w:rPr>
        <w:t>assess treatment effects with</w:t>
      </w:r>
      <w:r w:rsidR="00813F1B">
        <w:rPr>
          <w:rFonts w:ascii="Times New Roman" w:hAnsi="Times New Roman" w:cs="Times New Roman"/>
        </w:rPr>
        <w:t xml:space="preserve"> generalized linear models (GLM) and targeted maximum likelihood estimators (TMLE)</w:t>
      </w:r>
      <w:r w:rsidR="00FF624A">
        <w:rPr>
          <w:rFonts w:ascii="Times New Roman" w:hAnsi="Times New Roman" w:cs="Times New Roman"/>
        </w:rPr>
        <w:t xml:space="preserve"> for </w:t>
      </w:r>
      <w:r w:rsidR="006E2EA5">
        <w:rPr>
          <w:rFonts w:ascii="Times New Roman" w:hAnsi="Times New Roman" w:cs="Times New Roman"/>
        </w:rPr>
        <w:t>ITT</w:t>
      </w:r>
      <w:r w:rsidR="00FF624A">
        <w:rPr>
          <w:rFonts w:ascii="Times New Roman" w:hAnsi="Times New Roman" w:cs="Times New Roman"/>
        </w:rPr>
        <w:t xml:space="preserve"> analyses</w:t>
      </w:r>
      <w:r w:rsidR="00813F1B">
        <w:rPr>
          <w:rFonts w:ascii="Times New Roman" w:hAnsi="Times New Roman" w:cs="Times New Roman"/>
        </w:rPr>
        <w:t xml:space="preserve">. </w:t>
      </w:r>
      <w:r w:rsidR="00826489">
        <w:rPr>
          <w:rFonts w:ascii="Times New Roman" w:hAnsi="Times New Roman" w:cs="Times New Roman"/>
        </w:rPr>
        <w:t>All models made contrasts across the intervention arms for all possible factorial group combinations, though the two main comparison groups of interest were no Rotarix with IPV-OPV and Rotarix with OPV only. Models were evaluated with and without adjustment for baseline characteristics, as there have been evidence showing that adjustment for baseline characteristics could potentially increase power for RCTs with dichotomous outcomes.</w:t>
      </w:r>
      <w:r w:rsidR="00826489">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{"citationID":"o5uvO1OS","properties":{"formattedCitation":"\\super 12,13\\nosupersub{}","plainCitation":"12,13","noteIndex":0},"citationItems":[{"id":246,"uris":["http://zotero.org/users/8354310/items/J2RP5S7Z"],"itemData":{"id":246,"type":"article-journal","abstract":"Objective\nRandomized controlled trials (RCTs) with dichotomous outcomes may be analyzed with or without adjustment for baseline characteristics (covariates). We studied type I error, power, and potential reduction in sample size with several covariate adjustment strategies.\nStudy Design and Setting\nLogistic regression analysis was applied to simulated data sets (n=360) with different treatment effects, covariate effects, outcome incidences, and covariate prevalences. Treatment effects were estimated with or without adjustment for a single dichotomous covariate. Strategies included always adjusting for the covariate (“prespecified”), or only when the covariate was predictive or imbalanced.\nResults\nWe found that the type I error was generally at the nominal level. The power was highest with prespecified adjustment. The potential reduction in sample size was higher with stronger covariate effects (from 3 to 46%, at 50% outcome incidence and covariate prevalence) and independent of the treatment effect. At lower outcome incidences and/or covariate prevalences, the reduction was lower.\nConclusion\nWe conclude that adjustment for a predictive baseline characteristic may lead to a potentially important increase in power of analyses of treatment effect. Adjusted analysis should, hence, be considered more often for RCTs with dichotomous outcomes.","container-title":"Journal of Clinical Epidemiology","DOI":"10.1016/j.jclinepi.2003.09.014","ISSN":"0895-4356","issue":"5","journalAbbreviation":"Journal of Clinical Epidemiology","language":"en","page":"454-460","source":"ScienceDirect","title":"Covariate adjustment in randomized controlled trials with dichotomous outcomes increases statistical power and reduces sample size requirements","volume":"57","author":[{"family":"Hernández","given":"Adrián V"},{"family":"Steyerberg","given":"Ewout W"},{"family":"Habbema","given":"J. Dik F"}],"issued":{"date-parts":[["2004",5,1]]}}},{"id":318,"uris":["http://zotero.org/users/8354310/items/8RL9V5LI"],"itemData":{"id":318,"type":"article-journal","abstract":"Adjustment for prognostic covariates can lead to increased power in the analysis of randomized trials. However, adjusted analyses are not often performed in practice.","container-title":"Trials","DOI":"10.1186/1745-6215-15-139","ISSN":"1745-6215","issue":"1","journalAbbreviation":"Trials","page":"139","source":"BioMed Central","title":"The risks and rewards of covariate adjustment in randomized trials: an assessment of 12 outcomes from 8 studies","title-short":"The risks and rewards of covariate adjustment in randomized trials","volume":"15","author":[{"family":"Kahan","given":"Brennan C."},{"family":"Jairath","given":"Vipul"},{"family":"Doré","given":"Caroline J."},{"family":"Morris","given":"Tim P."}],"issued":{"date-parts":[["2014",4,23]]}}}],"schema":"https://github.com/citation-style-language/schema/raw/master/csl-citation.json"} </w:instrText>
      </w:r>
      <w:r w:rsidR="00826489">
        <w:rPr>
          <w:rFonts w:ascii="Times New Roman" w:hAnsi="Times New Roman" w:cs="Times New Roman"/>
        </w:rPr>
        <w:fldChar w:fldCharType="separate"/>
      </w:r>
      <w:r w:rsidR="00826489" w:rsidRPr="00826489">
        <w:rPr>
          <w:rFonts w:ascii="Times New Roman" w:hAnsi="Times New Roman" w:cs="Times New Roman"/>
          <w:vertAlign w:val="superscript"/>
        </w:rPr>
        <w:t>12,13</w:t>
      </w:r>
      <w:r w:rsidR="00826489">
        <w:rPr>
          <w:rFonts w:ascii="Times New Roman" w:hAnsi="Times New Roman" w:cs="Times New Roman"/>
        </w:rPr>
        <w:fldChar w:fldCharType="end"/>
      </w:r>
      <w:r w:rsidR="00826489">
        <w:rPr>
          <w:rFonts w:ascii="Times New Roman" w:hAnsi="Times New Roman" w:cs="Times New Roman"/>
        </w:rPr>
        <w:t xml:space="preserve"> Linear probability models apply </w:t>
      </w:r>
      <w:r w:rsidR="00826489" w:rsidRPr="00826489">
        <w:rPr>
          <w:rFonts w:ascii="Times New Roman" w:hAnsi="Times New Roman" w:cs="Times New Roman"/>
        </w:rPr>
        <w:t xml:space="preserve">ordinary least squares to binary outcomes </w:t>
      </w:r>
      <w:r w:rsidR="00826489">
        <w:rPr>
          <w:rFonts w:ascii="Times New Roman" w:hAnsi="Times New Roman" w:cs="Times New Roman"/>
        </w:rPr>
        <w:t>and are appropriate for binary outcomes in RCTs because treatment status is categorical and not subject to misspecification of the functional form.</w:t>
      </w:r>
      <w:r w:rsidR="00826489">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{"citationID":"ftbSo8Xs","properties":{"formattedCitation":"\\super 14\\nosupersub{}","plainCitation":"14","noteIndex":0},"citationItems":[{"id":360,"uris":["http://zotero.org/users/8354310/items/H6Y3UYRV"],"itemData":{"id":360,"type":"article-journal","language":"en","source":"Zotero","title":"Using the Linear Probability Model to Estimate Impacts on Binary Outcomes in Randomized Controlled Trials","author":[{"family":"Deke","given":"John"}]}}],"schema":"https://github.com/citation-style-language/schema/raw/master/csl-citation.json"} </w:instrText>
      </w:r>
      <w:r w:rsidR="00826489">
        <w:rPr>
          <w:rFonts w:ascii="Times New Roman" w:hAnsi="Times New Roman" w:cs="Times New Roman"/>
        </w:rPr>
        <w:fldChar w:fldCharType="separate"/>
      </w:r>
      <w:r w:rsidR="00826489" w:rsidRPr="00826489">
        <w:rPr>
          <w:rFonts w:ascii="Times New Roman" w:hAnsi="Times New Roman" w:cs="Times New Roman"/>
          <w:vertAlign w:val="superscript"/>
        </w:rPr>
        <w:t>14</w:t>
      </w:r>
      <w:r w:rsidR="00826489">
        <w:rPr>
          <w:rFonts w:ascii="Times New Roman" w:hAnsi="Times New Roman" w:cs="Times New Roman"/>
        </w:rPr>
        <w:fldChar w:fldCharType="end"/>
      </w:r>
      <w:r w:rsidR="00826489">
        <w:rPr>
          <w:rFonts w:ascii="Times New Roman" w:hAnsi="Times New Roman" w:cs="Times New Roman"/>
        </w:rPr>
        <w:t xml:space="preserve"> Thus, we used GLMs with a noncanonical gaussian link function to obtain unadjusted and adjusted RDs that estimated the mean marginal effect of treatments. A GLM with a log link function (log-binomial regression model) estimated the unadjusted RR, whereas a modified </w:t>
      </w:r>
      <w:r w:rsidR="00826489" w:rsidRPr="000A3470">
        <w:rPr>
          <w:rFonts w:ascii="Times New Roman" w:hAnsi="Times New Roman" w:cs="Times New Roman"/>
        </w:rPr>
        <w:t xml:space="preserve">Poisson </w:t>
      </w:r>
      <w:r w:rsidR="00826489">
        <w:rPr>
          <w:rFonts w:ascii="Times New Roman" w:hAnsi="Times New Roman" w:cs="Times New Roman"/>
        </w:rPr>
        <w:t xml:space="preserve">regression </w:t>
      </w:r>
      <w:r w:rsidR="00826489" w:rsidRPr="000A3470">
        <w:rPr>
          <w:rFonts w:ascii="Times New Roman" w:hAnsi="Times New Roman" w:cs="Times New Roman"/>
        </w:rPr>
        <w:t xml:space="preserve">model </w:t>
      </w:r>
      <w:r w:rsidR="00826489">
        <w:rPr>
          <w:rFonts w:ascii="Times New Roman" w:hAnsi="Times New Roman" w:cs="Times New Roman"/>
        </w:rPr>
        <w:t>with sandwich estimation produced valid adjusted RR with robust standard errors to overcome nonconvergence.</w:t>
      </w:r>
      <w:r w:rsidR="00826489">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{"citationID":"hooRoeAi","properties":{"formattedCitation":"\\super 15\\nosupersub{}","plainCitation":"15","noteIndex":0},"citationItems":[{"id":264,"uris":["http://zotero.org/users/8354310/items/PQKK8RMJ"],"itemData":{"id":264,"type":"article-journal","abstract":"Background: Risk Difference (RD) is becoming the measure of choice for estimating effect size in antimalarial drug efficacy trials. Calculating RD using binomial regression is prone to model nonconvergence. Cheung’s modified ordinary least squares (OLS) method is a proven technique for handling non-convergence when estimating RD. Other promising methods include the Poison, Additive Binomial Regression and binary regression models fitted using the statistical package R. (Deddens’) Copy method that was primarily developed to overcome non-convergence of log-binomial regression models when estimating risk ratios is another potential method. Simulations were conducted to compare the performance of the Copy method against four alternatives (Cheung’s modified OLS method, the Additive Binomial Regression Model fitted with the blm algorithm, the binary regression model fitted with the glm2 algorithm, and the Poisson model with identity link and robust standard errors fitted with the glm algorithm) for obtaining RD estimates when a binomial model fails to converge.\nMethods: We computed estimates of efficiency and bias with treatment arm efficacies of (a) 60% vs. 85%, (b) 95% vs. 90%, (iii) 95% vs. 98% using simulation studies. A total of 5,000 datasets were simulated under each of these three scenarios.\nResults: The modified OLS method and the binary regression model fitted using the glm2 algorithm in R provided unbiased, efficient estimates of RD across all assessed scenarios. In contrast, the Copy method yielded biased estimates of RD even when 100% convergence was achieved. The Poisson and Additive Binomial Regression models had 100% and almost 100% convergence rates respectively, but both produced very slightly biased RD estimates.\nConclusion: The Copy method is not suitable for estimating RD when binomial regression model fitting fails to converge. Cheung’s modified OLS or the binary regression model fitted using the glm2 algorithm in R should be the method of choice to overcome non-convergence with binomial models for calculating adjusted RD estimates.","container-title":"Journal of Medical Statistics and Informatics","DOI":"10.7243/2053-7662-4-5","ISSN":"2053-7662","issue":"1","journalAbbreviation":"J Med Stat Inform","language":"en","page":"5","source":"DOI.org (Crossref)","title":"Model choices to obtain adjusted risk difference estimates from a binomial regression model with convergence problems: An assessment of methods of adjusted risk difference estimation","title-short":"Model choices to obtain adjusted risk difference estimates from a binomial regression model with convergence problems","volume":"4","author":[{"family":"Mukaka","given":"Mavuto"},{"family":"White","given":"Sarah A"},{"family":"Mwapasa","given":"Victor"},{"family":"Kalilani-Phiri","given":"Linda"},{"family":"Terlouw","given":"Dianne J"},{"family":"Faragher","given":"E. Brian"}],"issued":{"date-parts":[["2016"]]}}}],"schema":"https://github.com/citation-style-language/schema/raw/master/csl-citation.json"} </w:instrText>
      </w:r>
      <w:r w:rsidR="00826489">
        <w:rPr>
          <w:rFonts w:ascii="Times New Roman" w:hAnsi="Times New Roman" w:cs="Times New Roman"/>
        </w:rPr>
        <w:fldChar w:fldCharType="separate"/>
      </w:r>
      <w:r w:rsidR="00826489" w:rsidRPr="00826489">
        <w:rPr>
          <w:rFonts w:ascii="Times New Roman" w:hAnsi="Times New Roman" w:cs="Times New Roman"/>
          <w:vertAlign w:val="superscript"/>
        </w:rPr>
        <w:t>15</w:t>
      </w:r>
      <w:r w:rsidR="00826489">
        <w:rPr>
          <w:rFonts w:ascii="Times New Roman" w:hAnsi="Times New Roman" w:cs="Times New Roman"/>
        </w:rPr>
        <w:fldChar w:fldCharType="end"/>
      </w:r>
      <w:r w:rsidR="00826489">
        <w:rPr>
          <w:rFonts w:ascii="Times New Roman" w:hAnsi="Times New Roman" w:cs="Times New Roman"/>
        </w:rPr>
        <w:t xml:space="preserve"> TMLE models with the binary outcome returned ITT estimates on the absolute (unadjusted and adjusted average treatment effect), relative (unadjusted and adjusted RR), and log-odds ratio scale. T</w:t>
      </w:r>
      <w:r w:rsidR="00826489" w:rsidRPr="00FC4956">
        <w:rPr>
          <w:rFonts w:ascii="Times New Roman" w:hAnsi="Times New Roman" w:cs="Times New Roman"/>
        </w:rPr>
        <w:t xml:space="preserve">he default </w:t>
      </w:r>
      <w:r w:rsidR="00826489">
        <w:rPr>
          <w:rFonts w:ascii="Times New Roman" w:hAnsi="Times New Roman" w:cs="Times New Roman"/>
        </w:rPr>
        <w:t xml:space="preserve">super learner </w:t>
      </w:r>
      <w:r w:rsidR="00826489" w:rsidRPr="00FC4956">
        <w:rPr>
          <w:rFonts w:ascii="Times New Roman" w:hAnsi="Times New Roman" w:cs="Times New Roman"/>
        </w:rPr>
        <w:t xml:space="preserve">algorithm library </w:t>
      </w:r>
      <w:r w:rsidR="00826489">
        <w:rPr>
          <w:rFonts w:ascii="Times New Roman" w:hAnsi="Times New Roman" w:cs="Times New Roman"/>
        </w:rPr>
        <w:t>for the TMLE models included</w:t>
      </w:r>
      <w:r w:rsidR="00826489" w:rsidRPr="00FC4956">
        <w:rPr>
          <w:rFonts w:ascii="Times New Roman" w:hAnsi="Times New Roman" w:cs="Times New Roman"/>
        </w:rPr>
        <w:t xml:space="preserve"> the simple mean, main </w:t>
      </w:r>
      <w:r w:rsidR="00826489" w:rsidRPr="00FC4956">
        <w:rPr>
          <w:rFonts w:ascii="Times New Roman" w:hAnsi="Times New Roman" w:cs="Times New Roman"/>
        </w:rPr>
        <w:lastRenderedPageBreak/>
        <w:t xml:space="preserve">terms GLM, main terms Bayes GLM with non-informative priors, generalized additive models (degree 2), and lasso </w:t>
      </w:r>
      <w:r w:rsidR="00826489">
        <w:rPr>
          <w:rFonts w:ascii="Times New Roman" w:hAnsi="Times New Roman" w:cs="Times New Roman"/>
        </w:rPr>
        <w:t>and elastic-net regularized GLMs</w:t>
      </w:r>
      <w:r w:rsidR="00826489" w:rsidRPr="00FC4956">
        <w:rPr>
          <w:rFonts w:ascii="Times New Roman" w:hAnsi="Times New Roman" w:cs="Times New Roman"/>
        </w:rPr>
        <w:t>.</w:t>
      </w:r>
    </w:p>
    <w:p w14:paraId="6E38D1DA" w14:textId="1850EE9A" w:rsidR="00826489" w:rsidRDefault="00906BAD" w:rsidP="00826489">
      <w:pPr>
        <w:spacing w:line="480" w:lineRule="auto"/>
        <w:ind w:firstLine="720"/>
        <w:rPr>
          <w:rFonts w:ascii="Times New Roman" w:hAnsi="Times New Roman" w:cs="Times New Roman"/>
        </w:rPr>
      </w:pPr>
      <w:r>
        <w:rPr>
          <w:rFonts w:ascii="Times New Roman" w:hAnsi="Times New Roman" w:cs="Times New Roman"/>
        </w:rPr>
        <w:t>A</w:t>
      </w:r>
      <w:r w:rsidRPr="00906BAD">
        <w:rPr>
          <w:rFonts w:ascii="Times New Roman" w:hAnsi="Times New Roman" w:cs="Times New Roman"/>
        </w:rPr>
        <w:t xml:space="preserve"> likelihood ratio test between a </w:t>
      </w:r>
      <w:r>
        <w:rPr>
          <w:rFonts w:ascii="Times New Roman" w:hAnsi="Times New Roman" w:cs="Times New Roman"/>
        </w:rPr>
        <w:t xml:space="preserve">GLM </w:t>
      </w:r>
      <w:r w:rsidRPr="00906BAD">
        <w:rPr>
          <w:rFonts w:ascii="Times New Roman" w:hAnsi="Times New Roman" w:cs="Times New Roman"/>
        </w:rPr>
        <w:t xml:space="preserve">fit to </w:t>
      </w:r>
      <w:r>
        <w:rPr>
          <w:rFonts w:ascii="Times New Roman" w:hAnsi="Times New Roman" w:cs="Times New Roman"/>
        </w:rPr>
        <w:t xml:space="preserve">all potential covariates (baseline characteristics) </w:t>
      </w:r>
      <w:r w:rsidRPr="00906BAD">
        <w:rPr>
          <w:rFonts w:ascii="Times New Roman" w:hAnsi="Times New Roman" w:cs="Times New Roman"/>
        </w:rPr>
        <w:t>and a null model</w:t>
      </w:r>
      <w:r>
        <w:rPr>
          <w:rFonts w:ascii="Times New Roman" w:hAnsi="Times New Roman" w:cs="Times New Roman"/>
        </w:rPr>
        <w:t xml:space="preserve"> </w:t>
      </w:r>
      <w:r w:rsidR="00DD6907">
        <w:rPr>
          <w:rFonts w:ascii="Times New Roman" w:hAnsi="Times New Roman" w:cs="Times New Roman"/>
        </w:rPr>
        <w:t xml:space="preserve">was used to identify </w:t>
      </w:r>
      <w:r w:rsidRPr="00906BAD">
        <w:rPr>
          <w:rFonts w:ascii="Times New Roman" w:hAnsi="Times New Roman" w:cs="Times New Roman"/>
        </w:rPr>
        <w:t xml:space="preserve">covariates </w:t>
      </w:r>
      <w:r w:rsidR="000D571B">
        <w:rPr>
          <w:rFonts w:ascii="Times New Roman" w:hAnsi="Times New Roman" w:cs="Times New Roman"/>
        </w:rPr>
        <w:t>to include in</w:t>
      </w:r>
      <w:r w:rsidR="00BA3A91">
        <w:rPr>
          <w:rFonts w:ascii="Times New Roman" w:hAnsi="Times New Roman" w:cs="Times New Roman"/>
        </w:rPr>
        <w:t xml:space="preserve"> the adjusted </w:t>
      </w:r>
      <w:r>
        <w:rPr>
          <w:rFonts w:ascii="Times New Roman" w:hAnsi="Times New Roman" w:cs="Times New Roman"/>
        </w:rPr>
        <w:t xml:space="preserve">GLM and TMLE models; these variables were ones </w:t>
      </w:r>
      <w:r w:rsidR="00BA3A91">
        <w:rPr>
          <w:rFonts w:ascii="Times New Roman" w:hAnsi="Times New Roman" w:cs="Times New Roman"/>
        </w:rPr>
        <w:t>with</w:t>
      </w:r>
      <w:r w:rsidRPr="00906BAD">
        <w:rPr>
          <w:rFonts w:ascii="Times New Roman" w:hAnsi="Times New Roman" w:cs="Times New Roman"/>
        </w:rPr>
        <w:t xml:space="preserve"> associated </w:t>
      </w:r>
      <w:r w:rsidRPr="00B440C4">
        <w:rPr>
          <w:rFonts w:ascii="Times New Roman" w:hAnsi="Times New Roman" w:cs="Times New Roman"/>
        </w:rPr>
        <w:t xml:space="preserve">p-value </w:t>
      </w:r>
      <w:r w:rsidR="00B440C4">
        <w:rPr>
          <w:rFonts w:ascii="Times New Roman" w:hAnsi="Times New Roman" w:cs="Times New Roman"/>
        </w:rPr>
        <w:t>less than the threshold</w:t>
      </w:r>
      <w:r w:rsidR="00826489">
        <w:rPr>
          <w:rFonts w:ascii="Times New Roman" w:hAnsi="Times New Roman" w:cs="Times New Roman"/>
        </w:rPr>
        <w:t xml:space="preserve"> chosen</w:t>
      </w:r>
      <w:r w:rsidR="00B440C4">
        <w:rPr>
          <w:rFonts w:ascii="Times New Roman" w:hAnsi="Times New Roman" w:cs="Times New Roman"/>
        </w:rPr>
        <w:t xml:space="preserve"> for inclusion (</w:t>
      </w:r>
      <w:r w:rsidR="00FC2172">
        <w:rPr>
          <w:rFonts w:ascii="Times New Roman" w:hAnsi="Times New Roman" w:cs="Times New Roman"/>
          <w:i/>
          <w:iCs/>
        </w:rPr>
        <w:t>P</w:t>
      </w:r>
      <w:r w:rsidR="00B440C4">
        <w:rPr>
          <w:rFonts w:ascii="Times New Roman" w:hAnsi="Times New Roman" w:cs="Times New Roman"/>
          <w:i/>
          <w:iCs/>
        </w:rPr>
        <w:t>&lt;</w:t>
      </w:r>
      <w:r w:rsidR="00B440C4" w:rsidRPr="00FC2172">
        <w:rPr>
          <w:rFonts w:ascii="Times New Roman" w:hAnsi="Times New Roman" w:cs="Times New Roman"/>
        </w:rPr>
        <w:t>0.2</w:t>
      </w:r>
      <w:r w:rsidR="00B440C4">
        <w:rPr>
          <w:rFonts w:ascii="Times New Roman" w:hAnsi="Times New Roman" w:cs="Times New Roman"/>
          <w:i/>
          <w:iCs/>
        </w:rPr>
        <w:t xml:space="preserve">). </w:t>
      </w:r>
      <w:r w:rsidR="000D571B">
        <w:rPr>
          <w:rFonts w:ascii="Times New Roman" w:hAnsi="Times New Roman" w:cs="Times New Roman"/>
        </w:rPr>
        <w:t>A list of</w:t>
      </w:r>
      <w:r w:rsidR="00B440C4">
        <w:rPr>
          <w:rFonts w:ascii="Times New Roman" w:hAnsi="Times New Roman" w:cs="Times New Roman"/>
        </w:rPr>
        <w:t xml:space="preserve"> prescreened covariates</w:t>
      </w:r>
      <w:r w:rsidR="00B827D7">
        <w:rPr>
          <w:rFonts w:ascii="Times New Roman" w:hAnsi="Times New Roman" w:cs="Times New Roman"/>
        </w:rPr>
        <w:t xml:space="preserve"> </w:t>
      </w:r>
      <w:r w:rsidR="00B440C4">
        <w:rPr>
          <w:rFonts w:ascii="Times New Roman" w:hAnsi="Times New Roman" w:cs="Times New Roman"/>
        </w:rPr>
        <w:t xml:space="preserve">selected for inclusion in the adjusted analyses for </w:t>
      </w:r>
      <w:r w:rsidR="005A1EF3">
        <w:rPr>
          <w:rFonts w:ascii="Times New Roman" w:hAnsi="Times New Roman" w:cs="Times New Roman"/>
        </w:rPr>
        <w:t xml:space="preserve">any and </w:t>
      </w:r>
      <w:r w:rsidR="00B440C4">
        <w:rPr>
          <w:rFonts w:ascii="Times New Roman" w:hAnsi="Times New Roman" w:cs="Times New Roman"/>
        </w:rPr>
        <w:t xml:space="preserve">all </w:t>
      </w:r>
      <w:r w:rsidR="00826489">
        <w:rPr>
          <w:rFonts w:ascii="Times New Roman" w:hAnsi="Times New Roman" w:cs="Times New Roman"/>
        </w:rPr>
        <w:t>poliovirus</w:t>
      </w:r>
      <w:r w:rsidR="00B440C4">
        <w:rPr>
          <w:rFonts w:ascii="Times New Roman" w:hAnsi="Times New Roman" w:cs="Times New Roman"/>
        </w:rPr>
        <w:t xml:space="preserve"> </w:t>
      </w:r>
      <w:r w:rsidR="00826489">
        <w:rPr>
          <w:rFonts w:ascii="Times New Roman" w:hAnsi="Times New Roman" w:cs="Times New Roman"/>
        </w:rPr>
        <w:t>types</w:t>
      </w:r>
      <w:r w:rsidR="00B440C4">
        <w:rPr>
          <w:rFonts w:ascii="Times New Roman" w:hAnsi="Times New Roman" w:cs="Times New Roman"/>
        </w:rPr>
        <w:t xml:space="preserve"> </w:t>
      </w:r>
      <w:r w:rsidR="000A3470">
        <w:rPr>
          <w:rFonts w:ascii="Times New Roman" w:hAnsi="Times New Roman" w:cs="Times New Roman"/>
        </w:rPr>
        <w:t>can be found in</w:t>
      </w:r>
      <w:r w:rsidR="00AA452F">
        <w:rPr>
          <w:rFonts w:ascii="Times New Roman" w:hAnsi="Times New Roman" w:cs="Times New Roman"/>
        </w:rPr>
        <w:t xml:space="preserve"> </w:t>
      </w:r>
      <w:r w:rsidR="00AA452F" w:rsidRPr="00AA452F">
        <w:rPr>
          <w:rFonts w:ascii="Times New Roman" w:hAnsi="Times New Roman" w:cs="Times New Roman"/>
          <w:i/>
          <w:iCs/>
          <w:highlight w:val="yellow"/>
        </w:rPr>
        <w:fldChar w:fldCharType="begin"/>
      </w:r>
      <w:r w:rsidR="00AA452F" w:rsidRPr="00AA452F">
        <w:rPr>
          <w:rFonts w:ascii="Times New Roman" w:hAnsi="Times New Roman" w:cs="Times New Roman"/>
          <w:i/>
          <w:iCs/>
        </w:rPr>
        <w:instrText xml:space="preserve"> REF _Ref126513951 \h </w:instrText>
      </w:r>
      <w:r w:rsidR="00AA452F">
        <w:rPr>
          <w:rFonts w:ascii="Times New Roman" w:hAnsi="Times New Roman" w:cs="Times New Roman"/>
          <w:i/>
          <w:iCs/>
          <w:highlight w:val="yellow"/>
        </w:rPr>
        <w:instrText xml:space="preserve"> \* MERGEFORMAT </w:instrText>
      </w:r>
      <w:r w:rsidR="00AA452F" w:rsidRPr="00AA452F">
        <w:rPr>
          <w:rFonts w:ascii="Times New Roman" w:hAnsi="Times New Roman" w:cs="Times New Roman"/>
          <w:i/>
          <w:iCs/>
          <w:highlight w:val="yellow"/>
        </w:rPr>
      </w:r>
      <w:r w:rsidR="00AA452F" w:rsidRPr="00AA452F">
        <w:rPr>
          <w:rFonts w:ascii="Times New Roman" w:hAnsi="Times New Roman" w:cs="Times New Roman"/>
          <w:i/>
          <w:iCs/>
          <w:highlight w:val="yellow"/>
        </w:rPr>
        <w:fldChar w:fldCharType="separate"/>
      </w:r>
      <w:r w:rsidR="00AA452F" w:rsidRPr="00AA452F">
        <w:rPr>
          <w:rStyle w:val="Heading2Char"/>
          <w:i w:val="0"/>
          <w:iCs/>
          <w:szCs w:val="24"/>
        </w:rPr>
        <w:t>Supplemental Material 3</w:t>
      </w:r>
      <w:r w:rsidR="00AA452F" w:rsidRPr="00AA452F">
        <w:rPr>
          <w:rFonts w:ascii="Times New Roman" w:hAnsi="Times New Roman" w:cs="Times New Roman"/>
          <w:i/>
          <w:iCs/>
          <w:highlight w:val="yellow"/>
        </w:rPr>
        <w:fldChar w:fldCharType="end"/>
      </w:r>
      <w:r w:rsidR="000248F8" w:rsidRPr="00AA452F">
        <w:rPr>
          <w:rFonts w:ascii="Times New Roman" w:hAnsi="Times New Roman" w:cs="Times New Roman"/>
          <w:i/>
          <w:iCs/>
        </w:rPr>
        <w:t>.</w:t>
      </w:r>
    </w:p>
    <w:p w14:paraId="7F7CD52B" w14:textId="77777777" w:rsidR="00826489" w:rsidRDefault="00826489" w:rsidP="00826489">
      <w:pPr>
        <w:spacing w:line="480" w:lineRule="auto"/>
        <w:ind w:firstLine="720"/>
        <w:rPr>
          <w:rFonts w:ascii="Times New Roman" w:hAnsi="Times New Roman" w:cs="Times New Roman"/>
        </w:rPr>
      </w:pPr>
      <w:r>
        <w:rPr>
          <w:rFonts w:ascii="Times New Roman" w:hAnsi="Times New Roman" w:cs="Times New Roman"/>
        </w:rPr>
        <w:t>Lastly, by</w:t>
      </w:r>
      <w:r w:rsidR="00554E65">
        <w:rPr>
          <w:rFonts w:ascii="Times New Roman" w:hAnsi="Times New Roman" w:cs="Times New Roman"/>
        </w:rPr>
        <w:t xml:space="preserve"> default, the TMLE model restrict</w:t>
      </w:r>
      <w:r w:rsidR="00AF6200">
        <w:rPr>
          <w:rFonts w:ascii="Times New Roman" w:hAnsi="Times New Roman" w:cs="Times New Roman"/>
        </w:rPr>
        <w:t>ed</w:t>
      </w:r>
      <w:r w:rsidR="00554E65">
        <w:rPr>
          <w:rFonts w:ascii="Times New Roman" w:hAnsi="Times New Roman" w:cs="Times New Roman"/>
        </w:rPr>
        <w:t xml:space="preserve"> the data to complete observations in intervention arms, so </w:t>
      </w:r>
      <w:r w:rsidR="00B827D7">
        <w:rPr>
          <w:rFonts w:ascii="Times New Roman" w:hAnsi="Times New Roman" w:cs="Times New Roman"/>
        </w:rPr>
        <w:t>we evaluated the</w:t>
      </w:r>
      <w:r w:rsidR="00D26745">
        <w:rPr>
          <w:rFonts w:ascii="Times New Roman" w:hAnsi="Times New Roman" w:cs="Times New Roman"/>
        </w:rPr>
        <w:t xml:space="preserve"> same </w:t>
      </w:r>
      <w:r w:rsidR="00554E65">
        <w:rPr>
          <w:rFonts w:ascii="Times New Roman" w:hAnsi="Times New Roman" w:cs="Times New Roman"/>
        </w:rPr>
        <w:t xml:space="preserve">TMLE </w:t>
      </w:r>
      <w:r w:rsidR="00D26745">
        <w:rPr>
          <w:rFonts w:ascii="Times New Roman" w:hAnsi="Times New Roman" w:cs="Times New Roman"/>
        </w:rPr>
        <w:t>m</w:t>
      </w:r>
      <w:r w:rsidR="00BA3A91">
        <w:rPr>
          <w:rFonts w:ascii="Times New Roman" w:hAnsi="Times New Roman" w:cs="Times New Roman"/>
        </w:rPr>
        <w:t>odels</w:t>
      </w:r>
      <w:r w:rsidR="00D26745">
        <w:rPr>
          <w:rFonts w:ascii="Times New Roman" w:hAnsi="Times New Roman" w:cs="Times New Roman"/>
        </w:rPr>
        <w:t xml:space="preserve"> </w:t>
      </w:r>
      <w:r w:rsidR="00554E65">
        <w:rPr>
          <w:rFonts w:ascii="Times New Roman" w:hAnsi="Times New Roman" w:cs="Times New Roman"/>
        </w:rPr>
        <w:t>with inverse probability of censoring weight</w:t>
      </w:r>
      <w:r w:rsidR="009240F5">
        <w:rPr>
          <w:rFonts w:ascii="Times New Roman" w:hAnsi="Times New Roman" w:cs="Times New Roman"/>
        </w:rPr>
        <w:t>ing</w:t>
      </w:r>
      <w:r w:rsidR="00554E65">
        <w:rPr>
          <w:rFonts w:ascii="Times New Roman" w:hAnsi="Times New Roman" w:cs="Times New Roman"/>
        </w:rPr>
        <w:t xml:space="preserve"> (IPCW) to adjust </w:t>
      </w:r>
      <w:r w:rsidR="00AF6200">
        <w:rPr>
          <w:rFonts w:ascii="Times New Roman" w:hAnsi="Times New Roman" w:cs="Times New Roman"/>
        </w:rPr>
        <w:t xml:space="preserve">for the </w:t>
      </w:r>
      <w:r w:rsidR="00554E65">
        <w:rPr>
          <w:rFonts w:ascii="Times New Roman" w:hAnsi="Times New Roman" w:cs="Times New Roman"/>
        </w:rPr>
        <w:t xml:space="preserve">effects of missing values. </w:t>
      </w:r>
    </w:p>
    <w:p w14:paraId="3B863A60" w14:textId="689F0470" w:rsidR="00D26745" w:rsidRDefault="00D26745" w:rsidP="00826489">
      <w:pPr>
        <w:spacing w:line="480" w:lineRule="auto"/>
        <w:ind w:firstLine="720"/>
        <w:rPr>
          <w:rFonts w:ascii="Times New Roman" w:hAnsi="Times New Roman" w:cs="Times New Roman"/>
        </w:rPr>
      </w:pPr>
      <w:r>
        <w:rPr>
          <w:rFonts w:ascii="Times New Roman" w:hAnsi="Times New Roman" w:cs="Times New Roman"/>
        </w:rPr>
        <w:t>These</w:t>
      </w:r>
      <w:r w:rsidR="00FC4956">
        <w:rPr>
          <w:rFonts w:ascii="Times New Roman" w:hAnsi="Times New Roman" w:cs="Times New Roman"/>
        </w:rPr>
        <w:t xml:space="preserve"> models</w:t>
      </w:r>
      <w:r>
        <w:rPr>
          <w:rFonts w:ascii="Times New Roman" w:hAnsi="Times New Roman" w:cs="Times New Roman"/>
        </w:rPr>
        <w:t xml:space="preserve"> were created using the “</w:t>
      </w:r>
      <w:proofErr w:type="spellStart"/>
      <w:r>
        <w:rPr>
          <w:rFonts w:ascii="Times New Roman" w:hAnsi="Times New Roman" w:cs="Times New Roman"/>
        </w:rPr>
        <w:t>washb</w:t>
      </w:r>
      <w:proofErr w:type="spellEnd"/>
      <w:r>
        <w:rPr>
          <w:rFonts w:ascii="Times New Roman" w:hAnsi="Times New Roman" w:cs="Times New Roman"/>
        </w:rPr>
        <w:t>” R package, and details regarding functions within the package can be found in reference.</w:t>
      </w:r>
      <w:r>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{"citationID":"0xwPF3aV","properties":{"formattedCitation":"\\super 16\\nosupersub{}","plainCitation":"16","noteIndex":0},"citationItems":[{"id":244,"uris":["http://zotero.org/users/8354310/items/FL39IKTQ"],"itemData":{"id":244,"type":"webpage","title":"washb package vignette","URL":"https://ben-arnold.github.io/washb/articles/washb.html#washb_tmle","accessed":{"date-parts":[["2022",10,16]]}}}],"schema":"https://github.com/citation-style-language/schema/raw/master/csl-citation.json"} </w:instrText>
      </w:r>
      <w:r>
        <w:rPr>
          <w:rFonts w:ascii="Times New Roman" w:hAnsi="Times New Roman" w:cs="Times New Roman"/>
        </w:rPr>
        <w:fldChar w:fldCharType="separate"/>
      </w:r>
      <w:r w:rsidR="00826489" w:rsidRPr="00826489">
        <w:rPr>
          <w:rFonts w:ascii="Times New Roman" w:hAnsi="Times New Roman" w:cs="Times New Roman"/>
          <w:vertAlign w:val="superscript"/>
        </w:rPr>
        <w:t>16</w:t>
      </w:r>
      <w:r>
        <w:rPr>
          <w:rFonts w:ascii="Times New Roman" w:hAnsi="Times New Roman" w:cs="Times New Roman"/>
        </w:rPr>
        <w:fldChar w:fldCharType="end"/>
      </w:r>
      <w:r>
        <w:rPr>
          <w:rFonts w:ascii="Times New Roman" w:hAnsi="Times New Roman" w:cs="Times New Roman"/>
        </w:rPr>
        <w:t xml:space="preserve"> All p-values were considered statistically significant at a level of </w:t>
      </w:r>
      <w:r>
        <w:rPr>
          <w:rFonts w:ascii="Times New Roman" w:hAnsi="Times New Roman" w:cs="Times New Roman"/>
        </w:rPr>
        <w:sym w:font="Symbol" w:char="F061"/>
      </w:r>
      <w:r>
        <w:rPr>
          <w:rFonts w:ascii="Times New Roman" w:hAnsi="Times New Roman" w:cs="Times New Roman"/>
        </w:rPr>
        <w:t>=0.05 using 2-sided tests. All analyses were performed in R 4.</w:t>
      </w:r>
      <w:r w:rsidR="00F20F56">
        <w:rPr>
          <w:rFonts w:ascii="Times New Roman" w:hAnsi="Times New Roman" w:cs="Times New Roman"/>
        </w:rPr>
        <w:t>1</w:t>
      </w:r>
      <w:r>
        <w:rPr>
          <w:rFonts w:ascii="Times New Roman" w:hAnsi="Times New Roman" w:cs="Times New Roman"/>
        </w:rPr>
        <w:t>.</w:t>
      </w:r>
      <w:r w:rsidR="00BA3A91">
        <w:rPr>
          <w:rFonts w:ascii="Times New Roman" w:hAnsi="Times New Roman" w:cs="Times New Roman"/>
        </w:rPr>
        <w:t>2</w:t>
      </w:r>
      <w:r>
        <w:rPr>
          <w:rFonts w:ascii="Times New Roman" w:hAnsi="Times New Roman" w:cs="Times New Roman"/>
        </w:rPr>
        <w:t>.</w:t>
      </w:r>
    </w:p>
    <w:p w14:paraId="56B4D0E2" w14:textId="277A53D0" w:rsidR="009B6407" w:rsidRPr="00826489" w:rsidRDefault="00833177" w:rsidP="00826489">
      <w:pPr>
        <w:pStyle w:val="Heading1"/>
      </w:pPr>
      <w:bookmarkStart w:id="9" w:name="_Toc128058015"/>
      <w:bookmarkStart w:id="10" w:name="_Toc128323490"/>
      <w:r w:rsidRPr="00826489">
        <w:t>Results</w:t>
      </w:r>
      <w:bookmarkEnd w:id="9"/>
      <w:bookmarkEnd w:id="10"/>
    </w:p>
    <w:p w14:paraId="2E309F53" w14:textId="0831B7C2" w:rsidR="009B6407" w:rsidRPr="00885866" w:rsidRDefault="009B6407" w:rsidP="00BD1B99">
      <w:pPr>
        <w:pStyle w:val="Heading2"/>
      </w:pPr>
      <w:bookmarkStart w:id="11" w:name="_Toc128323491"/>
      <w:r w:rsidRPr="00885866">
        <w:t>Study Population</w:t>
      </w:r>
      <w:bookmarkEnd w:id="11"/>
    </w:p>
    <w:p w14:paraId="766342D3" w14:textId="2450B4E6" w:rsidR="009B6407" w:rsidRPr="00533E3F" w:rsidRDefault="001455CF" w:rsidP="005B6FA9">
      <w:pPr>
        <w:spacing w:line="480" w:lineRule="auto"/>
        <w:rPr>
          <w:rFonts w:ascii="Times New Roman" w:hAnsi="Times New Roman" w:cs="Times New Roman"/>
        </w:rPr>
      </w:pPr>
      <w:r>
        <w:rPr>
          <w:rFonts w:ascii="Times New Roman" w:hAnsi="Times New Roman" w:cs="Times New Roman"/>
        </w:rPr>
        <w:t>Initially</w:t>
      </w:r>
      <w:r w:rsidR="001A2724">
        <w:rPr>
          <w:rFonts w:ascii="Times New Roman" w:hAnsi="Times New Roman" w:cs="Times New Roman"/>
        </w:rPr>
        <w:t>,</w:t>
      </w:r>
      <w:r>
        <w:rPr>
          <w:rFonts w:ascii="Times New Roman" w:hAnsi="Times New Roman" w:cs="Times New Roman"/>
        </w:rPr>
        <w:t xml:space="preserve"> 700 infants were enrolled and </w:t>
      </w:r>
      <w:r w:rsidR="00C57A27">
        <w:rPr>
          <w:rFonts w:ascii="Times New Roman" w:hAnsi="Times New Roman" w:cs="Times New Roman"/>
        </w:rPr>
        <w:t xml:space="preserve">randomly assigned equally across the four intervention arms (n=175). </w:t>
      </w:r>
      <w:r w:rsidR="00826489">
        <w:rPr>
          <w:rFonts w:ascii="Times New Roman" w:hAnsi="Times New Roman" w:cs="Times New Roman"/>
        </w:rPr>
        <w:t>Of the 595 (85%) infants who completed follow-up, 150 (25.2%) infants received Rotarix with complete OPV, 153 (25.7%) infants received Rotarix with IPV-OPV, 151 (25.4%) infants received no Rotarix with complete OPV, and 141 (23.7%) received no Rotarix with IPV-OPV. The remaining</w:t>
      </w:r>
      <w:r w:rsidR="001A2724">
        <w:rPr>
          <w:rFonts w:ascii="Times New Roman" w:hAnsi="Times New Roman" w:cs="Times New Roman"/>
        </w:rPr>
        <w:t xml:space="preserve"> 105 </w:t>
      </w:r>
      <w:r w:rsidR="006E2EA5">
        <w:rPr>
          <w:rFonts w:ascii="Times New Roman" w:hAnsi="Times New Roman" w:cs="Times New Roman"/>
        </w:rPr>
        <w:t xml:space="preserve">(15%) </w:t>
      </w:r>
      <w:r w:rsidR="001A2724">
        <w:rPr>
          <w:rFonts w:ascii="Times New Roman" w:hAnsi="Times New Roman" w:cs="Times New Roman"/>
        </w:rPr>
        <w:t xml:space="preserve">participants </w:t>
      </w:r>
      <w:r w:rsidR="00826489">
        <w:rPr>
          <w:rFonts w:ascii="Times New Roman" w:hAnsi="Times New Roman" w:cs="Times New Roman"/>
        </w:rPr>
        <w:t xml:space="preserve">who were enrolled at the beginning of the study </w:t>
      </w:r>
      <w:r w:rsidR="001A2724">
        <w:rPr>
          <w:rFonts w:ascii="Times New Roman" w:hAnsi="Times New Roman" w:cs="Times New Roman"/>
        </w:rPr>
        <w:t xml:space="preserve">withdrew, </w:t>
      </w:r>
      <w:r w:rsidR="00826489">
        <w:rPr>
          <w:rFonts w:ascii="Times New Roman" w:hAnsi="Times New Roman" w:cs="Times New Roman"/>
        </w:rPr>
        <w:t xml:space="preserve">and </w:t>
      </w:r>
      <w:r w:rsidR="001A2724">
        <w:rPr>
          <w:rFonts w:ascii="Times New Roman" w:hAnsi="Times New Roman" w:cs="Times New Roman"/>
        </w:rPr>
        <w:t xml:space="preserve">94 </w:t>
      </w:r>
      <w:r w:rsidR="006802BB">
        <w:rPr>
          <w:rFonts w:ascii="Times New Roman" w:hAnsi="Times New Roman" w:cs="Times New Roman"/>
        </w:rPr>
        <w:t xml:space="preserve">(13%) </w:t>
      </w:r>
      <w:r w:rsidR="00826489">
        <w:rPr>
          <w:rFonts w:ascii="Times New Roman" w:hAnsi="Times New Roman" w:cs="Times New Roman"/>
        </w:rPr>
        <w:t xml:space="preserve">of these withdrawn participants </w:t>
      </w:r>
      <w:r w:rsidR="001A2724">
        <w:rPr>
          <w:rFonts w:ascii="Times New Roman" w:hAnsi="Times New Roman" w:cs="Times New Roman"/>
        </w:rPr>
        <w:t xml:space="preserve">were missing </w:t>
      </w:r>
      <w:r w:rsidR="00425DE5">
        <w:rPr>
          <w:rFonts w:ascii="Times New Roman" w:hAnsi="Times New Roman" w:cs="Times New Roman"/>
        </w:rPr>
        <w:t xml:space="preserve">data on </w:t>
      </w:r>
      <w:r w:rsidR="00B1273B">
        <w:rPr>
          <w:rFonts w:ascii="Times New Roman" w:hAnsi="Times New Roman" w:cs="Times New Roman"/>
        </w:rPr>
        <w:t>stool specimens to measure poliovirus shedding</w:t>
      </w:r>
      <w:r w:rsidR="00425DE5">
        <w:rPr>
          <w:rFonts w:ascii="Times New Roman" w:hAnsi="Times New Roman" w:cs="Times New Roman"/>
        </w:rPr>
        <w:t>, the primary outcome variable</w:t>
      </w:r>
      <w:r w:rsidR="001A2724">
        <w:rPr>
          <w:rFonts w:ascii="Times New Roman" w:hAnsi="Times New Roman" w:cs="Times New Roman"/>
        </w:rPr>
        <w:t xml:space="preserve">. </w:t>
      </w:r>
      <w:r w:rsidR="00813018">
        <w:rPr>
          <w:rFonts w:ascii="Times New Roman" w:hAnsi="Times New Roman" w:cs="Times New Roman"/>
        </w:rPr>
        <w:t xml:space="preserve">Baseline characteristics between those who withdrew and remained in the study were similar, and summary statistics of these </w:t>
      </w:r>
      <w:r w:rsidR="00813018">
        <w:rPr>
          <w:rFonts w:ascii="Times New Roman" w:hAnsi="Times New Roman" w:cs="Times New Roman"/>
        </w:rPr>
        <w:lastRenderedPageBreak/>
        <w:t>study participants are presented i</w:t>
      </w:r>
      <w:r w:rsidR="00AA452F">
        <w:rPr>
          <w:rFonts w:ascii="Times New Roman" w:hAnsi="Times New Roman" w:cs="Times New Roman"/>
        </w:rPr>
        <w:t xml:space="preserve">n </w:t>
      </w:r>
      <w:r w:rsidR="00AA452F" w:rsidRPr="00AA452F">
        <w:rPr>
          <w:rFonts w:ascii="Times New Roman" w:hAnsi="Times New Roman" w:cs="Times New Roman"/>
          <w:i/>
          <w:iCs/>
        </w:rPr>
        <w:fldChar w:fldCharType="begin"/>
      </w:r>
      <w:r w:rsidR="00AA452F" w:rsidRPr="00AA452F">
        <w:rPr>
          <w:rFonts w:ascii="Times New Roman" w:hAnsi="Times New Roman" w:cs="Times New Roman"/>
          <w:i/>
          <w:iCs/>
        </w:rPr>
        <w:instrText xml:space="preserve"> REF _Ref128393641 \h </w:instrText>
      </w:r>
      <w:r w:rsidR="00AA452F">
        <w:rPr>
          <w:rFonts w:ascii="Times New Roman" w:hAnsi="Times New Roman" w:cs="Times New Roman"/>
          <w:i/>
          <w:iCs/>
        </w:rPr>
        <w:instrText xml:space="preserve"> \* MERGEFORMAT </w:instrText>
      </w:r>
      <w:r w:rsidR="00AA452F" w:rsidRPr="00AA452F">
        <w:rPr>
          <w:rFonts w:ascii="Times New Roman" w:hAnsi="Times New Roman" w:cs="Times New Roman"/>
          <w:i/>
          <w:iCs/>
        </w:rPr>
      </w:r>
      <w:r w:rsidR="00AA452F" w:rsidRPr="00AA452F">
        <w:rPr>
          <w:rFonts w:ascii="Times New Roman" w:hAnsi="Times New Roman" w:cs="Times New Roman"/>
          <w:i/>
          <w:iCs/>
        </w:rPr>
        <w:fldChar w:fldCharType="separate"/>
      </w:r>
      <w:r w:rsidR="00AA452F" w:rsidRPr="00AA452F">
        <w:rPr>
          <w:rStyle w:val="Heading2Char"/>
          <w:i w:val="0"/>
          <w:iCs/>
          <w:szCs w:val="24"/>
        </w:rPr>
        <w:t>Supplemental Material 1</w:t>
      </w:r>
      <w:r w:rsidR="00AA452F" w:rsidRPr="00AA452F">
        <w:rPr>
          <w:rFonts w:ascii="Times New Roman" w:hAnsi="Times New Roman" w:cs="Times New Roman"/>
          <w:i/>
          <w:iCs/>
        </w:rPr>
        <w:fldChar w:fldCharType="end"/>
      </w:r>
      <w:r w:rsidR="00813018">
        <w:rPr>
          <w:rFonts w:ascii="Times New Roman" w:hAnsi="Times New Roman" w:cs="Times New Roman"/>
        </w:rPr>
        <w:t xml:space="preserve">. </w:t>
      </w:r>
      <w:r w:rsidR="006802BB">
        <w:rPr>
          <w:rFonts w:ascii="Times New Roman" w:hAnsi="Times New Roman" w:cs="Times New Roman"/>
        </w:rPr>
        <w:t xml:space="preserve">Baseline characteristics across </w:t>
      </w:r>
      <w:r w:rsidR="00813018">
        <w:rPr>
          <w:rFonts w:ascii="Times New Roman" w:hAnsi="Times New Roman" w:cs="Times New Roman"/>
        </w:rPr>
        <w:t>the</w:t>
      </w:r>
      <w:r w:rsidR="006802BB">
        <w:rPr>
          <w:rFonts w:ascii="Times New Roman" w:hAnsi="Times New Roman" w:cs="Times New Roman"/>
        </w:rPr>
        <w:t xml:space="preserve"> four intervention arms were </w:t>
      </w:r>
      <w:r w:rsidR="00813018">
        <w:rPr>
          <w:rFonts w:ascii="Times New Roman" w:hAnsi="Times New Roman" w:cs="Times New Roman"/>
        </w:rPr>
        <w:t xml:space="preserve">also </w:t>
      </w:r>
      <w:r w:rsidR="006802BB">
        <w:rPr>
          <w:rFonts w:ascii="Times New Roman" w:hAnsi="Times New Roman" w:cs="Times New Roman"/>
        </w:rPr>
        <w:t>similar</w:t>
      </w:r>
      <w:r w:rsidR="00826489">
        <w:rPr>
          <w:rFonts w:ascii="Times New Roman" w:hAnsi="Times New Roman" w:cs="Times New Roman"/>
        </w:rPr>
        <w:t xml:space="preserve">; </w:t>
      </w:r>
      <w:r w:rsidR="0027755D">
        <w:rPr>
          <w:rFonts w:ascii="Times New Roman" w:hAnsi="Times New Roman" w:cs="Times New Roman"/>
        </w:rPr>
        <w:t xml:space="preserve"> a summary of these characteristics across each arm is presented in </w:t>
      </w:r>
      <w:r w:rsidR="000248F8">
        <w:rPr>
          <w:rFonts w:ascii="Times New Roman" w:hAnsi="Times New Roman" w:cs="Times New Roman"/>
        </w:rPr>
        <w:fldChar w:fldCharType="begin"/>
      </w:r>
      <w:r w:rsidR="000248F8">
        <w:rPr>
          <w:rFonts w:ascii="Times New Roman" w:hAnsi="Times New Roman" w:cs="Times New Roman"/>
        </w:rPr>
        <w:instrText xml:space="preserve"> REF _Ref122085931 \h </w:instrText>
      </w:r>
      <w:r w:rsidR="000248F8">
        <w:rPr>
          <w:rFonts w:ascii="Times New Roman" w:hAnsi="Times New Roman" w:cs="Times New Roman"/>
        </w:rPr>
      </w:r>
      <w:r w:rsidR="000248F8">
        <w:rPr>
          <w:rFonts w:ascii="Times New Roman" w:hAnsi="Times New Roman" w:cs="Times New Roman"/>
        </w:rPr>
        <w:fldChar w:fldCharType="separate"/>
      </w:r>
      <w:r w:rsidR="000248F8" w:rsidRPr="006622D0">
        <w:rPr>
          <w:rFonts w:ascii="Times New Roman" w:hAnsi="Times New Roman" w:cs="Times New Roman"/>
          <w:color w:val="000000" w:themeColor="text1"/>
        </w:rPr>
        <w:t xml:space="preserve">Table </w:t>
      </w:r>
      <w:r w:rsidR="000248F8" w:rsidRPr="006622D0">
        <w:rPr>
          <w:rFonts w:ascii="Times New Roman" w:hAnsi="Times New Roman" w:cs="Times New Roman"/>
          <w:noProof/>
          <w:color w:val="000000" w:themeColor="text1"/>
        </w:rPr>
        <w:t>1</w:t>
      </w:r>
      <w:r w:rsidR="000248F8">
        <w:rPr>
          <w:rFonts w:ascii="Times New Roman" w:hAnsi="Times New Roman" w:cs="Times New Roman"/>
        </w:rPr>
        <w:fldChar w:fldCharType="end"/>
      </w:r>
      <w:r w:rsidR="006802BB">
        <w:rPr>
          <w:rFonts w:ascii="Times New Roman" w:hAnsi="Times New Roman" w:cs="Times New Roman"/>
        </w:rPr>
        <w:t xml:space="preserve">. </w:t>
      </w:r>
      <w:r w:rsidR="00F72C8C">
        <w:rPr>
          <w:rFonts w:ascii="Times New Roman" w:hAnsi="Times New Roman" w:cs="Times New Roman"/>
        </w:rPr>
        <w:t xml:space="preserve">In addition, </w:t>
      </w:r>
      <w:r w:rsidR="00714ECC">
        <w:rPr>
          <w:rFonts w:ascii="Times New Roman" w:hAnsi="Times New Roman" w:cs="Times New Roman"/>
        </w:rPr>
        <w:t xml:space="preserve">the </w:t>
      </w:r>
      <w:r w:rsidR="00F72C8C">
        <w:rPr>
          <w:rFonts w:ascii="Times New Roman" w:hAnsi="Times New Roman" w:cs="Times New Roman"/>
        </w:rPr>
        <w:t xml:space="preserve">distribution of the outcome variable </w:t>
      </w:r>
      <w:r w:rsidR="00826489">
        <w:rPr>
          <w:rFonts w:ascii="Times New Roman" w:hAnsi="Times New Roman" w:cs="Times New Roman"/>
        </w:rPr>
        <w:t>were</w:t>
      </w:r>
      <w:r w:rsidR="00507EFD">
        <w:rPr>
          <w:rFonts w:ascii="Times New Roman" w:hAnsi="Times New Roman" w:cs="Times New Roman"/>
        </w:rPr>
        <w:t xml:space="preserve"> </w:t>
      </w:r>
      <w:r w:rsidR="00F72C8C">
        <w:rPr>
          <w:rFonts w:ascii="Times New Roman" w:hAnsi="Times New Roman" w:cs="Times New Roman"/>
        </w:rPr>
        <w:t>similar across intervention arms for</w:t>
      </w:r>
      <w:r w:rsidR="009A5814">
        <w:rPr>
          <w:rFonts w:ascii="Times New Roman" w:hAnsi="Times New Roman" w:cs="Times New Roman"/>
        </w:rPr>
        <w:t xml:space="preserve"> any shed poliovirus </w:t>
      </w:r>
      <w:r w:rsidR="00425DE5">
        <w:rPr>
          <w:rFonts w:ascii="Times New Roman" w:hAnsi="Times New Roman" w:cs="Times New Roman"/>
        </w:rPr>
        <w:t>and for</w:t>
      </w:r>
      <w:r w:rsidR="00F72C8C">
        <w:rPr>
          <w:rFonts w:ascii="Times New Roman" w:hAnsi="Times New Roman" w:cs="Times New Roman"/>
        </w:rPr>
        <w:t xml:space="preserve"> each shed poliovirus </w:t>
      </w:r>
      <w:r w:rsidR="00826489">
        <w:rPr>
          <w:rFonts w:ascii="Times New Roman" w:hAnsi="Times New Roman" w:cs="Times New Roman"/>
        </w:rPr>
        <w:t>type</w:t>
      </w:r>
      <w:r w:rsidR="00AF6200">
        <w:rPr>
          <w:rFonts w:ascii="Times New Roman" w:hAnsi="Times New Roman" w:cs="Times New Roman"/>
        </w:rPr>
        <w:t>.</w:t>
      </w:r>
      <w:r w:rsidR="005A53E2">
        <w:rPr>
          <w:rFonts w:ascii="Times New Roman" w:hAnsi="Times New Roman" w:cs="Times New Roman"/>
        </w:rPr>
        <w:t xml:space="preserve"> </w:t>
      </w:r>
      <w:r w:rsidR="00826489">
        <w:rPr>
          <w:rFonts w:ascii="Times New Roman" w:hAnsi="Times New Roman" w:cs="Times New Roman"/>
        </w:rPr>
        <w:t>The</w:t>
      </w:r>
      <w:r w:rsidR="005A53E2">
        <w:rPr>
          <w:rFonts w:ascii="Times New Roman" w:hAnsi="Times New Roman" w:cs="Times New Roman"/>
        </w:rPr>
        <w:t xml:space="preserve"> distribution</w:t>
      </w:r>
      <w:r w:rsidR="00826489">
        <w:rPr>
          <w:rFonts w:ascii="Times New Roman" w:hAnsi="Times New Roman" w:cs="Times New Roman"/>
        </w:rPr>
        <w:t>s</w:t>
      </w:r>
      <w:r w:rsidR="005A53E2">
        <w:rPr>
          <w:rFonts w:ascii="Times New Roman" w:hAnsi="Times New Roman" w:cs="Times New Roman"/>
        </w:rPr>
        <w:t xml:space="preserve"> for any shed poliovirus</w:t>
      </w:r>
      <w:r w:rsidR="00AF6200">
        <w:rPr>
          <w:rFonts w:ascii="Times New Roman" w:hAnsi="Times New Roman" w:cs="Times New Roman"/>
        </w:rPr>
        <w:t xml:space="preserve"> </w:t>
      </w:r>
      <w:r w:rsidR="00FD3471">
        <w:rPr>
          <w:rFonts w:ascii="Times New Roman" w:hAnsi="Times New Roman" w:cs="Times New Roman"/>
        </w:rPr>
        <w:t xml:space="preserve">and </w:t>
      </w:r>
      <w:r w:rsidR="00826489">
        <w:rPr>
          <w:rFonts w:ascii="Times New Roman" w:hAnsi="Times New Roman" w:cs="Times New Roman"/>
        </w:rPr>
        <w:t>each individual poliovirus</w:t>
      </w:r>
      <w:r w:rsidR="00FD3471">
        <w:rPr>
          <w:rFonts w:ascii="Times New Roman" w:hAnsi="Times New Roman" w:cs="Times New Roman"/>
        </w:rPr>
        <w:t xml:space="preserve"> </w:t>
      </w:r>
      <w:r w:rsidR="00826489">
        <w:rPr>
          <w:rFonts w:ascii="Times New Roman" w:hAnsi="Times New Roman" w:cs="Times New Roman"/>
        </w:rPr>
        <w:t>type</w:t>
      </w:r>
      <w:r w:rsidR="00FD3471">
        <w:rPr>
          <w:rFonts w:ascii="Times New Roman" w:hAnsi="Times New Roman" w:cs="Times New Roman"/>
        </w:rPr>
        <w:t xml:space="preserve"> </w:t>
      </w:r>
      <w:r w:rsidR="005A53E2">
        <w:rPr>
          <w:rFonts w:ascii="Times New Roman" w:hAnsi="Times New Roman" w:cs="Times New Roman"/>
        </w:rPr>
        <w:t>across</w:t>
      </w:r>
      <w:r w:rsidR="00AD6607">
        <w:rPr>
          <w:rFonts w:ascii="Times New Roman" w:hAnsi="Times New Roman" w:cs="Times New Roman"/>
        </w:rPr>
        <w:t xml:space="preserve"> the four intervention arms </w:t>
      </w:r>
      <w:r w:rsidR="00826489">
        <w:rPr>
          <w:rFonts w:ascii="Times New Roman" w:hAnsi="Times New Roman" w:cs="Times New Roman"/>
        </w:rPr>
        <w:t>are visualized</w:t>
      </w:r>
      <w:r w:rsidR="00AD6607">
        <w:rPr>
          <w:rFonts w:ascii="Times New Roman" w:hAnsi="Times New Roman" w:cs="Times New Roman"/>
        </w:rPr>
        <w:t xml:space="preserve"> in</w:t>
      </w:r>
      <w:r w:rsidR="00AA452F">
        <w:rPr>
          <w:rFonts w:ascii="Times New Roman" w:hAnsi="Times New Roman" w:cs="Times New Roman"/>
        </w:rPr>
        <w:t xml:space="preserve"> </w:t>
      </w:r>
      <w:r w:rsidR="00AA452F" w:rsidRPr="00AA452F">
        <w:rPr>
          <w:rFonts w:ascii="Times New Roman" w:hAnsi="Times New Roman" w:cs="Times New Roman"/>
          <w:i/>
          <w:iCs/>
        </w:rPr>
        <w:fldChar w:fldCharType="begin"/>
      </w:r>
      <w:r w:rsidR="00AA452F" w:rsidRPr="00AA452F">
        <w:rPr>
          <w:rFonts w:ascii="Times New Roman" w:hAnsi="Times New Roman" w:cs="Times New Roman"/>
          <w:i/>
          <w:iCs/>
        </w:rPr>
        <w:instrText xml:space="preserve"> REF _Ref128393671 \h </w:instrText>
      </w:r>
      <w:r w:rsidR="00AA452F">
        <w:rPr>
          <w:rFonts w:ascii="Times New Roman" w:hAnsi="Times New Roman" w:cs="Times New Roman"/>
          <w:i/>
          <w:iCs/>
        </w:rPr>
        <w:instrText xml:space="preserve"> \* MERGEFORMAT </w:instrText>
      </w:r>
      <w:r w:rsidR="00AA452F" w:rsidRPr="00AA452F">
        <w:rPr>
          <w:rFonts w:ascii="Times New Roman" w:hAnsi="Times New Roman" w:cs="Times New Roman"/>
          <w:i/>
          <w:iCs/>
        </w:rPr>
      </w:r>
      <w:r w:rsidR="00AA452F" w:rsidRPr="00AA452F">
        <w:rPr>
          <w:rFonts w:ascii="Times New Roman" w:hAnsi="Times New Roman" w:cs="Times New Roman"/>
          <w:i/>
          <w:iCs/>
        </w:rPr>
        <w:fldChar w:fldCharType="separate"/>
      </w:r>
      <w:r w:rsidR="00AA452F" w:rsidRPr="00AA452F">
        <w:rPr>
          <w:rStyle w:val="Heading2Char"/>
          <w:i w:val="0"/>
          <w:iCs/>
          <w:szCs w:val="24"/>
        </w:rPr>
        <w:t>Supplemental Material 2</w:t>
      </w:r>
      <w:r w:rsidR="00AA452F" w:rsidRPr="00AA452F">
        <w:rPr>
          <w:rFonts w:ascii="Times New Roman" w:hAnsi="Times New Roman" w:cs="Times New Roman"/>
          <w:i/>
          <w:iCs/>
        </w:rPr>
        <w:fldChar w:fldCharType="end"/>
      </w:r>
      <w:r w:rsidR="00AD6607" w:rsidRPr="00AA452F">
        <w:rPr>
          <w:rFonts w:ascii="Times New Roman" w:hAnsi="Times New Roman" w:cs="Times New Roman"/>
          <w:i/>
          <w:iCs/>
        </w:rPr>
        <w:t>.</w:t>
      </w:r>
      <w:r w:rsidR="00AD6607">
        <w:rPr>
          <w:rFonts w:ascii="Times New Roman" w:hAnsi="Times New Roman" w:cs="Times New Roman"/>
        </w:rPr>
        <w:t xml:space="preserve"> </w:t>
      </w:r>
    </w:p>
    <w:p w14:paraId="1FE52E61" w14:textId="7B69F0CE" w:rsidR="000E4FE9" w:rsidRPr="00885866" w:rsidRDefault="000E4FE9" w:rsidP="00BD1B99">
      <w:pPr>
        <w:pStyle w:val="Heading2"/>
      </w:pPr>
      <w:bookmarkStart w:id="12" w:name="_Toc128323492"/>
      <w:r w:rsidRPr="00885866">
        <w:t>Statistical Model</w:t>
      </w:r>
      <w:r w:rsidR="00826489">
        <w:t xml:space="preserve"> Comparison</w:t>
      </w:r>
      <w:bookmarkEnd w:id="12"/>
    </w:p>
    <w:p w14:paraId="7AF83A65" w14:textId="174ED028" w:rsidR="000E4FE9" w:rsidRPr="000E4FE9" w:rsidRDefault="00826489" w:rsidP="005B6FA9">
      <w:pPr>
        <w:spacing w:line="480" w:lineRule="auto"/>
        <w:rPr>
          <w:rFonts w:ascii="Times New Roman" w:hAnsi="Times New Roman" w:cs="Times New Roman"/>
        </w:rPr>
      </w:pPr>
      <w:r>
        <w:rPr>
          <w:rFonts w:ascii="Times New Roman" w:hAnsi="Times New Roman" w:cs="Times New Roman"/>
        </w:rPr>
        <w:t>The secondary objective of this study was to qualitatively compare different statistical models and identify any differences in treatment effect estimates. We found</w:t>
      </w:r>
      <w:r w:rsidR="0049478F">
        <w:rPr>
          <w:rFonts w:ascii="Times New Roman" w:hAnsi="Times New Roman" w:cs="Times New Roman"/>
        </w:rPr>
        <w:t xml:space="preserve"> no meaningful differences</w:t>
      </w:r>
      <w:r w:rsidR="00CF51AA">
        <w:rPr>
          <w:rFonts w:ascii="Times New Roman" w:hAnsi="Times New Roman" w:cs="Times New Roman"/>
        </w:rPr>
        <w:t xml:space="preserve"> in ITT estimates</w:t>
      </w:r>
      <w:r w:rsidR="000205A9">
        <w:rPr>
          <w:rFonts w:ascii="Times New Roman" w:hAnsi="Times New Roman" w:cs="Times New Roman"/>
        </w:rPr>
        <w:t xml:space="preserve"> </w:t>
      </w:r>
      <w:r w:rsidR="00CF51AA">
        <w:rPr>
          <w:rFonts w:ascii="Times New Roman" w:hAnsi="Times New Roman" w:cs="Times New Roman"/>
        </w:rPr>
        <w:t>on both the absolute and relative scales across</w:t>
      </w:r>
      <w:r w:rsidR="000E4FE9">
        <w:rPr>
          <w:rFonts w:ascii="Times New Roman" w:hAnsi="Times New Roman" w:cs="Times New Roman"/>
        </w:rPr>
        <w:t xml:space="preserve"> all </w:t>
      </w:r>
      <w:r w:rsidR="00B75B4E">
        <w:rPr>
          <w:rFonts w:ascii="Times New Roman" w:hAnsi="Times New Roman" w:cs="Times New Roman"/>
        </w:rPr>
        <w:t>models, including those with and without covariate adjustments</w:t>
      </w:r>
      <w:r w:rsidR="00CF51AA">
        <w:rPr>
          <w:rFonts w:ascii="Times New Roman" w:hAnsi="Times New Roman" w:cs="Times New Roman"/>
        </w:rPr>
        <w:t xml:space="preserve"> (</w:t>
      </w:r>
      <w:r w:rsidR="00AA452F">
        <w:rPr>
          <w:rFonts w:ascii="Times New Roman" w:hAnsi="Times New Roman" w:cs="Times New Roman"/>
          <w:highlight w:val="yellow"/>
        </w:rPr>
        <w:fldChar w:fldCharType="begin"/>
      </w:r>
      <w:r w:rsidR="00AA452F">
        <w:rPr>
          <w:rFonts w:ascii="Times New Roman" w:hAnsi="Times New Roman" w:cs="Times New Roman"/>
        </w:rPr>
        <w:instrText xml:space="preserve"> REF _Ref122085945 \h </w:instrText>
      </w:r>
      <w:r w:rsidR="00AA452F">
        <w:rPr>
          <w:rFonts w:ascii="Times New Roman" w:hAnsi="Times New Roman" w:cs="Times New Roman"/>
          <w:highlight w:val="yellow"/>
        </w:rPr>
      </w:r>
      <w:r w:rsidR="00AA452F">
        <w:rPr>
          <w:rFonts w:ascii="Times New Roman" w:hAnsi="Times New Roman" w:cs="Times New Roman"/>
          <w:highlight w:val="yellow"/>
        </w:rPr>
        <w:fldChar w:fldCharType="separate"/>
      </w:r>
      <w:r w:rsidR="00AA452F" w:rsidRPr="007504E5">
        <w:rPr>
          <w:rStyle w:val="Heading2Char"/>
          <w:i w:val="0"/>
          <w:iCs/>
        </w:rPr>
        <w:t>Figure 2</w:t>
      </w:r>
      <w:r w:rsidR="00AA452F">
        <w:rPr>
          <w:rFonts w:ascii="Times New Roman" w:hAnsi="Times New Roman" w:cs="Times New Roman"/>
          <w:highlight w:val="yellow"/>
        </w:rPr>
        <w:fldChar w:fldCharType="end"/>
      </w:r>
      <w:r w:rsidR="00CF51AA">
        <w:rPr>
          <w:rFonts w:ascii="Times New Roman" w:hAnsi="Times New Roman" w:cs="Times New Roman"/>
        </w:rPr>
        <w:t xml:space="preserve">). </w:t>
      </w:r>
      <w:r w:rsidR="000205A9">
        <w:rPr>
          <w:rFonts w:ascii="Times New Roman" w:hAnsi="Times New Roman" w:cs="Times New Roman"/>
        </w:rPr>
        <w:t xml:space="preserve">This result was observed for </w:t>
      </w:r>
      <w:r>
        <w:rPr>
          <w:rFonts w:ascii="Times New Roman" w:hAnsi="Times New Roman" w:cs="Times New Roman"/>
        </w:rPr>
        <w:t>all</w:t>
      </w:r>
      <w:r w:rsidR="000205A9">
        <w:rPr>
          <w:rFonts w:ascii="Times New Roman" w:hAnsi="Times New Roman" w:cs="Times New Roman"/>
        </w:rPr>
        <w:t xml:space="preserve"> shed poli</w:t>
      </w:r>
      <w:r>
        <w:rPr>
          <w:rFonts w:ascii="Times New Roman" w:hAnsi="Times New Roman" w:cs="Times New Roman"/>
        </w:rPr>
        <w:t xml:space="preserve">ovirus types </w:t>
      </w:r>
      <w:r w:rsidR="000205A9">
        <w:rPr>
          <w:rFonts w:ascii="Times New Roman" w:hAnsi="Times New Roman" w:cs="Times New Roman"/>
        </w:rPr>
        <w:t>(</w:t>
      </w:r>
      <w:r w:rsidR="00AA452F" w:rsidRPr="00AA452F">
        <w:rPr>
          <w:rFonts w:ascii="Times New Roman" w:hAnsi="Times New Roman" w:cs="Times New Roman"/>
          <w:i/>
          <w:iCs/>
          <w:highlight w:val="yellow"/>
        </w:rPr>
        <w:fldChar w:fldCharType="begin"/>
      </w:r>
      <w:r w:rsidR="00AA452F" w:rsidRPr="00AA452F">
        <w:rPr>
          <w:rFonts w:ascii="Times New Roman" w:hAnsi="Times New Roman" w:cs="Times New Roman"/>
          <w:i/>
          <w:iCs/>
        </w:rPr>
        <w:instrText xml:space="preserve"> REF _Ref122085959 \h </w:instrText>
      </w:r>
      <w:r w:rsidR="00AA452F">
        <w:rPr>
          <w:rFonts w:ascii="Times New Roman" w:hAnsi="Times New Roman" w:cs="Times New Roman"/>
          <w:i/>
          <w:iCs/>
          <w:highlight w:val="yellow"/>
        </w:rPr>
        <w:instrText xml:space="preserve"> \* MERGEFORMAT </w:instrText>
      </w:r>
      <w:r w:rsidR="00AA452F" w:rsidRPr="00AA452F">
        <w:rPr>
          <w:rFonts w:ascii="Times New Roman" w:hAnsi="Times New Roman" w:cs="Times New Roman"/>
          <w:i/>
          <w:iCs/>
          <w:highlight w:val="yellow"/>
        </w:rPr>
      </w:r>
      <w:r w:rsidR="00AA452F" w:rsidRPr="00AA452F">
        <w:rPr>
          <w:rFonts w:ascii="Times New Roman" w:hAnsi="Times New Roman" w:cs="Times New Roman"/>
          <w:i/>
          <w:iCs/>
          <w:highlight w:val="yellow"/>
        </w:rPr>
        <w:fldChar w:fldCharType="separate"/>
      </w:r>
      <w:r w:rsidR="00AA452F" w:rsidRPr="00AA452F">
        <w:rPr>
          <w:rStyle w:val="Heading2Char"/>
          <w:i w:val="0"/>
          <w:iCs/>
          <w:szCs w:val="24"/>
        </w:rPr>
        <w:t>Supplemental Material 4</w:t>
      </w:r>
      <w:r w:rsidR="00AA452F" w:rsidRPr="00AA452F">
        <w:rPr>
          <w:rFonts w:ascii="Times New Roman" w:hAnsi="Times New Roman" w:cs="Times New Roman"/>
          <w:i/>
          <w:iCs/>
          <w:highlight w:val="yellow"/>
        </w:rPr>
        <w:fldChar w:fldCharType="end"/>
      </w:r>
      <w:r w:rsidR="000248F8">
        <w:rPr>
          <w:rFonts w:ascii="Times New Roman" w:hAnsi="Times New Roman" w:cs="Times New Roman"/>
        </w:rPr>
        <w:t xml:space="preserve">). </w:t>
      </w:r>
      <w:r w:rsidR="00A852D8">
        <w:rPr>
          <w:rFonts w:ascii="Times New Roman" w:hAnsi="Times New Roman" w:cs="Times New Roman"/>
        </w:rPr>
        <w:t>Adjustments</w:t>
      </w:r>
      <w:r w:rsidR="00CF51AA">
        <w:rPr>
          <w:rFonts w:ascii="Times New Roman" w:hAnsi="Times New Roman" w:cs="Times New Roman"/>
        </w:rPr>
        <w:t xml:space="preserve"> for </w:t>
      </w:r>
      <w:r w:rsidR="00A852D8">
        <w:rPr>
          <w:rFonts w:ascii="Times New Roman" w:hAnsi="Times New Roman" w:cs="Times New Roman"/>
        </w:rPr>
        <w:t>prescreened</w:t>
      </w:r>
      <w:r w:rsidR="00CF51AA">
        <w:rPr>
          <w:rFonts w:ascii="Times New Roman" w:hAnsi="Times New Roman" w:cs="Times New Roman"/>
        </w:rPr>
        <w:t xml:space="preserve"> covariates in both the GLM and TMLE models had similar </w:t>
      </w:r>
      <w:r w:rsidR="005252E5">
        <w:rPr>
          <w:rFonts w:ascii="Times New Roman" w:hAnsi="Times New Roman" w:cs="Times New Roman"/>
        </w:rPr>
        <w:t>size of treatment effect</w:t>
      </w:r>
      <w:r w:rsidR="00CF51AA">
        <w:rPr>
          <w:rFonts w:ascii="Times New Roman" w:hAnsi="Times New Roman" w:cs="Times New Roman"/>
        </w:rPr>
        <w:t xml:space="preserve"> and </w:t>
      </w:r>
      <w:r w:rsidR="005252E5">
        <w:rPr>
          <w:rFonts w:ascii="Times New Roman" w:hAnsi="Times New Roman" w:cs="Times New Roman"/>
        </w:rPr>
        <w:t>standard error</w:t>
      </w:r>
      <w:r w:rsidR="00CF51AA">
        <w:rPr>
          <w:rFonts w:ascii="Times New Roman" w:hAnsi="Times New Roman" w:cs="Times New Roman"/>
        </w:rPr>
        <w:t xml:space="preserve"> as their unadjusted counterparts.</w:t>
      </w:r>
      <w:r w:rsidR="00033423">
        <w:rPr>
          <w:rFonts w:ascii="Times New Roman" w:hAnsi="Times New Roman" w:cs="Times New Roman"/>
        </w:rPr>
        <w:t xml:space="preserve"> </w:t>
      </w:r>
      <w:r w:rsidR="00E12943">
        <w:rPr>
          <w:rFonts w:ascii="Times New Roman" w:hAnsi="Times New Roman" w:cs="Times New Roman"/>
        </w:rPr>
        <w:t>This suggested that baseline characteristics related to shed poliovirus</w:t>
      </w:r>
      <w:r w:rsidR="005252E5">
        <w:rPr>
          <w:rFonts w:ascii="Times New Roman" w:hAnsi="Times New Roman" w:cs="Times New Roman"/>
        </w:rPr>
        <w:t xml:space="preserve"> were </w:t>
      </w:r>
      <w:r w:rsidR="00E12943">
        <w:rPr>
          <w:rFonts w:ascii="Times New Roman" w:hAnsi="Times New Roman" w:cs="Times New Roman"/>
        </w:rPr>
        <w:t>balanced between arms</w:t>
      </w:r>
      <w:r w:rsidR="005252E5">
        <w:rPr>
          <w:rFonts w:ascii="Times New Roman" w:hAnsi="Times New Roman" w:cs="Times New Roman"/>
        </w:rPr>
        <w:t xml:space="preserve"> and that no further increase in power </w:t>
      </w:r>
      <w:r w:rsidR="00813018">
        <w:rPr>
          <w:rFonts w:ascii="Times New Roman" w:hAnsi="Times New Roman" w:cs="Times New Roman"/>
        </w:rPr>
        <w:t>resulted</w:t>
      </w:r>
      <w:r w:rsidR="005252E5">
        <w:rPr>
          <w:rFonts w:ascii="Times New Roman" w:hAnsi="Times New Roman" w:cs="Times New Roman"/>
        </w:rPr>
        <w:t xml:space="preserve"> from adjusting covariates</w:t>
      </w:r>
      <w:r w:rsidR="00E12943">
        <w:rPr>
          <w:rFonts w:ascii="Times New Roman" w:hAnsi="Times New Roman" w:cs="Times New Roman"/>
        </w:rPr>
        <w:t xml:space="preserve">. </w:t>
      </w:r>
      <w:r w:rsidR="00CF51AA">
        <w:rPr>
          <w:rFonts w:ascii="Times New Roman" w:hAnsi="Times New Roman" w:cs="Times New Roman"/>
        </w:rPr>
        <w:t xml:space="preserve">In addition, when comparing the GLM and TMLE </w:t>
      </w:r>
      <w:r w:rsidR="00BF7905">
        <w:rPr>
          <w:rFonts w:ascii="Times New Roman" w:hAnsi="Times New Roman" w:cs="Times New Roman"/>
        </w:rPr>
        <w:t>estimators</w:t>
      </w:r>
      <w:r w:rsidR="00CF51AA">
        <w:rPr>
          <w:rFonts w:ascii="Times New Roman" w:hAnsi="Times New Roman" w:cs="Times New Roman"/>
        </w:rPr>
        <w:t xml:space="preserve"> themselves, the semi-parametric TMLE </w:t>
      </w:r>
      <w:r w:rsidR="000205A9">
        <w:rPr>
          <w:rFonts w:ascii="Times New Roman" w:hAnsi="Times New Roman" w:cs="Times New Roman"/>
        </w:rPr>
        <w:t>models based on ensemble learning methods</w:t>
      </w:r>
      <w:r w:rsidR="00CF51AA">
        <w:rPr>
          <w:rFonts w:ascii="Times New Roman" w:hAnsi="Times New Roman" w:cs="Times New Roman"/>
        </w:rPr>
        <w:t xml:space="preserve"> with improved robustness</w:t>
      </w:r>
      <w:r w:rsidR="00714ECC">
        <w:rPr>
          <w:rFonts w:ascii="Times New Roman" w:hAnsi="Times New Roman" w:cs="Times New Roman"/>
        </w:rPr>
        <w:t xml:space="preserve"> also</w:t>
      </w:r>
      <w:r w:rsidR="000205A9">
        <w:rPr>
          <w:rFonts w:ascii="Times New Roman" w:hAnsi="Times New Roman" w:cs="Times New Roman"/>
        </w:rPr>
        <w:t xml:space="preserve"> </w:t>
      </w:r>
      <w:r w:rsidR="00AF6200">
        <w:rPr>
          <w:rFonts w:ascii="Times New Roman" w:hAnsi="Times New Roman" w:cs="Times New Roman"/>
        </w:rPr>
        <w:t xml:space="preserve">had similar estimates and </w:t>
      </w:r>
      <w:r w:rsidR="004D7D7C">
        <w:rPr>
          <w:rFonts w:ascii="Times New Roman" w:hAnsi="Times New Roman" w:cs="Times New Roman"/>
        </w:rPr>
        <w:t xml:space="preserve">precision </w:t>
      </w:r>
      <w:r w:rsidR="00AF6200">
        <w:rPr>
          <w:rFonts w:ascii="Times New Roman" w:hAnsi="Times New Roman" w:cs="Times New Roman"/>
        </w:rPr>
        <w:t xml:space="preserve">as </w:t>
      </w:r>
      <w:r w:rsidR="000205A9">
        <w:rPr>
          <w:rFonts w:ascii="Times New Roman" w:hAnsi="Times New Roman" w:cs="Times New Roman"/>
        </w:rPr>
        <w:t>the simpler, parametric GLM</w:t>
      </w:r>
      <w:r w:rsidR="00BF7905">
        <w:rPr>
          <w:rFonts w:ascii="Times New Roman" w:hAnsi="Times New Roman" w:cs="Times New Roman"/>
        </w:rPr>
        <w:t xml:space="preserve">s. </w:t>
      </w:r>
      <w:r w:rsidR="00BD1B99">
        <w:rPr>
          <w:rFonts w:ascii="Times New Roman" w:hAnsi="Times New Roman" w:cs="Times New Roman"/>
        </w:rPr>
        <w:t xml:space="preserve">Lastly, the estimates of TMLE with IPCW were similar to the ones of TMLE without the IPCW extension, which suggests there was no differential censoring across study arms. </w:t>
      </w:r>
      <w:r>
        <w:rPr>
          <w:rFonts w:ascii="Times New Roman" w:hAnsi="Times New Roman" w:cs="Times New Roman"/>
        </w:rPr>
        <w:t>Given there were no differences between the model choices, we report</w:t>
      </w:r>
      <w:r w:rsidR="00BD1B99">
        <w:rPr>
          <w:rFonts w:ascii="Times New Roman" w:hAnsi="Times New Roman" w:cs="Times New Roman"/>
        </w:rPr>
        <w:t>ed</w:t>
      </w:r>
      <w:r>
        <w:rPr>
          <w:rFonts w:ascii="Times New Roman" w:hAnsi="Times New Roman" w:cs="Times New Roman"/>
        </w:rPr>
        <w:t xml:space="preserve"> the results of our primary analysis from the adjusted GLM with gaussian link function</w:t>
      </w:r>
      <w:r w:rsidR="00BD1B99">
        <w:rPr>
          <w:rFonts w:ascii="Times New Roman" w:hAnsi="Times New Roman" w:cs="Times New Roman"/>
        </w:rPr>
        <w:t xml:space="preserve"> in the remaining section. </w:t>
      </w:r>
    </w:p>
    <w:p w14:paraId="0FA307CC" w14:textId="3EE89065" w:rsidR="009B6407" w:rsidRPr="00885866" w:rsidRDefault="009B6407" w:rsidP="00BD1B99">
      <w:pPr>
        <w:pStyle w:val="Heading2"/>
      </w:pPr>
      <w:bookmarkStart w:id="13" w:name="_Toc128323493"/>
      <w:r w:rsidRPr="00885866">
        <w:lastRenderedPageBreak/>
        <w:t>Poliovirus Shedding</w:t>
      </w:r>
      <w:bookmarkEnd w:id="13"/>
    </w:p>
    <w:p w14:paraId="47857F85" w14:textId="2E27FE90" w:rsidR="00DE6514" w:rsidRPr="00332D69" w:rsidRDefault="00826489" w:rsidP="007D63C0">
      <w:pPr>
        <w:spacing w:line="480" w:lineRule="auto"/>
        <w:rPr>
          <w:rFonts w:ascii="Times New Roman" w:hAnsi="Times New Roman" w:cs="Times New Roman"/>
        </w:rPr>
      </w:pPr>
      <w:r>
        <w:rPr>
          <w:rFonts w:ascii="Times New Roman" w:hAnsi="Times New Roman" w:cs="Times New Roman"/>
        </w:rPr>
        <w:t xml:space="preserve">Though there were four intervention arms, we hypothesized that the arm receiving no Rotarix with IPV-OPV would have an effect on poliovirus shedding when compared to the other three remaining arms. The main comparison of interest were the treatment effects from no Rotarix with IPV-OPV and Rotarix with OPV only, but we also assessed individual effects of Rotarix and IPV-OPV by comparing the hypothesized group of interest (no Rotarix with IPV-OPV) with the other two intervention arms (Rotarix with IPV-OPV and no Rotarix with OPV only). </w:t>
      </w:r>
      <w:r w:rsidR="00332D69">
        <w:rPr>
          <w:rFonts w:ascii="Times New Roman" w:hAnsi="Times New Roman" w:cs="Times New Roman"/>
        </w:rPr>
        <w:t xml:space="preserve">Among infants who </w:t>
      </w:r>
      <w:r w:rsidR="002F0200">
        <w:rPr>
          <w:rFonts w:ascii="Times New Roman" w:hAnsi="Times New Roman" w:cs="Times New Roman"/>
        </w:rPr>
        <w:t xml:space="preserve">did not </w:t>
      </w:r>
      <w:r w:rsidR="00332D69">
        <w:rPr>
          <w:rFonts w:ascii="Times New Roman" w:hAnsi="Times New Roman" w:cs="Times New Roman"/>
        </w:rPr>
        <w:t xml:space="preserve">receive Rotarix with </w:t>
      </w:r>
      <w:r w:rsidR="00E61188">
        <w:rPr>
          <w:rFonts w:ascii="Times New Roman" w:hAnsi="Times New Roman" w:cs="Times New Roman"/>
        </w:rPr>
        <w:t>IPV-OPV</w:t>
      </w:r>
      <w:r w:rsidR="00332D69">
        <w:rPr>
          <w:rFonts w:ascii="Times New Roman" w:hAnsi="Times New Roman" w:cs="Times New Roman"/>
        </w:rPr>
        <w:t xml:space="preserve"> compared to infants who received other combinations of the two </w:t>
      </w:r>
      <w:r>
        <w:rPr>
          <w:rFonts w:ascii="Times New Roman" w:hAnsi="Times New Roman" w:cs="Times New Roman"/>
        </w:rPr>
        <w:t>vaccines</w:t>
      </w:r>
      <w:r w:rsidR="00332D69">
        <w:rPr>
          <w:rFonts w:ascii="Times New Roman" w:hAnsi="Times New Roman" w:cs="Times New Roman"/>
        </w:rPr>
        <w:t xml:space="preserve">, the adjusted linear probability model’s estimates (RDs) for </w:t>
      </w:r>
      <w:r w:rsidR="004C440E">
        <w:rPr>
          <w:rFonts w:ascii="Times New Roman" w:hAnsi="Times New Roman" w:cs="Times New Roman"/>
        </w:rPr>
        <w:t xml:space="preserve">positive </w:t>
      </w:r>
      <w:r w:rsidR="00332D69">
        <w:rPr>
          <w:rFonts w:ascii="Times New Roman" w:hAnsi="Times New Roman" w:cs="Times New Roman"/>
        </w:rPr>
        <w:t xml:space="preserve">poliovirus shedding </w:t>
      </w:r>
      <w:r w:rsidR="005C6504">
        <w:rPr>
          <w:rFonts w:ascii="Times New Roman" w:hAnsi="Times New Roman" w:cs="Times New Roman"/>
        </w:rPr>
        <w:t xml:space="preserve">were </w:t>
      </w:r>
      <w:r w:rsidR="007D63C0">
        <w:rPr>
          <w:rFonts w:ascii="Times New Roman" w:hAnsi="Times New Roman" w:cs="Times New Roman"/>
        </w:rPr>
        <w:t xml:space="preserve">close to null and </w:t>
      </w:r>
      <w:r w:rsidR="00E00E1C">
        <w:rPr>
          <w:rFonts w:ascii="Times New Roman" w:hAnsi="Times New Roman" w:cs="Times New Roman"/>
        </w:rPr>
        <w:t>nonsignificant</w:t>
      </w:r>
      <w:r w:rsidR="007D63C0">
        <w:rPr>
          <w:rFonts w:ascii="Times New Roman" w:hAnsi="Times New Roman" w:cs="Times New Roman"/>
        </w:rPr>
        <w:t xml:space="preserve"> (</w:t>
      </w:r>
      <w:r w:rsidR="009240F5">
        <w:rPr>
          <w:rFonts w:ascii="Times New Roman" w:hAnsi="Times New Roman" w:cs="Times New Roman"/>
          <w:highlight w:val="yellow"/>
        </w:rPr>
        <w:fldChar w:fldCharType="begin"/>
      </w:r>
      <w:r w:rsidR="009240F5">
        <w:rPr>
          <w:rFonts w:ascii="Times New Roman" w:hAnsi="Times New Roman" w:cs="Times New Roman"/>
        </w:rPr>
        <w:instrText xml:space="preserve"> REF _Ref122085970 \h </w:instrText>
      </w:r>
      <w:r w:rsidR="009240F5">
        <w:rPr>
          <w:rFonts w:ascii="Times New Roman" w:hAnsi="Times New Roman" w:cs="Times New Roman"/>
          <w:highlight w:val="yellow"/>
        </w:rPr>
      </w:r>
      <w:r w:rsidR="009240F5">
        <w:rPr>
          <w:rFonts w:ascii="Times New Roman" w:hAnsi="Times New Roman" w:cs="Times New Roman"/>
          <w:highlight w:val="yellow"/>
        </w:rPr>
        <w:fldChar w:fldCharType="separate"/>
      </w:r>
      <w:r w:rsidR="009240F5" w:rsidRPr="00AC2F00">
        <w:rPr>
          <w:rFonts w:ascii="Times New Roman" w:hAnsi="Times New Roman" w:cs="Times New Roman"/>
        </w:rPr>
        <w:t xml:space="preserve">Table </w:t>
      </w:r>
      <w:r w:rsidR="009240F5" w:rsidRPr="00AC2F00">
        <w:rPr>
          <w:rFonts w:ascii="Times New Roman" w:hAnsi="Times New Roman" w:cs="Times New Roman"/>
          <w:noProof/>
        </w:rPr>
        <w:t>2</w:t>
      </w:r>
      <w:r w:rsidR="009240F5">
        <w:rPr>
          <w:rFonts w:ascii="Times New Roman" w:hAnsi="Times New Roman" w:cs="Times New Roman"/>
          <w:highlight w:val="yellow"/>
        </w:rPr>
        <w:fldChar w:fldCharType="end"/>
      </w:r>
      <w:r w:rsidR="007D63C0">
        <w:rPr>
          <w:rFonts w:ascii="Times New Roman" w:hAnsi="Times New Roman" w:cs="Times New Roman"/>
        </w:rPr>
        <w:t>). Compared to infants who received</w:t>
      </w:r>
      <w:r w:rsidR="007D63C0" w:rsidRPr="007D63C0">
        <w:rPr>
          <w:rFonts w:ascii="Times New Roman" w:hAnsi="Times New Roman" w:cs="Times New Roman"/>
        </w:rPr>
        <w:t xml:space="preserve"> </w:t>
      </w:r>
      <w:r w:rsidR="007D63C0" w:rsidRPr="007D63C0">
        <w:rPr>
          <w:rFonts w:ascii="Times New Roman" w:eastAsia="Times New Roman" w:hAnsi="Times New Roman" w:cs="Times New Roman"/>
          <w:color w:val="222222"/>
        </w:rPr>
        <w:t>Rotarix with OP</w:t>
      </w:r>
      <w:r w:rsidR="007D63C0">
        <w:rPr>
          <w:rFonts w:ascii="Times New Roman" w:eastAsia="Times New Roman" w:hAnsi="Times New Roman" w:cs="Times New Roman"/>
          <w:color w:val="222222"/>
        </w:rPr>
        <w:t xml:space="preserve">V, infants who </w:t>
      </w:r>
      <w:r w:rsidR="002F0200">
        <w:rPr>
          <w:rFonts w:ascii="Times New Roman" w:eastAsia="Times New Roman" w:hAnsi="Times New Roman" w:cs="Times New Roman"/>
          <w:color w:val="222222"/>
        </w:rPr>
        <w:t xml:space="preserve">did not </w:t>
      </w:r>
      <w:r w:rsidR="007D63C0">
        <w:rPr>
          <w:rFonts w:ascii="Times New Roman" w:eastAsia="Times New Roman" w:hAnsi="Times New Roman" w:cs="Times New Roman"/>
          <w:color w:val="222222"/>
        </w:rPr>
        <w:t>receive</w:t>
      </w:r>
      <w:r w:rsidR="002F0200">
        <w:rPr>
          <w:rFonts w:ascii="Times New Roman" w:eastAsia="Times New Roman" w:hAnsi="Times New Roman" w:cs="Times New Roman"/>
          <w:color w:val="222222"/>
        </w:rPr>
        <w:t xml:space="preserve"> </w:t>
      </w:r>
      <w:r w:rsidR="007D63C0" w:rsidRPr="007D63C0">
        <w:rPr>
          <w:rFonts w:ascii="Times New Roman" w:eastAsia="Times New Roman" w:hAnsi="Times New Roman" w:cs="Times New Roman"/>
          <w:color w:val="222222"/>
        </w:rPr>
        <w:t>Rotarix with</w:t>
      </w:r>
      <w:r w:rsidR="007D63C0">
        <w:rPr>
          <w:rFonts w:ascii="Times New Roman" w:eastAsia="Times New Roman" w:hAnsi="Times New Roman" w:cs="Times New Roman"/>
          <w:color w:val="222222"/>
        </w:rPr>
        <w:t xml:space="preserve"> </w:t>
      </w:r>
      <w:r w:rsidR="00E61188">
        <w:rPr>
          <w:rFonts w:ascii="Times New Roman" w:eastAsia="Times New Roman" w:hAnsi="Times New Roman" w:cs="Times New Roman"/>
          <w:color w:val="222222"/>
        </w:rPr>
        <w:t>IPV-OPV</w:t>
      </w:r>
      <w:r w:rsidR="007D63C0">
        <w:rPr>
          <w:rFonts w:ascii="Times New Roman" w:eastAsia="Times New Roman" w:hAnsi="Times New Roman" w:cs="Times New Roman"/>
          <w:color w:val="222222"/>
        </w:rPr>
        <w:t xml:space="preserve"> showed no</w:t>
      </w:r>
      <w:r w:rsidR="008D135B">
        <w:rPr>
          <w:rFonts w:ascii="Times New Roman" w:eastAsia="Times New Roman" w:hAnsi="Times New Roman" w:cs="Times New Roman"/>
          <w:color w:val="222222"/>
        </w:rPr>
        <w:t xml:space="preserve"> </w:t>
      </w:r>
      <w:r w:rsidR="00425DE5">
        <w:rPr>
          <w:rFonts w:ascii="Times New Roman" w:eastAsia="Times New Roman" w:hAnsi="Times New Roman" w:cs="Times New Roman"/>
          <w:color w:val="222222"/>
        </w:rPr>
        <w:t>mean</w:t>
      </w:r>
      <w:r w:rsidR="007D63C0">
        <w:rPr>
          <w:rFonts w:ascii="Times New Roman" w:eastAsia="Times New Roman" w:hAnsi="Times New Roman" w:cs="Times New Roman"/>
          <w:color w:val="222222"/>
        </w:rPr>
        <w:t xml:space="preserve"> treatment response differences in any shed polio</w:t>
      </w:r>
      <w:r w:rsidR="00BF0819">
        <w:rPr>
          <w:rFonts w:ascii="Times New Roman" w:eastAsia="Times New Roman" w:hAnsi="Times New Roman" w:cs="Times New Roman"/>
          <w:color w:val="222222"/>
        </w:rPr>
        <w:t>virus</w:t>
      </w:r>
      <w:r w:rsidR="007D63C0">
        <w:rPr>
          <w:rFonts w:ascii="Times New Roman" w:eastAsia="Times New Roman" w:hAnsi="Times New Roman" w:cs="Times New Roman"/>
          <w:color w:val="222222"/>
        </w:rPr>
        <w:t xml:space="preserve"> (RD: </w:t>
      </w:r>
      <w:r w:rsidR="007D63C0" w:rsidRPr="007D63C0">
        <w:rPr>
          <w:rFonts w:ascii="Times New Roman" w:eastAsia="Times New Roman" w:hAnsi="Times New Roman" w:cs="Times New Roman"/>
          <w:color w:val="222222"/>
        </w:rPr>
        <w:t>0.0497</w:t>
      </w:r>
      <w:r w:rsidR="00E00E1C">
        <w:rPr>
          <w:rFonts w:ascii="Times New Roman" w:eastAsia="Times New Roman" w:hAnsi="Times New Roman" w:cs="Times New Roman"/>
          <w:color w:val="222222"/>
        </w:rPr>
        <w:t xml:space="preserve">; 95% CI: </w:t>
      </w:r>
      <w:r w:rsidR="007D63C0" w:rsidRPr="007D63C0">
        <w:rPr>
          <w:rFonts w:ascii="Times New Roman" w:eastAsia="Times New Roman" w:hAnsi="Times New Roman" w:cs="Times New Roman"/>
          <w:color w:val="222222"/>
        </w:rPr>
        <w:t>-0.0645</w:t>
      </w:r>
      <w:r w:rsidR="00E00E1C">
        <w:rPr>
          <w:rFonts w:ascii="Times New Roman" w:eastAsia="Times New Roman" w:hAnsi="Times New Roman" w:cs="Times New Roman"/>
          <w:color w:val="222222"/>
        </w:rPr>
        <w:sym w:font="Symbol" w:char="F02D"/>
      </w:r>
      <w:r w:rsidR="007D63C0" w:rsidRPr="007D63C0">
        <w:rPr>
          <w:rFonts w:ascii="Times New Roman" w:eastAsia="Times New Roman" w:hAnsi="Times New Roman" w:cs="Times New Roman"/>
          <w:color w:val="222222"/>
        </w:rPr>
        <w:t xml:space="preserve">0.1638; </w:t>
      </w:r>
      <w:r w:rsidR="007D63C0" w:rsidRPr="007D63C0">
        <w:rPr>
          <w:rFonts w:ascii="Times New Roman" w:eastAsia="Times New Roman" w:hAnsi="Times New Roman" w:cs="Times New Roman"/>
          <w:i/>
          <w:iCs/>
          <w:color w:val="222222"/>
        </w:rPr>
        <w:t>P</w:t>
      </w:r>
      <w:r w:rsidR="007D63C0" w:rsidRPr="007D63C0">
        <w:rPr>
          <w:rFonts w:ascii="Times New Roman" w:eastAsia="Times New Roman" w:hAnsi="Times New Roman" w:cs="Times New Roman"/>
          <w:color w:val="222222"/>
        </w:rPr>
        <w:t>=0.3938</w:t>
      </w:r>
      <w:r w:rsidR="00E00E1C">
        <w:rPr>
          <w:rFonts w:ascii="Times New Roman" w:eastAsia="Times New Roman" w:hAnsi="Times New Roman" w:cs="Times New Roman"/>
          <w:color w:val="222222"/>
        </w:rPr>
        <w:t xml:space="preserve">). </w:t>
      </w:r>
      <w:r w:rsidR="00332D69">
        <w:rPr>
          <w:rFonts w:ascii="Times New Roman" w:eastAsia="Times New Roman" w:hAnsi="Times New Roman" w:cs="Times New Roman"/>
          <w:color w:val="222222"/>
        </w:rPr>
        <w:t>We observed s</w:t>
      </w:r>
      <w:r w:rsidR="00E00E1C">
        <w:rPr>
          <w:rFonts w:ascii="Times New Roman" w:eastAsia="Times New Roman" w:hAnsi="Times New Roman" w:cs="Times New Roman"/>
          <w:color w:val="222222"/>
        </w:rPr>
        <w:t>imilar response differences contrasting the</w:t>
      </w:r>
      <w:r>
        <w:rPr>
          <w:rFonts w:ascii="Times New Roman" w:eastAsia="Times New Roman" w:hAnsi="Times New Roman" w:cs="Times New Roman"/>
          <w:color w:val="222222"/>
        </w:rPr>
        <w:t>se</w:t>
      </w:r>
      <w:r w:rsidR="00E00E1C">
        <w:rPr>
          <w:rFonts w:ascii="Times New Roman" w:eastAsia="Times New Roman" w:hAnsi="Times New Roman" w:cs="Times New Roman"/>
          <w:color w:val="222222"/>
        </w:rPr>
        <w:t xml:space="preserve"> two intervention combinations for polio</w:t>
      </w:r>
      <w:r>
        <w:rPr>
          <w:rFonts w:ascii="Times New Roman" w:eastAsia="Times New Roman" w:hAnsi="Times New Roman" w:cs="Times New Roman"/>
          <w:color w:val="222222"/>
        </w:rPr>
        <w:t xml:space="preserve">virus type </w:t>
      </w:r>
      <w:r w:rsidR="00E00E1C">
        <w:rPr>
          <w:rFonts w:ascii="Times New Roman" w:eastAsia="Times New Roman" w:hAnsi="Times New Roman" w:cs="Times New Roman"/>
          <w:color w:val="222222"/>
        </w:rPr>
        <w:t xml:space="preserve">1 (RD: </w:t>
      </w:r>
      <w:r w:rsidR="00E00E1C" w:rsidRPr="00E00E1C">
        <w:rPr>
          <w:rFonts w:ascii="Times New Roman" w:eastAsia="Times New Roman" w:hAnsi="Times New Roman" w:cs="Times New Roman"/>
          <w:color w:val="222222"/>
        </w:rPr>
        <w:t>0.0407</w:t>
      </w:r>
      <w:r w:rsidR="00E00E1C">
        <w:rPr>
          <w:rFonts w:ascii="Times New Roman" w:eastAsia="Times New Roman" w:hAnsi="Times New Roman" w:cs="Times New Roman"/>
          <w:color w:val="222222"/>
        </w:rPr>
        <w:t xml:space="preserve">; 95% CI: </w:t>
      </w:r>
      <w:r w:rsidR="00E00E1C" w:rsidRPr="00E00E1C">
        <w:rPr>
          <w:rFonts w:ascii="Times New Roman" w:eastAsia="Times New Roman" w:hAnsi="Times New Roman" w:cs="Times New Roman"/>
          <w:color w:val="222222"/>
        </w:rPr>
        <w:t>-0.0683</w:t>
      </w:r>
      <w:r w:rsidR="00E00E1C">
        <w:rPr>
          <w:rFonts w:ascii="Times New Roman" w:eastAsia="Times New Roman" w:hAnsi="Times New Roman" w:cs="Times New Roman"/>
          <w:color w:val="222222"/>
        </w:rPr>
        <w:sym w:font="Symbol" w:char="F02D"/>
      </w:r>
      <w:r w:rsidR="00E00E1C" w:rsidRPr="00E00E1C">
        <w:rPr>
          <w:rFonts w:ascii="Times New Roman" w:eastAsia="Times New Roman" w:hAnsi="Times New Roman" w:cs="Times New Roman"/>
          <w:color w:val="222222"/>
        </w:rPr>
        <w:t xml:space="preserve">0.1497; </w:t>
      </w:r>
      <w:r w:rsidR="00E00E1C" w:rsidRPr="00E00E1C">
        <w:rPr>
          <w:rFonts w:ascii="Times New Roman" w:eastAsia="Times New Roman" w:hAnsi="Times New Roman" w:cs="Times New Roman"/>
          <w:i/>
          <w:iCs/>
          <w:color w:val="222222"/>
        </w:rPr>
        <w:t>P</w:t>
      </w:r>
      <w:r w:rsidR="00E00E1C" w:rsidRPr="00E00E1C">
        <w:rPr>
          <w:rFonts w:ascii="Times New Roman" w:eastAsia="Times New Roman" w:hAnsi="Times New Roman" w:cs="Times New Roman"/>
          <w:color w:val="222222"/>
        </w:rPr>
        <w:t>=0.4647</w:t>
      </w:r>
      <w:r w:rsidR="00E00E1C">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 xml:space="preserve">poliovirus type </w:t>
      </w:r>
      <w:r w:rsidR="00E00E1C">
        <w:rPr>
          <w:rFonts w:ascii="Times New Roman" w:eastAsia="Times New Roman" w:hAnsi="Times New Roman" w:cs="Times New Roman"/>
          <w:color w:val="222222"/>
        </w:rPr>
        <w:t xml:space="preserve">2 (RD: </w:t>
      </w:r>
      <w:r w:rsidR="00E00E1C" w:rsidRPr="00E00E1C">
        <w:rPr>
          <w:rFonts w:ascii="Times New Roman" w:eastAsia="Times New Roman" w:hAnsi="Times New Roman" w:cs="Times New Roman"/>
          <w:color w:val="222222"/>
        </w:rPr>
        <w:t>0.0241</w:t>
      </w:r>
      <w:r w:rsidR="00E00E1C">
        <w:rPr>
          <w:rFonts w:ascii="Times New Roman" w:eastAsia="Times New Roman" w:hAnsi="Times New Roman" w:cs="Times New Roman"/>
          <w:color w:val="222222"/>
        </w:rPr>
        <w:t xml:space="preserve">; 95% CI: </w:t>
      </w:r>
      <w:r w:rsidR="00E00E1C" w:rsidRPr="00E00E1C">
        <w:rPr>
          <w:rFonts w:ascii="Times New Roman" w:eastAsia="Times New Roman" w:hAnsi="Times New Roman" w:cs="Times New Roman"/>
          <w:color w:val="222222"/>
        </w:rPr>
        <w:t>-0.0737</w:t>
      </w:r>
      <w:r w:rsidR="00E00E1C">
        <w:rPr>
          <w:rFonts w:ascii="Times New Roman" w:eastAsia="Times New Roman" w:hAnsi="Times New Roman" w:cs="Times New Roman"/>
          <w:color w:val="222222"/>
        </w:rPr>
        <w:sym w:font="Symbol" w:char="F02D"/>
      </w:r>
      <w:r w:rsidR="00E00E1C" w:rsidRPr="00E00E1C">
        <w:rPr>
          <w:rFonts w:ascii="Times New Roman" w:eastAsia="Times New Roman" w:hAnsi="Times New Roman" w:cs="Times New Roman"/>
          <w:color w:val="222222"/>
        </w:rPr>
        <w:t xml:space="preserve">0.1218; </w:t>
      </w:r>
      <w:r w:rsidR="00E00E1C" w:rsidRPr="00E00E1C">
        <w:rPr>
          <w:rFonts w:ascii="Times New Roman" w:eastAsia="Times New Roman" w:hAnsi="Times New Roman" w:cs="Times New Roman"/>
          <w:i/>
          <w:iCs/>
          <w:color w:val="222222"/>
        </w:rPr>
        <w:t>P</w:t>
      </w:r>
      <w:r w:rsidR="00E00E1C" w:rsidRPr="00E00E1C">
        <w:rPr>
          <w:rFonts w:ascii="Times New Roman" w:eastAsia="Times New Roman" w:hAnsi="Times New Roman" w:cs="Times New Roman"/>
          <w:color w:val="222222"/>
        </w:rPr>
        <w:t>=0.6292</w:t>
      </w:r>
      <w:r w:rsidR="00E00E1C">
        <w:rPr>
          <w:rFonts w:ascii="Times New Roman" w:eastAsia="Times New Roman" w:hAnsi="Times New Roman" w:cs="Times New Roman"/>
          <w:color w:val="222222"/>
        </w:rPr>
        <w:t xml:space="preserve">), and </w:t>
      </w:r>
      <w:r>
        <w:rPr>
          <w:rFonts w:ascii="Times New Roman" w:eastAsia="Times New Roman" w:hAnsi="Times New Roman" w:cs="Times New Roman"/>
          <w:color w:val="222222"/>
        </w:rPr>
        <w:t>poliovirus type</w:t>
      </w:r>
      <w:r w:rsidR="00E00E1C">
        <w:rPr>
          <w:rFonts w:ascii="Times New Roman" w:eastAsia="Times New Roman" w:hAnsi="Times New Roman" w:cs="Times New Roman"/>
          <w:color w:val="222222"/>
        </w:rPr>
        <w:t xml:space="preserve"> 3 (RD: </w:t>
      </w:r>
      <w:r w:rsidR="00E00E1C" w:rsidRPr="00E00E1C">
        <w:rPr>
          <w:rFonts w:ascii="Times New Roman" w:eastAsia="Times New Roman" w:hAnsi="Times New Roman" w:cs="Times New Roman"/>
          <w:color w:val="222222"/>
        </w:rPr>
        <w:t>0.0162</w:t>
      </w:r>
      <w:r w:rsidR="00E00E1C">
        <w:rPr>
          <w:rFonts w:ascii="Times New Roman" w:eastAsia="Times New Roman" w:hAnsi="Times New Roman" w:cs="Times New Roman"/>
          <w:color w:val="222222"/>
        </w:rPr>
        <w:t xml:space="preserve">; 95% CI: </w:t>
      </w:r>
      <w:r w:rsidR="00E00E1C" w:rsidRPr="00E00E1C">
        <w:rPr>
          <w:rFonts w:ascii="Times New Roman" w:eastAsia="Times New Roman" w:hAnsi="Times New Roman" w:cs="Times New Roman"/>
          <w:color w:val="222222"/>
        </w:rPr>
        <w:t>-0.0793</w:t>
      </w:r>
      <w:r w:rsidR="00E00E1C">
        <w:rPr>
          <w:rFonts w:ascii="Times New Roman" w:eastAsia="Times New Roman" w:hAnsi="Times New Roman" w:cs="Times New Roman"/>
          <w:color w:val="222222"/>
        </w:rPr>
        <w:sym w:font="Symbol" w:char="F02D"/>
      </w:r>
      <w:r w:rsidR="00E00E1C" w:rsidRPr="00E00E1C">
        <w:rPr>
          <w:rFonts w:ascii="Times New Roman" w:eastAsia="Times New Roman" w:hAnsi="Times New Roman" w:cs="Times New Roman"/>
          <w:color w:val="222222"/>
        </w:rPr>
        <w:t xml:space="preserve">0.1117; </w:t>
      </w:r>
      <w:r w:rsidR="00E00E1C">
        <w:rPr>
          <w:rFonts w:ascii="Times New Roman" w:eastAsia="Times New Roman" w:hAnsi="Times New Roman" w:cs="Times New Roman"/>
          <w:i/>
          <w:iCs/>
          <w:color w:val="222222"/>
        </w:rPr>
        <w:t>P</w:t>
      </w:r>
      <w:r w:rsidR="00E00E1C" w:rsidRPr="00E00E1C">
        <w:rPr>
          <w:rFonts w:ascii="Times New Roman" w:eastAsia="Times New Roman" w:hAnsi="Times New Roman" w:cs="Times New Roman"/>
          <w:color w:val="222222"/>
        </w:rPr>
        <w:t>=0.7395</w:t>
      </w:r>
      <w:r w:rsidR="00E00E1C">
        <w:rPr>
          <w:rFonts w:ascii="Times New Roman" w:eastAsia="Times New Roman" w:hAnsi="Times New Roman" w:cs="Times New Roman"/>
          <w:color w:val="222222"/>
        </w:rPr>
        <w:t xml:space="preserve">). In addition, the </w:t>
      </w:r>
      <w:r>
        <w:rPr>
          <w:rFonts w:ascii="Times New Roman" w:eastAsia="Times New Roman" w:hAnsi="Times New Roman" w:cs="Times New Roman"/>
          <w:color w:val="222222"/>
        </w:rPr>
        <w:t xml:space="preserve">contrast </w:t>
      </w:r>
      <w:r w:rsidR="00E00E1C">
        <w:rPr>
          <w:rFonts w:ascii="Times New Roman" w:eastAsia="Times New Roman" w:hAnsi="Times New Roman" w:cs="Times New Roman"/>
          <w:color w:val="222222"/>
        </w:rPr>
        <w:t xml:space="preserve">that </w:t>
      </w:r>
      <w:r w:rsidR="00B57C38">
        <w:rPr>
          <w:rFonts w:ascii="Times New Roman" w:eastAsia="Times New Roman" w:hAnsi="Times New Roman" w:cs="Times New Roman"/>
          <w:color w:val="222222"/>
        </w:rPr>
        <w:t xml:space="preserve">allowed for </w:t>
      </w:r>
      <w:r w:rsidR="00E00E1C">
        <w:rPr>
          <w:rFonts w:ascii="Times New Roman" w:eastAsia="Times New Roman" w:hAnsi="Times New Roman" w:cs="Times New Roman"/>
          <w:color w:val="222222"/>
        </w:rPr>
        <w:t xml:space="preserve">the two interventions </w:t>
      </w:r>
      <w:r w:rsidR="00B57C38">
        <w:rPr>
          <w:rFonts w:ascii="Times New Roman" w:eastAsia="Times New Roman" w:hAnsi="Times New Roman" w:cs="Times New Roman"/>
          <w:color w:val="222222"/>
        </w:rPr>
        <w:t xml:space="preserve">to be considered </w:t>
      </w:r>
      <w:r>
        <w:rPr>
          <w:rFonts w:ascii="Times New Roman" w:eastAsia="Times New Roman" w:hAnsi="Times New Roman" w:cs="Times New Roman"/>
          <w:color w:val="222222"/>
        </w:rPr>
        <w:t>independently</w:t>
      </w:r>
      <w:r w:rsidR="00E00E1C">
        <w:rPr>
          <w:rFonts w:ascii="Times New Roman" w:eastAsia="Times New Roman" w:hAnsi="Times New Roman" w:cs="Times New Roman"/>
          <w:color w:val="222222"/>
        </w:rPr>
        <w:t xml:space="preserve"> (i.e. </w:t>
      </w:r>
      <w:r w:rsidR="00425DE5">
        <w:rPr>
          <w:rFonts w:ascii="Times New Roman" w:eastAsia="Times New Roman" w:hAnsi="Times New Roman" w:cs="Times New Roman"/>
          <w:color w:val="222222"/>
        </w:rPr>
        <w:t xml:space="preserve">Rotarix </w:t>
      </w:r>
      <w:r>
        <w:rPr>
          <w:rFonts w:ascii="Times New Roman" w:eastAsia="Times New Roman" w:hAnsi="Times New Roman" w:cs="Times New Roman"/>
          <w:color w:val="222222"/>
        </w:rPr>
        <w:t>versus</w:t>
      </w:r>
      <w:r w:rsidR="00425DE5">
        <w:rPr>
          <w:rFonts w:ascii="Times New Roman" w:eastAsia="Times New Roman" w:hAnsi="Times New Roman" w:cs="Times New Roman"/>
          <w:color w:val="222222"/>
        </w:rPr>
        <w:t xml:space="preserve"> no Rotarix</w:t>
      </w:r>
      <w:r w:rsidR="00032AD7">
        <w:rPr>
          <w:rFonts w:ascii="Times New Roman" w:eastAsia="Times New Roman" w:hAnsi="Times New Roman" w:cs="Times New Roman"/>
          <w:color w:val="222222"/>
        </w:rPr>
        <w:t xml:space="preserve"> and</w:t>
      </w:r>
      <w:r w:rsidR="00E53727">
        <w:rPr>
          <w:rFonts w:ascii="Times New Roman" w:eastAsia="Times New Roman" w:hAnsi="Times New Roman" w:cs="Times New Roman"/>
          <w:color w:val="222222"/>
        </w:rPr>
        <w:t xml:space="preserve"> IPV</w:t>
      </w:r>
      <w:r w:rsidR="00E61188">
        <w:rPr>
          <w:rFonts w:ascii="Times New Roman" w:eastAsia="Times New Roman" w:hAnsi="Times New Roman" w:cs="Times New Roman"/>
          <w:color w:val="222222"/>
        </w:rPr>
        <w:t>-OPV</w:t>
      </w:r>
      <w:r w:rsidR="00E53727">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versus</w:t>
      </w:r>
      <w:r w:rsidR="00425DE5">
        <w:rPr>
          <w:rFonts w:ascii="Times New Roman" w:eastAsia="Times New Roman" w:hAnsi="Times New Roman" w:cs="Times New Roman"/>
          <w:color w:val="222222"/>
        </w:rPr>
        <w:t xml:space="preserve"> OPV</w:t>
      </w:r>
      <w:r>
        <w:rPr>
          <w:rFonts w:ascii="Times New Roman" w:eastAsia="Times New Roman" w:hAnsi="Times New Roman" w:cs="Times New Roman"/>
          <w:color w:val="222222"/>
        </w:rPr>
        <w:t xml:space="preserve"> only</w:t>
      </w:r>
      <w:r w:rsidR="00B57C38">
        <w:rPr>
          <w:rFonts w:ascii="Times New Roman" w:eastAsia="Times New Roman" w:hAnsi="Times New Roman" w:cs="Times New Roman"/>
          <w:color w:val="222222"/>
        </w:rPr>
        <w:t>)</w:t>
      </w:r>
      <w:r>
        <w:rPr>
          <w:rFonts w:ascii="Times New Roman" w:eastAsia="Times New Roman" w:hAnsi="Times New Roman" w:cs="Times New Roman"/>
          <w:color w:val="222222"/>
        </w:rPr>
        <w:t xml:space="preserve"> also produced similar mean treatment response differences that </w:t>
      </w:r>
      <w:r w:rsidR="00B57C38">
        <w:rPr>
          <w:rFonts w:ascii="Times New Roman" w:eastAsia="Times New Roman" w:hAnsi="Times New Roman" w:cs="Times New Roman"/>
          <w:color w:val="222222"/>
        </w:rPr>
        <w:t>remained close to null and nonsignificant</w:t>
      </w:r>
      <w:r w:rsidR="00AD6607">
        <w:rPr>
          <w:rFonts w:ascii="Times New Roman" w:eastAsia="Times New Roman" w:hAnsi="Times New Roman" w:cs="Times New Roman"/>
          <w:color w:val="222222"/>
        </w:rPr>
        <w:t>. Th</w:t>
      </w:r>
      <w:r w:rsidR="00813018">
        <w:rPr>
          <w:rFonts w:ascii="Times New Roman" w:eastAsia="Times New Roman" w:hAnsi="Times New Roman" w:cs="Times New Roman"/>
          <w:color w:val="222222"/>
        </w:rPr>
        <w:t>ese results</w:t>
      </w:r>
      <w:r w:rsidR="00AD6607">
        <w:rPr>
          <w:rFonts w:ascii="Times New Roman" w:eastAsia="Times New Roman" w:hAnsi="Times New Roman" w:cs="Times New Roman"/>
          <w:color w:val="222222"/>
        </w:rPr>
        <w:t xml:space="preserve"> </w:t>
      </w:r>
      <w:r w:rsidR="00813018">
        <w:rPr>
          <w:rFonts w:ascii="Times New Roman" w:eastAsia="Times New Roman" w:hAnsi="Times New Roman" w:cs="Times New Roman"/>
          <w:color w:val="222222"/>
        </w:rPr>
        <w:t>were</w:t>
      </w:r>
      <w:r w:rsidR="00AD6607">
        <w:rPr>
          <w:rFonts w:ascii="Times New Roman" w:eastAsia="Times New Roman" w:hAnsi="Times New Roman" w:cs="Times New Roman"/>
          <w:color w:val="222222"/>
        </w:rPr>
        <w:t xml:space="preserve"> consistent with </w:t>
      </w:r>
      <w:r w:rsidR="00B045B2">
        <w:rPr>
          <w:rFonts w:ascii="Times New Roman" w:eastAsia="Times New Roman" w:hAnsi="Times New Roman" w:cs="Times New Roman"/>
          <w:color w:val="222222"/>
        </w:rPr>
        <w:t>the nonsignificant</w:t>
      </w:r>
      <w:r w:rsidR="00AD6607">
        <w:rPr>
          <w:rFonts w:ascii="Times New Roman" w:eastAsia="Times New Roman" w:hAnsi="Times New Roman" w:cs="Times New Roman"/>
          <w:color w:val="222222"/>
        </w:rPr>
        <w:t xml:space="preserve"> chi-squared test that was run prior to the regression models, which compared the four intervention arms and any shed poliovirus (</w:t>
      </w:r>
      <w:r w:rsidR="00AD6607">
        <w:rPr>
          <w:rFonts w:ascii="Times New Roman" w:eastAsia="Times New Roman" w:hAnsi="Times New Roman" w:cs="Times New Roman"/>
          <w:color w:val="222222"/>
        </w:rPr>
        <w:sym w:font="Symbol" w:char="F063"/>
      </w:r>
      <w:r w:rsidR="00AD6607">
        <w:rPr>
          <w:rFonts w:ascii="Times New Roman" w:eastAsia="Times New Roman" w:hAnsi="Times New Roman" w:cs="Times New Roman"/>
          <w:color w:val="222222"/>
          <w:vertAlign w:val="superscript"/>
        </w:rPr>
        <w:t xml:space="preserve">2 </w:t>
      </w:r>
      <w:r w:rsidR="00AD6607" w:rsidRPr="00AD6607">
        <w:rPr>
          <w:rFonts w:ascii="Times New Roman" w:eastAsia="Times New Roman" w:hAnsi="Times New Roman" w:cs="Times New Roman"/>
          <w:color w:val="222222"/>
        </w:rPr>
        <w:t>= 0.51884</w:t>
      </w:r>
      <w:r w:rsidR="00813018">
        <w:rPr>
          <w:rFonts w:ascii="Times New Roman" w:eastAsia="Times New Roman" w:hAnsi="Times New Roman" w:cs="Times New Roman"/>
          <w:color w:val="222222"/>
        </w:rPr>
        <w:t>;</w:t>
      </w:r>
      <w:r w:rsidR="00AD6607" w:rsidRPr="00AD6607">
        <w:rPr>
          <w:rFonts w:ascii="Times New Roman" w:eastAsia="Times New Roman" w:hAnsi="Times New Roman" w:cs="Times New Roman"/>
          <w:color w:val="222222"/>
        </w:rPr>
        <w:t xml:space="preserve"> </w:t>
      </w:r>
      <w:proofErr w:type="spellStart"/>
      <w:r w:rsidR="00AD6607" w:rsidRPr="00AD6607">
        <w:rPr>
          <w:rFonts w:ascii="Times New Roman" w:eastAsia="Times New Roman" w:hAnsi="Times New Roman" w:cs="Times New Roman"/>
          <w:color w:val="222222"/>
        </w:rPr>
        <w:t>df</w:t>
      </w:r>
      <w:proofErr w:type="spellEnd"/>
      <w:r w:rsidR="00AD6607" w:rsidRPr="00AD6607">
        <w:rPr>
          <w:rFonts w:ascii="Times New Roman" w:eastAsia="Times New Roman" w:hAnsi="Times New Roman" w:cs="Times New Roman"/>
          <w:color w:val="222222"/>
        </w:rPr>
        <w:t xml:space="preserve"> = 3</w:t>
      </w:r>
      <w:r w:rsidR="00813018">
        <w:rPr>
          <w:rFonts w:ascii="Times New Roman" w:eastAsia="Times New Roman" w:hAnsi="Times New Roman" w:cs="Times New Roman"/>
          <w:color w:val="222222"/>
        </w:rPr>
        <w:t xml:space="preserve">; </w:t>
      </w:r>
      <w:r w:rsidR="00AD6607" w:rsidRPr="00AD6607">
        <w:rPr>
          <w:rFonts w:ascii="Times New Roman" w:eastAsia="Times New Roman" w:hAnsi="Times New Roman" w:cs="Times New Roman"/>
          <w:i/>
          <w:iCs/>
          <w:color w:val="222222"/>
        </w:rPr>
        <w:t xml:space="preserve">P </w:t>
      </w:r>
      <w:r w:rsidR="00AD6607" w:rsidRPr="00AD6607">
        <w:rPr>
          <w:rFonts w:ascii="Times New Roman" w:eastAsia="Times New Roman" w:hAnsi="Times New Roman" w:cs="Times New Roman"/>
          <w:color w:val="222222"/>
        </w:rPr>
        <w:t>= 0.9147</w:t>
      </w:r>
      <w:r w:rsidR="00AD6607">
        <w:rPr>
          <w:rFonts w:ascii="Times New Roman" w:eastAsia="Times New Roman" w:hAnsi="Times New Roman" w:cs="Times New Roman"/>
          <w:color w:val="222222"/>
        </w:rPr>
        <w:t xml:space="preserve">). </w:t>
      </w:r>
      <w:r w:rsidR="00B57C38">
        <w:rPr>
          <w:rFonts w:ascii="Times New Roman" w:eastAsia="Times New Roman" w:hAnsi="Times New Roman" w:cs="Times New Roman"/>
          <w:color w:val="222222"/>
        </w:rPr>
        <w:t xml:space="preserve">The results </w:t>
      </w:r>
      <w:r w:rsidR="00B045B2">
        <w:rPr>
          <w:rFonts w:ascii="Times New Roman" w:eastAsia="Times New Roman" w:hAnsi="Times New Roman" w:cs="Times New Roman"/>
          <w:color w:val="222222"/>
        </w:rPr>
        <w:t xml:space="preserve">of the regression models </w:t>
      </w:r>
      <w:r w:rsidR="00B57C38">
        <w:rPr>
          <w:rFonts w:ascii="Times New Roman" w:eastAsia="Times New Roman" w:hAnsi="Times New Roman" w:cs="Times New Roman"/>
          <w:color w:val="222222"/>
        </w:rPr>
        <w:t>were the same on the relative scale</w:t>
      </w:r>
      <w:r w:rsidR="00AA452F">
        <w:rPr>
          <w:rFonts w:ascii="Times New Roman" w:eastAsia="Times New Roman" w:hAnsi="Times New Roman" w:cs="Times New Roman"/>
          <w:color w:val="222222"/>
        </w:rPr>
        <w:t xml:space="preserve"> (</w:t>
      </w:r>
      <w:r w:rsidR="00AA452F" w:rsidRPr="00AA452F">
        <w:rPr>
          <w:rFonts w:ascii="Times New Roman" w:eastAsia="Times New Roman" w:hAnsi="Times New Roman" w:cs="Times New Roman"/>
          <w:i/>
          <w:iCs/>
          <w:color w:val="222222"/>
        </w:rPr>
        <w:fldChar w:fldCharType="begin"/>
      </w:r>
      <w:r w:rsidR="00AA452F" w:rsidRPr="00AA452F">
        <w:rPr>
          <w:rFonts w:ascii="Times New Roman" w:eastAsia="Times New Roman" w:hAnsi="Times New Roman" w:cs="Times New Roman"/>
          <w:i/>
          <w:iCs/>
          <w:color w:val="222222"/>
        </w:rPr>
        <w:instrText xml:space="preserve"> REF _Ref122085983 \h </w:instrText>
      </w:r>
      <w:r w:rsidR="00AA452F">
        <w:rPr>
          <w:rFonts w:ascii="Times New Roman" w:eastAsia="Times New Roman" w:hAnsi="Times New Roman" w:cs="Times New Roman"/>
          <w:i/>
          <w:iCs/>
          <w:color w:val="222222"/>
        </w:rPr>
        <w:instrText xml:space="preserve"> \* MERGEFORMAT </w:instrText>
      </w:r>
      <w:r w:rsidR="00AA452F" w:rsidRPr="00AA452F">
        <w:rPr>
          <w:rFonts w:ascii="Times New Roman" w:eastAsia="Times New Roman" w:hAnsi="Times New Roman" w:cs="Times New Roman"/>
          <w:i/>
          <w:iCs/>
          <w:color w:val="222222"/>
        </w:rPr>
      </w:r>
      <w:r w:rsidR="00AA452F" w:rsidRPr="00AA452F">
        <w:rPr>
          <w:rFonts w:ascii="Times New Roman" w:eastAsia="Times New Roman" w:hAnsi="Times New Roman" w:cs="Times New Roman"/>
          <w:i/>
          <w:iCs/>
          <w:color w:val="222222"/>
        </w:rPr>
        <w:fldChar w:fldCharType="separate"/>
      </w:r>
      <w:r w:rsidR="00AA452F" w:rsidRPr="00AA452F">
        <w:rPr>
          <w:rStyle w:val="Heading2Char"/>
          <w:i w:val="0"/>
          <w:iCs/>
          <w:szCs w:val="24"/>
        </w:rPr>
        <w:t>Supplemental Material 5</w:t>
      </w:r>
      <w:r w:rsidR="00AA452F" w:rsidRPr="00AA452F">
        <w:rPr>
          <w:rFonts w:ascii="Times New Roman" w:eastAsia="Times New Roman" w:hAnsi="Times New Roman" w:cs="Times New Roman"/>
          <w:i/>
          <w:iCs/>
          <w:color w:val="222222"/>
        </w:rPr>
        <w:fldChar w:fldCharType="end"/>
      </w:r>
      <w:r w:rsidR="007603DE">
        <w:rPr>
          <w:rFonts w:ascii="Times New Roman" w:eastAsia="Times New Roman" w:hAnsi="Times New Roman" w:cs="Times New Roman"/>
          <w:color w:val="222222"/>
        </w:rPr>
        <w:t>)</w:t>
      </w:r>
      <w:r w:rsidR="00B57C38">
        <w:rPr>
          <w:rFonts w:ascii="Times New Roman" w:eastAsia="Times New Roman" w:hAnsi="Times New Roman" w:cs="Times New Roman"/>
          <w:color w:val="222222"/>
        </w:rPr>
        <w:t xml:space="preserve"> and across different models, as previously discussed. </w:t>
      </w:r>
    </w:p>
    <w:p w14:paraId="12235128" w14:textId="5668DFE2" w:rsidR="00826489" w:rsidRPr="00826489" w:rsidRDefault="00E53727" w:rsidP="00826489">
      <w:pPr>
        <w:pStyle w:val="Heading1"/>
      </w:pPr>
      <w:bookmarkStart w:id="14" w:name="_Toc128058016"/>
      <w:bookmarkStart w:id="15" w:name="_Toc128323494"/>
      <w:r w:rsidRPr="00826489">
        <w:lastRenderedPageBreak/>
        <w:t>Discussion</w:t>
      </w:r>
      <w:bookmarkEnd w:id="14"/>
      <w:bookmarkEnd w:id="15"/>
    </w:p>
    <w:p w14:paraId="320873A4" w14:textId="64DD0472" w:rsidR="00947085" w:rsidRDefault="00610527" w:rsidP="004663B7">
      <w:pPr>
        <w:spacing w:line="480" w:lineRule="auto"/>
        <w:rPr>
          <w:rFonts w:ascii="Times New Roman" w:eastAsia="Times New Roman" w:hAnsi="Times New Roman" w:cs="Times New Roman"/>
          <w:color w:val="222222"/>
        </w:rPr>
      </w:pPr>
      <w:r>
        <w:rPr>
          <w:rFonts w:ascii="Times New Roman" w:eastAsia="Times New Roman" w:hAnsi="Times New Roman" w:cs="Times New Roman"/>
          <w:color w:val="222222"/>
        </w:rPr>
        <w:t>I</w:t>
      </w:r>
      <w:r w:rsidR="00804A67">
        <w:rPr>
          <w:rFonts w:ascii="Times New Roman" w:eastAsia="Times New Roman" w:hAnsi="Times New Roman" w:cs="Times New Roman"/>
          <w:color w:val="222222"/>
        </w:rPr>
        <w:t xml:space="preserve">nfants who received no Rotarix with </w:t>
      </w:r>
      <w:r w:rsidR="00E61188">
        <w:rPr>
          <w:rFonts w:ascii="Times New Roman" w:eastAsia="Times New Roman" w:hAnsi="Times New Roman" w:cs="Times New Roman"/>
          <w:color w:val="222222"/>
        </w:rPr>
        <w:t>IPV-OPV</w:t>
      </w:r>
      <w:r w:rsidR="00804A67">
        <w:rPr>
          <w:rFonts w:ascii="Times New Roman" w:eastAsia="Times New Roman" w:hAnsi="Times New Roman" w:cs="Times New Roman"/>
          <w:color w:val="222222"/>
        </w:rPr>
        <w:t xml:space="preserve"> </w:t>
      </w:r>
      <w:r w:rsidR="00366091">
        <w:rPr>
          <w:rFonts w:ascii="Times New Roman" w:eastAsia="Times New Roman" w:hAnsi="Times New Roman" w:cs="Times New Roman"/>
          <w:color w:val="222222"/>
        </w:rPr>
        <w:t>had no meaningful differences in the</w:t>
      </w:r>
      <w:r w:rsidR="004D6F60">
        <w:rPr>
          <w:rFonts w:ascii="Times New Roman" w:eastAsia="Times New Roman" w:hAnsi="Times New Roman" w:cs="Times New Roman"/>
          <w:color w:val="222222"/>
        </w:rPr>
        <w:t xml:space="preserve"> </w:t>
      </w:r>
      <w:r w:rsidR="00366091">
        <w:rPr>
          <w:rFonts w:ascii="Times New Roman" w:eastAsia="Times New Roman" w:hAnsi="Times New Roman" w:cs="Times New Roman"/>
          <w:color w:val="222222"/>
        </w:rPr>
        <w:t>risk for any positive poliovirus shedding</w:t>
      </w:r>
      <w:r>
        <w:rPr>
          <w:rFonts w:ascii="Times New Roman" w:eastAsia="Times New Roman" w:hAnsi="Times New Roman" w:cs="Times New Roman"/>
          <w:color w:val="222222"/>
        </w:rPr>
        <w:t>, compared to infants who received Rotarix with the complete OPV</w:t>
      </w:r>
      <w:r w:rsidR="00826489">
        <w:rPr>
          <w:rFonts w:ascii="Times New Roman" w:eastAsia="Times New Roman" w:hAnsi="Times New Roman" w:cs="Times New Roman"/>
          <w:color w:val="222222"/>
        </w:rPr>
        <w:t xml:space="preserve">-only </w:t>
      </w:r>
      <w:r>
        <w:rPr>
          <w:rFonts w:ascii="Times New Roman" w:eastAsia="Times New Roman" w:hAnsi="Times New Roman" w:cs="Times New Roman"/>
          <w:color w:val="222222"/>
        </w:rPr>
        <w:t>series</w:t>
      </w:r>
      <w:r w:rsidR="00826489">
        <w:rPr>
          <w:rFonts w:ascii="Times New Roman" w:eastAsia="Times New Roman" w:hAnsi="Times New Roman" w:cs="Times New Roman"/>
          <w:color w:val="222222"/>
        </w:rPr>
        <w:t>. We observed similar null differences for individual</w:t>
      </w:r>
      <w:r w:rsidR="00366091">
        <w:rPr>
          <w:rFonts w:ascii="Times New Roman" w:eastAsia="Times New Roman" w:hAnsi="Times New Roman" w:cs="Times New Roman"/>
          <w:color w:val="222222"/>
        </w:rPr>
        <w:t xml:space="preserve"> </w:t>
      </w:r>
      <w:r w:rsidR="004C440E">
        <w:rPr>
          <w:rFonts w:ascii="Times New Roman" w:eastAsia="Times New Roman" w:hAnsi="Times New Roman" w:cs="Times New Roman"/>
          <w:color w:val="222222"/>
        </w:rPr>
        <w:t>shed poliovirus</w:t>
      </w:r>
      <w:r w:rsidR="00366091">
        <w:rPr>
          <w:rFonts w:ascii="Times New Roman" w:eastAsia="Times New Roman" w:hAnsi="Times New Roman" w:cs="Times New Roman"/>
          <w:color w:val="222222"/>
        </w:rPr>
        <w:t xml:space="preserve"> </w:t>
      </w:r>
      <w:r w:rsidR="00826489">
        <w:rPr>
          <w:rFonts w:ascii="Times New Roman" w:eastAsia="Times New Roman" w:hAnsi="Times New Roman" w:cs="Times New Roman"/>
          <w:color w:val="222222"/>
        </w:rPr>
        <w:t>types</w:t>
      </w:r>
      <w:r w:rsidR="00366091">
        <w:rPr>
          <w:rFonts w:ascii="Times New Roman" w:eastAsia="Times New Roman" w:hAnsi="Times New Roman" w:cs="Times New Roman"/>
          <w:color w:val="222222"/>
        </w:rPr>
        <w:t>.</w:t>
      </w:r>
      <w:r w:rsidR="00425DE5">
        <w:rPr>
          <w:rFonts w:ascii="Times New Roman" w:eastAsia="Times New Roman" w:hAnsi="Times New Roman" w:cs="Times New Roman"/>
          <w:color w:val="222222"/>
        </w:rPr>
        <w:t xml:space="preserve"> In other words, </w:t>
      </w:r>
      <w:r w:rsidR="009E596F">
        <w:rPr>
          <w:rFonts w:ascii="Times New Roman" w:eastAsia="Times New Roman" w:hAnsi="Times New Roman" w:cs="Times New Roman"/>
          <w:color w:val="222222"/>
        </w:rPr>
        <w:t xml:space="preserve">we found no evidence of </w:t>
      </w:r>
      <w:r w:rsidR="004D6F60">
        <w:rPr>
          <w:rFonts w:ascii="Times New Roman" w:eastAsia="Times New Roman" w:hAnsi="Times New Roman" w:cs="Times New Roman"/>
          <w:color w:val="222222"/>
        </w:rPr>
        <w:t>Rotarix interference</w:t>
      </w:r>
      <w:r w:rsidR="00425DE5">
        <w:rPr>
          <w:rFonts w:ascii="Times New Roman" w:eastAsia="Times New Roman" w:hAnsi="Times New Roman" w:cs="Times New Roman"/>
          <w:color w:val="222222"/>
        </w:rPr>
        <w:t xml:space="preserve"> in any </w:t>
      </w:r>
      <w:r w:rsidR="008C2E96">
        <w:rPr>
          <w:rFonts w:ascii="Times New Roman" w:eastAsia="Times New Roman" w:hAnsi="Times New Roman" w:cs="Times New Roman"/>
          <w:color w:val="222222"/>
        </w:rPr>
        <w:t xml:space="preserve">and all </w:t>
      </w:r>
      <w:r w:rsidR="00425DE5">
        <w:rPr>
          <w:rFonts w:ascii="Times New Roman" w:eastAsia="Times New Roman" w:hAnsi="Times New Roman" w:cs="Times New Roman"/>
          <w:color w:val="222222"/>
        </w:rPr>
        <w:t xml:space="preserve">shed poliovirus for infants </w:t>
      </w:r>
      <w:r w:rsidR="00947085">
        <w:rPr>
          <w:rFonts w:ascii="Times New Roman" w:eastAsia="Times New Roman" w:hAnsi="Times New Roman" w:cs="Times New Roman"/>
          <w:color w:val="222222"/>
        </w:rPr>
        <w:t>who received</w:t>
      </w:r>
      <w:r w:rsidR="00425DE5">
        <w:rPr>
          <w:rFonts w:ascii="Times New Roman" w:eastAsia="Times New Roman" w:hAnsi="Times New Roman" w:cs="Times New Roman"/>
          <w:color w:val="222222"/>
        </w:rPr>
        <w:t xml:space="preserve"> an IPV replacement dose</w:t>
      </w:r>
      <w:r w:rsidR="00E61188">
        <w:rPr>
          <w:rFonts w:ascii="Times New Roman" w:eastAsia="Times New Roman" w:hAnsi="Times New Roman" w:cs="Times New Roman"/>
          <w:color w:val="222222"/>
        </w:rPr>
        <w:t xml:space="preserve"> to the OPV series</w:t>
      </w:r>
      <w:r w:rsidR="00425DE5">
        <w:rPr>
          <w:rFonts w:ascii="Times New Roman" w:eastAsia="Times New Roman" w:hAnsi="Times New Roman" w:cs="Times New Roman"/>
          <w:color w:val="222222"/>
        </w:rPr>
        <w:t>.</w:t>
      </w:r>
      <w:r w:rsidR="00366091">
        <w:rPr>
          <w:rFonts w:ascii="Times New Roman" w:eastAsia="Times New Roman" w:hAnsi="Times New Roman" w:cs="Times New Roman"/>
          <w:color w:val="222222"/>
        </w:rPr>
        <w:t xml:space="preserve"> In addition, </w:t>
      </w:r>
      <w:r w:rsidR="004C440E">
        <w:rPr>
          <w:rFonts w:ascii="Times New Roman" w:eastAsia="Times New Roman" w:hAnsi="Times New Roman" w:cs="Times New Roman"/>
          <w:color w:val="222222"/>
        </w:rPr>
        <w:t>we observed</w:t>
      </w:r>
      <w:r w:rsidR="00DC600C">
        <w:rPr>
          <w:rFonts w:ascii="Times New Roman" w:eastAsia="Times New Roman" w:hAnsi="Times New Roman" w:cs="Times New Roman"/>
          <w:color w:val="222222"/>
        </w:rPr>
        <w:t xml:space="preserve"> no</w:t>
      </w:r>
      <w:r w:rsidR="004C440E">
        <w:rPr>
          <w:rFonts w:ascii="Times New Roman" w:eastAsia="Times New Roman" w:hAnsi="Times New Roman" w:cs="Times New Roman"/>
          <w:color w:val="222222"/>
        </w:rPr>
        <w:t xml:space="preserve"> </w:t>
      </w:r>
      <w:r w:rsidR="00DC600C">
        <w:rPr>
          <w:rFonts w:ascii="Times New Roman" w:eastAsia="Times New Roman" w:hAnsi="Times New Roman" w:cs="Times New Roman"/>
          <w:color w:val="222222"/>
        </w:rPr>
        <w:t xml:space="preserve">differences in the analytical methods </w:t>
      </w:r>
      <w:r w:rsidR="00366091">
        <w:rPr>
          <w:rFonts w:ascii="Times New Roman" w:eastAsia="Times New Roman" w:hAnsi="Times New Roman" w:cs="Times New Roman"/>
          <w:color w:val="222222"/>
        </w:rPr>
        <w:t>comparing ITT estimates on both the relative and absolute scale as well as</w:t>
      </w:r>
      <w:r w:rsidR="004C440E">
        <w:rPr>
          <w:rFonts w:ascii="Times New Roman" w:eastAsia="Times New Roman" w:hAnsi="Times New Roman" w:cs="Times New Roman"/>
          <w:color w:val="222222"/>
        </w:rPr>
        <w:t xml:space="preserve"> across</w:t>
      </w:r>
      <w:r w:rsidR="00366091">
        <w:rPr>
          <w:rFonts w:ascii="Times New Roman" w:eastAsia="Times New Roman" w:hAnsi="Times New Roman" w:cs="Times New Roman"/>
          <w:color w:val="222222"/>
        </w:rPr>
        <w:t xml:space="preserve"> </w:t>
      </w:r>
      <w:r w:rsidR="00DB3423">
        <w:rPr>
          <w:rFonts w:ascii="Times New Roman" w:eastAsia="Times New Roman" w:hAnsi="Times New Roman" w:cs="Times New Roman"/>
          <w:color w:val="222222"/>
        </w:rPr>
        <w:t xml:space="preserve">the different </w:t>
      </w:r>
      <w:r w:rsidR="00366091">
        <w:rPr>
          <w:rFonts w:ascii="Times New Roman" w:eastAsia="Times New Roman" w:hAnsi="Times New Roman" w:cs="Times New Roman"/>
          <w:color w:val="222222"/>
        </w:rPr>
        <w:t xml:space="preserve">unadjusted and adjusted </w:t>
      </w:r>
      <w:r w:rsidR="00DB3423">
        <w:rPr>
          <w:rFonts w:ascii="Times New Roman" w:eastAsia="Times New Roman" w:hAnsi="Times New Roman" w:cs="Times New Roman"/>
          <w:color w:val="222222"/>
        </w:rPr>
        <w:t>model choices</w:t>
      </w:r>
      <w:r w:rsidR="00947085">
        <w:rPr>
          <w:rFonts w:ascii="Times New Roman" w:eastAsia="Times New Roman" w:hAnsi="Times New Roman" w:cs="Times New Roman"/>
          <w:color w:val="222222"/>
        </w:rPr>
        <w:t xml:space="preserve">, suggesting results of our analysis </w:t>
      </w:r>
      <w:r w:rsidR="00F02587">
        <w:rPr>
          <w:rFonts w:ascii="Times New Roman" w:eastAsia="Times New Roman" w:hAnsi="Times New Roman" w:cs="Times New Roman"/>
          <w:color w:val="222222"/>
        </w:rPr>
        <w:t xml:space="preserve">were </w:t>
      </w:r>
      <w:r w:rsidR="00947085">
        <w:rPr>
          <w:rFonts w:ascii="Times New Roman" w:eastAsia="Times New Roman" w:hAnsi="Times New Roman" w:cs="Times New Roman"/>
          <w:color w:val="222222"/>
        </w:rPr>
        <w:t>robust</w:t>
      </w:r>
      <w:r w:rsidR="00DC600C">
        <w:rPr>
          <w:rFonts w:ascii="Times New Roman" w:eastAsia="Times New Roman" w:hAnsi="Times New Roman" w:cs="Times New Roman"/>
          <w:color w:val="222222"/>
        </w:rPr>
        <w:t xml:space="preserve">. </w:t>
      </w:r>
    </w:p>
    <w:p w14:paraId="1E14AC1D" w14:textId="0FF28816" w:rsidR="00DC600C" w:rsidRPr="00947085" w:rsidRDefault="004663B7" w:rsidP="00947085">
      <w:pPr>
        <w:spacing w:line="480" w:lineRule="auto"/>
        <w:ind w:firstLine="720"/>
        <w:rPr>
          <w:rFonts w:ascii="Times New Roman" w:eastAsia="Times New Roman" w:hAnsi="Times New Roman" w:cs="Times New Roman"/>
          <w:color w:val="222222"/>
        </w:rPr>
      </w:pPr>
      <w:r>
        <w:rPr>
          <w:rFonts w:ascii="Times New Roman" w:eastAsia="Times New Roman" w:hAnsi="Times New Roman" w:cs="Times New Roman"/>
        </w:rPr>
        <w:t>Our study extends previous work</w:t>
      </w:r>
      <w:r w:rsidR="00826489">
        <w:rPr>
          <w:rFonts w:ascii="Times New Roman" w:eastAsia="Times New Roman" w:hAnsi="Times New Roman" w:cs="Times New Roman"/>
        </w:rPr>
        <w:t xml:space="preserve"> </w:t>
      </w:r>
      <w:r>
        <w:rPr>
          <w:rFonts w:ascii="Times New Roman" w:eastAsia="Times New Roman" w:hAnsi="Times New Roman" w:cs="Times New Roman"/>
        </w:rPr>
        <w:t xml:space="preserve">on IPV doses with OPV by looking at potential interferences from the combination of IPV doses </w:t>
      </w:r>
      <w:r w:rsidR="00947085">
        <w:rPr>
          <w:rFonts w:ascii="Times New Roman" w:eastAsia="Times New Roman" w:hAnsi="Times New Roman" w:cs="Times New Roman"/>
        </w:rPr>
        <w:t>with or without</w:t>
      </w:r>
      <w:r>
        <w:rPr>
          <w:rFonts w:ascii="Times New Roman" w:eastAsia="Times New Roman" w:hAnsi="Times New Roman" w:cs="Times New Roman"/>
        </w:rPr>
        <w:t xml:space="preserve"> Rotarix on</w:t>
      </w:r>
      <w:r w:rsidR="00D348D9">
        <w:rPr>
          <w:rFonts w:ascii="Times New Roman" w:eastAsia="Times New Roman" w:hAnsi="Times New Roman" w:cs="Times New Roman"/>
        </w:rPr>
        <w:t xml:space="preserve"> shed poliovirus</w:t>
      </w:r>
      <w:r>
        <w:rPr>
          <w:rFonts w:ascii="Times New Roman" w:eastAsia="Times New Roman" w:hAnsi="Times New Roman" w:cs="Times New Roman"/>
        </w:rPr>
        <w:t>.</w:t>
      </w:r>
      <w:r w:rsidR="00947085">
        <w:rPr>
          <w:rFonts w:ascii="Times New Roman" w:eastAsia="Times New Roman" w:hAnsi="Times New Roman" w:cs="Times New Roman"/>
          <w:color w:val="222222"/>
        </w:rPr>
        <w:t xml:space="preserve"> </w:t>
      </w:r>
      <w:r w:rsidR="00DB3423" w:rsidRPr="001C726F">
        <w:rPr>
          <w:rFonts w:ascii="Times New Roman" w:eastAsia="Times New Roman" w:hAnsi="Times New Roman" w:cs="Times New Roman"/>
          <w:color w:val="000000" w:themeColor="text1"/>
        </w:rPr>
        <w:t>Compared to prior literature</w:t>
      </w:r>
      <w:r w:rsidR="00314D36" w:rsidRPr="001C726F">
        <w:rPr>
          <w:rFonts w:ascii="Times New Roman" w:eastAsia="Times New Roman" w:hAnsi="Times New Roman" w:cs="Times New Roman"/>
          <w:color w:val="000000" w:themeColor="text1"/>
        </w:rPr>
        <w:t xml:space="preserve"> on OPV-only administration,</w:t>
      </w:r>
      <w:r w:rsidR="00826489">
        <w:rPr>
          <w:rFonts w:ascii="Times New Roman" w:eastAsia="Times New Roman" w:hAnsi="Times New Roman" w:cs="Times New Roman"/>
          <w:color w:val="000000" w:themeColor="text1"/>
        </w:rPr>
        <w:t xml:space="preserve"> our results are consistent with other findings on</w:t>
      </w:r>
      <w:r w:rsidR="00DB3423" w:rsidRPr="001C726F">
        <w:rPr>
          <w:rFonts w:ascii="Times New Roman" w:eastAsia="Times New Roman" w:hAnsi="Times New Roman" w:cs="Times New Roman"/>
          <w:color w:val="000000" w:themeColor="text1"/>
        </w:rPr>
        <w:t xml:space="preserve"> </w:t>
      </w:r>
      <w:r w:rsidR="00F20643" w:rsidRPr="001C726F">
        <w:rPr>
          <w:rFonts w:ascii="Times New Roman" w:eastAsia="Times New Roman" w:hAnsi="Times New Roman" w:cs="Times New Roman"/>
          <w:color w:val="000000" w:themeColor="text1"/>
        </w:rPr>
        <w:t>the lack of</w:t>
      </w:r>
      <w:r w:rsidR="00DB3423" w:rsidRPr="001C726F">
        <w:rPr>
          <w:rFonts w:ascii="Times New Roman" w:eastAsia="Times New Roman" w:hAnsi="Times New Roman" w:cs="Times New Roman"/>
          <w:color w:val="000000" w:themeColor="text1"/>
        </w:rPr>
        <w:t xml:space="preserve"> Rotarix interference</w:t>
      </w:r>
      <w:r w:rsidR="00826489">
        <w:rPr>
          <w:rFonts w:ascii="Times New Roman" w:eastAsia="Times New Roman" w:hAnsi="Times New Roman" w:cs="Times New Roman"/>
          <w:color w:val="000000" w:themeColor="text1"/>
        </w:rPr>
        <w:t xml:space="preserve">. </w:t>
      </w:r>
      <w:r w:rsidR="00EC2DAB">
        <w:rPr>
          <w:rFonts w:ascii="Times New Roman" w:eastAsia="Times New Roman" w:hAnsi="Times New Roman" w:cs="Times New Roman"/>
        </w:rPr>
        <w:t>A phase II randomized controlled study in urban Dhaka at Mirpur, Bangladesh found n</w:t>
      </w:r>
      <w:r w:rsidR="00EC2DAB" w:rsidRPr="00EC2DAB">
        <w:rPr>
          <w:rFonts w:ascii="Times New Roman" w:eastAsia="Times New Roman" w:hAnsi="Times New Roman" w:cs="Times New Roman"/>
        </w:rPr>
        <w:t xml:space="preserve">o statistically significant impact of the </w:t>
      </w:r>
      <w:r w:rsidR="00EC2DAB">
        <w:rPr>
          <w:rFonts w:ascii="Times New Roman" w:eastAsia="Times New Roman" w:hAnsi="Times New Roman" w:cs="Times New Roman"/>
        </w:rPr>
        <w:t>Rotarix</w:t>
      </w:r>
      <w:r w:rsidR="00EC2DAB" w:rsidRPr="00EC2DAB">
        <w:rPr>
          <w:rFonts w:ascii="Times New Roman" w:eastAsia="Times New Roman" w:hAnsi="Times New Roman" w:cs="Times New Roman"/>
        </w:rPr>
        <w:t xml:space="preserve"> vaccine on the immune response to OPV in terms of </w:t>
      </w:r>
      <w:proofErr w:type="spellStart"/>
      <w:r w:rsidR="00EC2DAB" w:rsidRPr="00EC2DAB">
        <w:rPr>
          <w:rFonts w:ascii="Times New Roman" w:eastAsia="Times New Roman" w:hAnsi="Times New Roman" w:cs="Times New Roman"/>
        </w:rPr>
        <w:t>seroprotection</w:t>
      </w:r>
      <w:proofErr w:type="spellEnd"/>
      <w:r w:rsidR="00EC2DAB" w:rsidRPr="00EC2DAB">
        <w:rPr>
          <w:rFonts w:ascii="Times New Roman" w:eastAsia="Times New Roman" w:hAnsi="Times New Roman" w:cs="Times New Roman"/>
        </w:rPr>
        <w:t xml:space="preserve"> rates to polio</w:t>
      </w:r>
      <w:r w:rsidR="00826489">
        <w:rPr>
          <w:rFonts w:ascii="Times New Roman" w:eastAsia="Times New Roman" w:hAnsi="Times New Roman" w:cs="Times New Roman"/>
        </w:rPr>
        <w:t>virus</w:t>
      </w:r>
      <w:r w:rsidR="00EC2DAB" w:rsidRPr="00EC2DAB">
        <w:rPr>
          <w:rFonts w:ascii="Times New Roman" w:eastAsia="Times New Roman" w:hAnsi="Times New Roman" w:cs="Times New Roman"/>
        </w:rPr>
        <w:t xml:space="preserve"> types 1, 2 and 3</w:t>
      </w:r>
      <w:r w:rsidR="00EC2DAB">
        <w:rPr>
          <w:rFonts w:ascii="Times New Roman" w:eastAsia="Times New Roman" w:hAnsi="Times New Roman" w:cs="Times New Roman"/>
        </w:rPr>
        <w:t>.</w:t>
      </w:r>
      <w:r w:rsidR="00EC2DAB">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{"citationID":"2Rbz6P18","properties":{"formattedCitation":"\\super 17\\nosupersub{}","plainCitation":"17","noteIndex":0},"citationItems":[{"id":330,"uris":["http://zotero.org/users/8354310/items/V73W6CFR"],"itemData":{"id":330,"type":"article-journal","abstract":"Co-administration of oral live-attenuated human rotavirus vaccine RIX4414 (Rotarix) and oral polio vaccine (OPV) was assessed. Healthy infants were randomised to receive 2-doses of either: RIX4414 or placebo co-administered with OPV (12 and 16 weeks of age); or RIX4414 or placebo given 15 days after OPV. After vaccination, 56.5-66.7% of RIX4414 and 18.6% of placebo recipients had seroconverted for rotavirus IgA. No significant differences between RIX4414 groups with or without OPV co-administration were observed. No statistically significant differences were observed between groups for polio seroprotection rates. RIX4414 vaccine was immunogenic when co-administered with OPV and did not interfere with OPV seroprotection rates.","container-title":"Vaccine","DOI":"10.1016/j.vaccine.2008.12.059","ISSN":"0264-410X","issue":"9","journalAbbreviation":"Vaccine","language":"eng","note":"PMID: 19162114","page":"1333-1339","source":"PubMed","title":"Successful co-administration of a human rotavirus and oral poliovirus vaccines in Bangladeshi infants in a 2-dose schedule at 12 and 16 weeks of age","volume":"27","author":[{"family":"Zaman","given":"K."},{"family":"Sack","given":"D. A."},{"family":"Yunus","given":"M."},{"family":"Arifeen","given":"S. E."},{"family":"Podder","given":"G."},{"family":"Azim","given":"T."},{"family":"Luby","given":"S."},{"family":"Breiman","given":"R. F."},{"family":"Neuzil","given":"K."},{"family":"Datta","given":"S. K."},{"family":"Delem","given":"A."},{"family":"Suryakiran","given":"P. V."},{"family":"Bock","given":"H. L."},{"literal":"Bangladeshi Rotavirus Vaccine study group"}],"issued":{"date-parts":[["2009",2,25]]}}}],"schema":"https://github.com/citation-style-language/schema/raw/master/csl-citation.json"} </w:instrText>
      </w:r>
      <w:r w:rsidR="00EC2DAB">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17</w:t>
      </w:r>
      <w:r w:rsidR="00EC2DAB">
        <w:rPr>
          <w:rFonts w:ascii="Times New Roman" w:eastAsia="Times New Roman" w:hAnsi="Times New Roman" w:cs="Times New Roman"/>
        </w:rPr>
        <w:fldChar w:fldCharType="end"/>
      </w:r>
      <w:r w:rsidR="00EC2DAB">
        <w:rPr>
          <w:rFonts w:ascii="Times New Roman" w:eastAsia="Times New Roman" w:hAnsi="Times New Roman" w:cs="Times New Roman"/>
        </w:rPr>
        <w:t xml:space="preserve"> </w:t>
      </w:r>
      <w:r w:rsidR="006601E9">
        <w:rPr>
          <w:rFonts w:ascii="Times New Roman" w:eastAsia="Times New Roman" w:hAnsi="Times New Roman" w:cs="Times New Roman"/>
        </w:rPr>
        <w:t>Although the outcome measured a different treatment response, it</w:t>
      </w:r>
      <w:r w:rsidR="00947085">
        <w:rPr>
          <w:rFonts w:ascii="Times New Roman" w:eastAsia="Times New Roman" w:hAnsi="Times New Roman" w:cs="Times New Roman"/>
        </w:rPr>
        <w:t xml:space="preserve"> </w:t>
      </w:r>
      <w:r w:rsidR="006601E9">
        <w:rPr>
          <w:rFonts w:ascii="Times New Roman" w:eastAsia="Times New Roman" w:hAnsi="Times New Roman" w:cs="Times New Roman"/>
        </w:rPr>
        <w:t xml:space="preserve">aligns with </w:t>
      </w:r>
      <w:r w:rsidR="00947085">
        <w:rPr>
          <w:rFonts w:ascii="Times New Roman" w:eastAsia="Times New Roman" w:hAnsi="Times New Roman" w:cs="Times New Roman"/>
        </w:rPr>
        <w:t>our findings</w:t>
      </w:r>
      <w:r w:rsidR="00133C84">
        <w:rPr>
          <w:rFonts w:ascii="Times New Roman" w:eastAsia="Times New Roman" w:hAnsi="Times New Roman" w:cs="Times New Roman"/>
        </w:rPr>
        <w:t xml:space="preserve"> on</w:t>
      </w:r>
      <w:r w:rsidR="006601E9">
        <w:rPr>
          <w:rFonts w:ascii="Times New Roman" w:eastAsia="Times New Roman" w:hAnsi="Times New Roman" w:cs="Times New Roman"/>
        </w:rPr>
        <w:t xml:space="preserve"> the null differences in shed poliovirus at 52 </w:t>
      </w:r>
      <w:r w:rsidR="009641DA">
        <w:rPr>
          <w:rFonts w:ascii="Times New Roman" w:eastAsia="Times New Roman" w:hAnsi="Times New Roman" w:cs="Times New Roman"/>
        </w:rPr>
        <w:t xml:space="preserve">weeks between the Rotarix </w:t>
      </w:r>
      <w:r w:rsidR="00826489">
        <w:rPr>
          <w:rFonts w:ascii="Times New Roman" w:eastAsia="Times New Roman" w:hAnsi="Times New Roman" w:cs="Times New Roman"/>
        </w:rPr>
        <w:t>versus</w:t>
      </w:r>
      <w:r w:rsidR="009641DA">
        <w:rPr>
          <w:rFonts w:ascii="Times New Roman" w:eastAsia="Times New Roman" w:hAnsi="Times New Roman" w:cs="Times New Roman"/>
        </w:rPr>
        <w:t xml:space="preserve"> no Rotarix arms</w:t>
      </w:r>
      <w:r w:rsidR="006601E9">
        <w:rPr>
          <w:rFonts w:ascii="Times New Roman" w:eastAsia="Times New Roman" w:hAnsi="Times New Roman" w:cs="Times New Roman"/>
        </w:rPr>
        <w:t xml:space="preserve"> </w:t>
      </w:r>
      <w:r w:rsidR="009641DA">
        <w:rPr>
          <w:rFonts w:ascii="Times New Roman" w:eastAsia="Times New Roman" w:hAnsi="Times New Roman" w:cs="Times New Roman"/>
        </w:rPr>
        <w:t>when</w:t>
      </w:r>
      <w:r w:rsidR="006601E9">
        <w:rPr>
          <w:rFonts w:ascii="Times New Roman" w:eastAsia="Times New Roman" w:hAnsi="Times New Roman" w:cs="Times New Roman"/>
        </w:rPr>
        <w:t xml:space="preserve"> concurrently administered with IPV-OPV or OPV</w:t>
      </w:r>
      <w:r w:rsidR="008B7DB6">
        <w:rPr>
          <w:rFonts w:ascii="Times New Roman" w:eastAsia="Times New Roman" w:hAnsi="Times New Roman" w:cs="Times New Roman"/>
        </w:rPr>
        <w:t xml:space="preserve">. This </w:t>
      </w:r>
      <w:r w:rsidR="004B2F07">
        <w:rPr>
          <w:rFonts w:ascii="Times New Roman" w:eastAsia="Times New Roman" w:hAnsi="Times New Roman" w:cs="Times New Roman"/>
        </w:rPr>
        <w:t>indicate</w:t>
      </w:r>
      <w:r w:rsidR="008B7DB6">
        <w:rPr>
          <w:rFonts w:ascii="Times New Roman" w:eastAsia="Times New Roman" w:hAnsi="Times New Roman" w:cs="Times New Roman"/>
        </w:rPr>
        <w:t>s</w:t>
      </w:r>
      <w:r w:rsidR="004B2F07">
        <w:rPr>
          <w:rFonts w:ascii="Times New Roman" w:eastAsia="Times New Roman" w:hAnsi="Times New Roman" w:cs="Times New Roman"/>
        </w:rPr>
        <w:t xml:space="preserve"> that the response to </w:t>
      </w:r>
      <w:r w:rsidR="006601E9">
        <w:rPr>
          <w:rFonts w:ascii="Times New Roman" w:eastAsia="Times New Roman" w:hAnsi="Times New Roman" w:cs="Times New Roman"/>
        </w:rPr>
        <w:t xml:space="preserve">IPV-OPV and </w:t>
      </w:r>
      <w:r w:rsidR="004B2F07">
        <w:rPr>
          <w:rFonts w:ascii="Times New Roman" w:eastAsia="Times New Roman" w:hAnsi="Times New Roman" w:cs="Times New Roman"/>
        </w:rPr>
        <w:t xml:space="preserve">OPV </w:t>
      </w:r>
      <w:r w:rsidR="000B5E17">
        <w:rPr>
          <w:rFonts w:ascii="Times New Roman" w:eastAsia="Times New Roman" w:hAnsi="Times New Roman" w:cs="Times New Roman"/>
        </w:rPr>
        <w:t xml:space="preserve">remains immunogenic and safe </w:t>
      </w:r>
      <w:r w:rsidR="00E651E7">
        <w:rPr>
          <w:rFonts w:ascii="Times New Roman" w:eastAsia="Times New Roman" w:hAnsi="Times New Roman" w:cs="Times New Roman"/>
        </w:rPr>
        <w:t xml:space="preserve">for preventing poliovirus </w:t>
      </w:r>
      <w:r w:rsidR="000B5E17">
        <w:rPr>
          <w:rFonts w:ascii="Times New Roman" w:eastAsia="Times New Roman" w:hAnsi="Times New Roman" w:cs="Times New Roman"/>
        </w:rPr>
        <w:t>when administered simultaneously with Rotarix</w:t>
      </w:r>
      <w:r w:rsidR="00E651E7">
        <w:rPr>
          <w:rFonts w:ascii="Times New Roman" w:eastAsia="Times New Roman" w:hAnsi="Times New Roman" w:cs="Times New Roman"/>
        </w:rPr>
        <w:t>; lower immunogenicity and stool shedding for rotavirus</w:t>
      </w:r>
      <w:r w:rsidR="0069315E">
        <w:rPr>
          <w:rFonts w:ascii="Times New Roman" w:eastAsia="Times New Roman" w:hAnsi="Times New Roman" w:cs="Times New Roman"/>
        </w:rPr>
        <w:t>, however,</w:t>
      </w:r>
      <w:r w:rsidR="00E651E7">
        <w:rPr>
          <w:rFonts w:ascii="Times New Roman" w:eastAsia="Times New Roman" w:hAnsi="Times New Roman" w:cs="Times New Roman"/>
        </w:rPr>
        <w:t xml:space="preserve"> may need further investigation.</w:t>
      </w:r>
      <w:r w:rsidR="00E651E7">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{"citationID":"clIn9Elu","properties":{"formattedCitation":"\\super 18\\uc0\\u8211{}21\\nosupersub{}","plainCitation":"18–21","noteIndex":0},"citationItems":[{"id":228,"uris":["http://zotero.org/users/8354310/items/AMMEZ6WG"],"itemData":{"id":228,"type":"article-journal","abstract":"BACKGROUND: Despite the success of rotavirus vaccines over the last decade, rotavirus remains a leading cause of severe diarrheal disease among young children. Further progress in reducing the burden of disease is inhibited, in part, by vaccine underperformance in certain settings. Early trials suggested that oral poliovirus vaccine (OPV), when administered concomitantly with rotavirus vaccine, reduces rotavirus seroconversion rates after the first rotavirus dose with modest or nonsignificant interference after completion of the full rotavirus vaccine course. Our study aimed to identify a range of individual-level characteristics, including concomitant receipt of OPV, that affect rotavirus vaccine immunogenicity in high- and low-child-mortality settings, controlling for individual- and country-level factors. Our central hypothesis was that OPV administered concomitantly with rotavirus vaccine reduced rotavirus vaccine immunogenicity.\nMETHODS AND FINDINGS: Pooled, individual-level data from GlaxoSmithKline's Phase II and III clinical trials of the monovalent rotavirus vaccine (RV1), Rotarix, were analyzed, including 7,280 vaccinated infants (5-17 weeks of age at first vaccine dose) from 22 trials and 33 countries/territories (5 countries/territories with high, 13 with moderately low, and 15 with very low child mortality). Two standard markers for immune response were examined including antirotavirus immunoglobulin A (IgA) seroconversion (defined as the appearance of serum antirotavirus IgA antibodies in subjects initially seronegative) and serum antirotavirus IgA titer, both collected approximately 4-12 weeks after administration of the last rotavirus vaccine dose. Mixed-effect logistic regression and mixed-effect linear regression of log-transformed data were used to identify individual- and country-level predictors of seroconversion (dichotomous) and antibody titer (continuous), respectively. Infants in high-child-mortality settings had lower odds of seroconverting compared with infants in low-child-mortality settings (odds ratio [OR] = 0.48, 95% confidence interval [CI] 0.43-0.53, p &lt; 0.001). Similarly, among those who seroconverted, infants in high-child-mortality settings had lower IgA titers compared with infants in low-child-mortality settings (mean difference [β] = 0.83, 95% CI 0.77-0.90, p &lt; 0.001). Infants who received OPV concomitantly with both their first and their second doses of rotavirus vaccine had 0.63 times the odds of seroconverting (OR = 0.63, 95% CI 0.47-0.84, p = 0.002) compared with infants who received OPV but not concomitantly with either dose. In contrast, among infants who seroconverted, OPV concomitantly administered with both the first and second rotavirus vaccine doses was found to be positively associated with antirotavirus IgA titer (β = 1.28, 95% CI 1.07-1.53, p = 0.009). Our findings may have some limitations in terms of generalizability to routine use of rotavirus vaccine because the analysis was limited to healthy infants receiving RV1 in clinical trial settings.\nCONCLUSIONS: Our findings suggest that OPV given concomitantly with RV1 was a substantial contributor to reduced antirotavirus IgA seroconversion, and this interference was apparent after the second vaccine dose of RV1, as with the original clinical trials that our reanalysis is based on. However, our findings do suggest that the forthcoming withdrawal of OPV from the infant immunization schedule globally has the potential to improve RV1 performance.","container-title":"PLoS medicine","DOI":"10.1371/journal.pmed.1003005","ISSN":"1549-1676","issue":"12","journalAbbreviation":"PLoS Med","language":"eng","note":"PMID: 31887139\nPMCID: PMC6936798","page":"e1003005","source":"PubMed","title":"Antirotavirus IgA seroconversion rates in children who receive concomitant oral poliovirus vaccine: A secondary, pooled analysis of Phase II and III trial data from 33 countries","title-short":"Antirotavirus IgA seroconversion rates in children who receive concomitant oral poliovirus vaccine","volume":"16","author":[{"family":"Baker","given":"Julia M."},{"family":"Tate","given":"Jacqueline E."},{"family":"Leon","given":"Juan"},{"family":"Haber","given":"Michael J."},{"family":"Lopman","given":"Benjamin A."}],"issued":{"date-parts":[["2019",12]]}}},{"id":289,"uris":["http://zotero.org/users/8354310/items/MR7YD27S"],"itemData":{"id":289,"type":"article-journal","abstract":"OBJECTIVES: The live oral pentavalent rotavirus vaccine (PRV) is well tolerated and highly efficacious against rotavirus gastroenteritis. This open-label, multicenter study evaluated the immunogenicity and safety of coadministering oral poliovirus vaccine (OPV) with PRV.\nMETHODS: From 2005 to 2006, healthy 6- to 12-week-old Latin American infants were randomized to PRV and OPV concomitantly or PRV 2-4 weeks before OPV. Three doses of each vaccine were administered 8-10 weeks apart. Subjects did not receive OPV at birth. Routine licensed pediatric vaccines were allowed. Antibody responses to PRV and OPV were evaluated 42 days after the last dose of each vaccine. Adverse events were recorded for 14 days after each study visit.\nRESULTS: In the concomitant-use group (n = 372), more than 98% of subjects achieved serum-neutralizing antibody titer &gt; or = 1:8 against poliovirus types 1, 2, and 3. The poliovirus seroprotection rate in the concomitant-use group was statistically noninferior to the staggered-use group (n = 363). The immunoglobulin A (IgA) antirotavirus geometric mean titer was 46% lower in the concomitant-use group than in the staggered-use group. However, concomitant use elicited a &gt; or = 3-fold increase (from predose 1 to postdose 3) in serum antirotavirus IgA in 93% of subjects and achieved the definition of noninferiority. Both regimens were similarly well tolerated.\nCONCLUSIONS: PRV did not interfere with immune responses to OPV. Although coadministration with OPV reduced serum antirotavirus IgA geometric mean titer, seroresponse rates were high and consistent with those observed in previous studies showing high vaccine efficacy. These results support including PRV in vaccination schedules involving OPV.","container-title":"The Pediatric Infectious Disease Journal","DOI":"10.1097/INF.0b013e3181782780","ISSN":"0891-3668","issue":"10","journalAbbreviation":"Pediatr Infect Dis J","language":"eng","note":"PMID: 18756184","page":"874-880","source":"PubMed","title":"Concomitant use of the oral pentavalent human-bovine reassortant rotavirus vaccine and oral poliovirus vaccine","volume":"27","author":[{"family":"Ciarlet","given":"Max"},{"family":"Sani-Grosso","given":"Ramei"},{"family":"Yuan","given":"Guojun"},{"family":"Liu","given":"Guanghan F."},{"family":"Heaton","given":"Penny M."},{"family":"Gottesdiener","given":"Keith M."},{"family":"Arredondo","given":"José L."},{"family":"Schödel","given":"Florian"}],"issued":{"date-parts":[["2008",10]]}}},{"id":307,"uris":["http://zotero.org/users/8354310/items/ALI4HKPS"],"itemData":{"id":307,"type":"article-journal","abstract":"A double-blind, placebo-controlled phase II trial (e-Track 444563-014/NCT00346892) was conducted in South Africa to evaluate the co-administration of RIX4414 (live-attenuated human G1P[8] rotavirus vaccine) and oral poliovirus vaccine (OPV) administered simultaneously. Healthy infants (n=450) were randomized into three groups (RIX4414+OPV, RIX4414+IPV or Placebo+OPV) to receive two oral doses of RIX4414/placebo with OPV or IPV using two vaccination schedules (6-10 weeks and 10-14 weeks). Serum anti-rotavirus IgA antibodies (ELISA) and neutralizing antibodies (micro-neutralization assay) to poliovirus serotypes 1, 2 and 3 were measured. Co-administration of RIX4414 with OPV did not result in a decrease in the high sero-protection rates against poliovirus serotypes 1, 2 and 3 detected after the third OPV dose (98-100%). The anti-rotavirus IgA antibody sero-conversion rates were higher for the 10-14 weeks schedule (55-61%) compared to the 6-10 weeks schedule (36-43%). Solicited symptoms were reported at similar rates between RIX4414 and placebo groups and no serious adverse events related to RIX4414 were reported. This study provided evidence that RIX4414 can be co-administered with routine EPI immunizations including OPV and that two doses of RIX4414 were well tolerated and immunogenic in South African infants.","container-title":"Vaccine","DOI":"10.1016/j.vaccine.2008.08.034","ISSN":"1873-2518","issue":"39","journalAbbreviation":"Vaccine","language":"eng","note":"PMID: 18786585","page":"6542-6548","source":"PubMed","title":"Co-administration study in South African infants of a live-attenuated oral human rotavirus vaccine (RIX4414) and poliovirus vaccines","volume":"28","author":[{"family":"Steele","given":"A. D."},{"family":"De Vos","given":"B."},{"family":"Tumbo","given":"J."},{"family":"Reynders","given":"J."},{"family":"Scholtz","given":"F."},{"family":"Bos","given":"P."},{"family":"Beer","given":"M. C.","non-dropping-particle":"de"},{"family":"Van der Merwe","given":"C. F."},{"family":"Delem","given":"A."}],"issued":{"date-parts":[["2010",9,7]]}}},{"id":305,"uris":["http://zotero.org/users/8354310/items/N65V54X7"],"itemData":{"id":305,"type":"article-journal","abstract":"In recent years, two live, oral rotavirus vaccines have been successfully tested in developing and industrialized countries, and both vaccines are now recommended by the World Health Organization for all children worldwide. Both immunogenicity and efficacy of these rotavirus vaccines has been lower in developing compared to industrialized settings. We reviewed the data on the effect of trivalent OPV on the immunogenicity and efficacy of two rotavirus vaccines currently recommended by the WHO. While rotavirus vaccines have not affected immune responses to OPV, in general, the immune responses (i.e., antibody levels) to rotavirus vaccination were lower when rotavirus vaccines were co-administered with OPV. Limited data suggests that the interference is greater after the first dose of OPV, presumably because the first dose is associated with greatest intestinal replication of vaccine polio virus strains, and this interference is largely overcome with subsequent rotavirus vaccine doses. Despite the lower immunogenicity, one large efficacy study in middle income Latin American countries showed no decrease in protective efficacy of rotavirus vaccine in infants receiving concurrent OPV. While these data are encouraging and support simultaneous administration of rotavirus vaccines and OPV, additional evidence should be gathered as rotavirus vaccines are used more widely in developing country settings, where OPV is routinely used, rather than inactivated polio vaccine.","container-title":"Vaccine","DOI":"10.1016/j.vaccine.2011.11.093","ISSN":"1873-2518","journalAbbreviation":"Vaccine","language":"eng","note":"PMID: 22520134","page":"A30-35","source":"PubMed","title":"Influence of oral polio vaccines on performance of the monovalent and pentavalent rotavirus vaccines","volume":"30 Suppl 1","author":[{"family":"Patel","given":"Manish"},{"family":"Steele","given":"A. Duncan"},{"family":"Parashar","given":"Umesh D."}],"issued":{"date-parts":[["2012",4,27]]}}}],"schema":"https://github.com/citation-style-language/schema/raw/master/csl-citation.json"} </w:instrText>
      </w:r>
      <w:r w:rsidR="00E651E7">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18–21</w:t>
      </w:r>
      <w:r w:rsidR="00E651E7">
        <w:rPr>
          <w:rFonts w:ascii="Times New Roman" w:eastAsia="Times New Roman" w:hAnsi="Times New Roman" w:cs="Times New Roman"/>
        </w:rPr>
        <w:fldChar w:fldCharType="end"/>
      </w:r>
      <w:r w:rsidR="00E651E7">
        <w:rPr>
          <w:rFonts w:ascii="Times New Roman" w:eastAsia="Times New Roman" w:hAnsi="Times New Roman" w:cs="Times New Roman"/>
        </w:rPr>
        <w:t xml:space="preserve"> </w:t>
      </w:r>
    </w:p>
    <w:p w14:paraId="43B86656" w14:textId="120065D6" w:rsidR="002C2E09" w:rsidRDefault="000B5E17" w:rsidP="000C36B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On the other hand, </w:t>
      </w:r>
      <w:r w:rsidR="00E651E7">
        <w:rPr>
          <w:rFonts w:ascii="Times New Roman" w:eastAsia="Times New Roman" w:hAnsi="Times New Roman" w:cs="Times New Roman"/>
        </w:rPr>
        <w:t xml:space="preserve">there are </w:t>
      </w:r>
      <w:r w:rsidR="005C678F">
        <w:rPr>
          <w:rFonts w:ascii="Times New Roman" w:eastAsia="Times New Roman" w:hAnsi="Times New Roman" w:cs="Times New Roman"/>
        </w:rPr>
        <w:t>some differences</w:t>
      </w:r>
      <w:r w:rsidR="00E651E7">
        <w:rPr>
          <w:rFonts w:ascii="Times New Roman" w:eastAsia="Times New Roman" w:hAnsi="Times New Roman" w:cs="Times New Roman"/>
        </w:rPr>
        <w:t xml:space="preserve"> in our findings </w:t>
      </w:r>
      <w:r w:rsidR="0069315E">
        <w:rPr>
          <w:rFonts w:ascii="Times New Roman" w:eastAsia="Times New Roman" w:hAnsi="Times New Roman" w:cs="Times New Roman"/>
        </w:rPr>
        <w:t xml:space="preserve">on the null effects of </w:t>
      </w:r>
      <w:r w:rsidR="00E651E7">
        <w:rPr>
          <w:rFonts w:ascii="Times New Roman" w:eastAsia="Times New Roman" w:hAnsi="Times New Roman" w:cs="Times New Roman"/>
        </w:rPr>
        <w:t>IPV</w:t>
      </w:r>
      <w:r w:rsidR="00364B5E">
        <w:rPr>
          <w:rFonts w:ascii="Times New Roman" w:eastAsia="Times New Roman" w:hAnsi="Times New Roman" w:cs="Times New Roman"/>
        </w:rPr>
        <w:t>-</w:t>
      </w:r>
      <w:r w:rsidR="0069315E">
        <w:rPr>
          <w:rFonts w:ascii="Times New Roman" w:eastAsia="Times New Roman" w:hAnsi="Times New Roman" w:cs="Times New Roman"/>
        </w:rPr>
        <w:t xml:space="preserve"> </w:t>
      </w:r>
      <w:r w:rsidR="00E651E7">
        <w:rPr>
          <w:rFonts w:ascii="Times New Roman" w:eastAsia="Times New Roman" w:hAnsi="Times New Roman" w:cs="Times New Roman"/>
        </w:rPr>
        <w:t>OPV</w:t>
      </w:r>
      <w:r w:rsidR="00364B5E">
        <w:rPr>
          <w:rFonts w:ascii="Times New Roman" w:eastAsia="Times New Roman" w:hAnsi="Times New Roman" w:cs="Times New Roman"/>
        </w:rPr>
        <w:t xml:space="preserve"> compared to OPV-only </w:t>
      </w:r>
      <w:r w:rsidR="005C678F">
        <w:rPr>
          <w:rFonts w:ascii="Times New Roman" w:eastAsia="Times New Roman" w:hAnsi="Times New Roman" w:cs="Times New Roman"/>
        </w:rPr>
        <w:t>from</w:t>
      </w:r>
      <w:r w:rsidR="001E06B8">
        <w:rPr>
          <w:rFonts w:ascii="Times New Roman" w:eastAsia="Times New Roman" w:hAnsi="Times New Roman" w:cs="Times New Roman"/>
        </w:rPr>
        <w:t xml:space="preserve"> prior </w:t>
      </w:r>
      <w:r w:rsidR="005C678F">
        <w:rPr>
          <w:rFonts w:ascii="Times New Roman" w:eastAsia="Times New Roman" w:hAnsi="Times New Roman" w:cs="Times New Roman"/>
        </w:rPr>
        <w:t>studies</w:t>
      </w:r>
      <w:r w:rsidR="002649B7">
        <w:rPr>
          <w:rFonts w:ascii="Times New Roman" w:eastAsia="Times New Roman" w:hAnsi="Times New Roman" w:cs="Times New Roman"/>
        </w:rPr>
        <w:t xml:space="preserve">. </w:t>
      </w:r>
      <w:r w:rsidR="00CA402B">
        <w:rPr>
          <w:rFonts w:ascii="Times New Roman" w:eastAsia="Times New Roman" w:hAnsi="Times New Roman" w:cs="Times New Roman"/>
        </w:rPr>
        <w:t xml:space="preserve">Many studies </w:t>
      </w:r>
      <w:r w:rsidR="001232C3">
        <w:rPr>
          <w:rFonts w:ascii="Times New Roman" w:eastAsia="Times New Roman" w:hAnsi="Times New Roman" w:cs="Times New Roman"/>
        </w:rPr>
        <w:t xml:space="preserve">have </w:t>
      </w:r>
      <w:r w:rsidR="00CA402B">
        <w:rPr>
          <w:rFonts w:ascii="Times New Roman" w:eastAsia="Times New Roman" w:hAnsi="Times New Roman" w:cs="Times New Roman"/>
        </w:rPr>
        <w:t>show</w:t>
      </w:r>
      <w:r w:rsidR="001232C3">
        <w:rPr>
          <w:rFonts w:ascii="Times New Roman" w:eastAsia="Times New Roman" w:hAnsi="Times New Roman" w:cs="Times New Roman"/>
        </w:rPr>
        <w:t>n</w:t>
      </w:r>
      <w:r w:rsidR="00CA402B">
        <w:rPr>
          <w:rFonts w:ascii="Times New Roman" w:eastAsia="Times New Roman" w:hAnsi="Times New Roman" w:cs="Times New Roman"/>
        </w:rPr>
        <w:t xml:space="preserve"> IPV dose’s protection </w:t>
      </w:r>
      <w:r w:rsidR="00CA402B">
        <w:rPr>
          <w:rFonts w:ascii="Times New Roman" w:eastAsia="Times New Roman" w:hAnsi="Times New Roman" w:cs="Times New Roman"/>
        </w:rPr>
        <w:lastRenderedPageBreak/>
        <w:t>against paralytic polio, enhanced response to type 2 polioviruses, and possible reduction in the duration and amount of viral shedding, which</w:t>
      </w:r>
      <w:r w:rsidR="00AD03C0">
        <w:rPr>
          <w:rFonts w:ascii="Times New Roman" w:eastAsia="Times New Roman" w:hAnsi="Times New Roman" w:cs="Times New Roman"/>
        </w:rPr>
        <w:t xml:space="preserve"> </w:t>
      </w:r>
      <w:r w:rsidR="00CA402B">
        <w:rPr>
          <w:rFonts w:ascii="Times New Roman" w:eastAsia="Times New Roman" w:hAnsi="Times New Roman" w:cs="Times New Roman"/>
        </w:rPr>
        <w:t>resulted in the</w:t>
      </w:r>
      <w:r w:rsidR="006F49DF">
        <w:rPr>
          <w:rFonts w:ascii="Times New Roman" w:eastAsia="Times New Roman" w:hAnsi="Times New Roman" w:cs="Times New Roman"/>
        </w:rPr>
        <w:t xml:space="preserve"> global </w:t>
      </w:r>
      <w:r w:rsidR="00F45C14">
        <w:rPr>
          <w:rFonts w:ascii="Times New Roman" w:eastAsia="Times New Roman" w:hAnsi="Times New Roman" w:cs="Times New Roman"/>
        </w:rPr>
        <w:t xml:space="preserve">introduction of at least one IPV dose </w:t>
      </w:r>
      <w:r w:rsidR="00CA402B">
        <w:rPr>
          <w:rFonts w:ascii="Times New Roman" w:eastAsia="Times New Roman" w:hAnsi="Times New Roman" w:cs="Times New Roman"/>
        </w:rPr>
        <w:t>with OPV</w:t>
      </w:r>
      <w:r w:rsidR="007B1719">
        <w:rPr>
          <w:rFonts w:ascii="Times New Roman" w:eastAsia="Times New Roman" w:hAnsi="Times New Roman" w:cs="Times New Roman"/>
        </w:rPr>
        <w:t>.</w:t>
      </w:r>
      <w:r w:rsidR="007B1719">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{"citationID":"uiqIElHD","properties":{"formattedCitation":"\\super 22\\nosupersub{}","plainCitation":"22","noteIndex":0},"citationItems":[{"id":350,"uris":["http://zotero.org/users/8354310/items/I9PRTH3J"],"itemData":{"id":350,"type":"article-journal","abstract":"All countries previously using tOVP have ceased in favor of bivalent oral poliovirus vaccine.","container-title":"MMWR. Morbidity and Mortality Weekly Report","DOI":"10.15585/mmwr.mm6535a3","ISSN":"0149-21951545-861X","journalAbbreviation":"MMWR Morb Mortal Wkly Rep","language":"en-us","source":"www.cdc.gov","title":"Cessation of Trivalent Oral Poliovirus Vaccine and Introduction of Inactivated Poliovirus Vaccine — Worldwide, 2016","URL":"https://www.cdc.gov/mmwr/volumes/65/wr/mm6535a3.htm","volume":"65","author":[{"family":"Hampton","given":"Lee M."}],"accessed":{"date-parts":[["2023",2,1]]},"issued":{"date-parts":[["2016"]]}}}],"schema":"https://github.com/citation-style-language/schema/raw/master/csl-citation.json"} </w:instrText>
      </w:r>
      <w:r w:rsidR="007B1719">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22</w:t>
      </w:r>
      <w:r w:rsidR="007B1719">
        <w:rPr>
          <w:rFonts w:ascii="Times New Roman" w:eastAsia="Times New Roman" w:hAnsi="Times New Roman" w:cs="Times New Roman"/>
        </w:rPr>
        <w:fldChar w:fldCharType="end"/>
      </w:r>
      <w:r w:rsidR="006627C3">
        <w:rPr>
          <w:rFonts w:ascii="Times New Roman" w:eastAsia="Times New Roman" w:hAnsi="Times New Roman" w:cs="Times New Roman"/>
        </w:rPr>
        <w:t xml:space="preserve"> </w:t>
      </w:r>
      <w:r w:rsidR="001232C3">
        <w:rPr>
          <w:rFonts w:ascii="Times New Roman" w:eastAsia="Times New Roman" w:hAnsi="Times New Roman" w:cs="Times New Roman"/>
        </w:rPr>
        <w:t>Unlike our findings, a</w:t>
      </w:r>
      <w:r w:rsidR="00CA402B">
        <w:rPr>
          <w:rFonts w:ascii="Times New Roman" w:eastAsia="Times New Roman" w:hAnsi="Times New Roman" w:cs="Times New Roman"/>
        </w:rPr>
        <w:t xml:space="preserve"> study in northern India demonstrated that a single dose of IPV in OPV</w:t>
      </w:r>
      <w:r w:rsidR="00826489">
        <w:rPr>
          <w:rFonts w:ascii="Times New Roman" w:eastAsia="Times New Roman" w:hAnsi="Times New Roman" w:cs="Times New Roman"/>
        </w:rPr>
        <w:t>-</w:t>
      </w:r>
      <w:r w:rsidR="00CA402B">
        <w:rPr>
          <w:rFonts w:ascii="Times New Roman" w:eastAsia="Times New Roman" w:hAnsi="Times New Roman" w:cs="Times New Roman"/>
        </w:rPr>
        <w:t>vaccinated children improved both humoral and intestinal immunity, and therefore reduced any poliovirus shedding in children</w:t>
      </w:r>
      <w:r w:rsidR="00AD03C0">
        <w:rPr>
          <w:rFonts w:ascii="Times New Roman" w:eastAsia="Times New Roman" w:hAnsi="Times New Roman" w:cs="Times New Roman"/>
        </w:rPr>
        <w:t xml:space="preserve"> a</w:t>
      </w:r>
      <w:r w:rsidR="00AD03C0" w:rsidRPr="00AD03C0">
        <w:rPr>
          <w:rFonts w:ascii="Times New Roman" w:eastAsia="Times New Roman" w:hAnsi="Times New Roman" w:cs="Times New Roman"/>
        </w:rPr>
        <w:t>ged 6–11 months, 5 and 10 years</w:t>
      </w:r>
      <w:r w:rsidR="00AD03C0">
        <w:rPr>
          <w:rFonts w:ascii="Times New Roman" w:eastAsia="Times New Roman" w:hAnsi="Times New Roman" w:cs="Times New Roman"/>
        </w:rPr>
        <w:t>.</w:t>
      </w:r>
      <w:r w:rsidR="00AD03C0">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{"citationID":"0je0WOhu","properties":{"formattedCitation":"\\super 23\\nosupersub{}","plainCitation":"23","noteIndex":0},"citationItems":[{"id":335,"uris":["http://zotero.org/users/8354310/items/M33PM9NT"],"itemData":{"id":335,"type":"article-journal","abstract":"Inactivated poliovirus vaccine (IPV) is efficacious against paralytic disease, but its effect on mucosal immunity is debated. We assessed the efficacy of IPV in boosting mucosal immunity. Participants received IPV, bivalent 1 and 3 oral poliovirus vaccine (bOPV), or no vaccine. A bOPV challenge was administered 4 weeks later, and excretion was assessed 3, 7, and 14 days later. Nine hundred and fifty-four participants completed the study. Any fecal shedding of poliovirus type 1 was 8.8, 9.1, and 13.5% in the IPV group and 14.4, 24.1, and 52.4% in the control group by 6- to 11-month, 5-year, and 10-year groups, respectively (IPV versus control: Fisher's exact test P &lt; 0.001). IPV reduced excretion for poliovirus types 1 and 3 between 38.9 and 74.2% and 52.8 and 75.7%, respectively. Thus, IPV in OPV-vaccinated individuals boosts intestinal mucosal immunity.","container-title":"Science (New York, N.Y.)","DOI":"10.1126/science.1255006","ISSN":"1095-9203","issue":"6199","journalAbbreviation":"Science","language":"eng","note":"PMID: 25146288","page":"922-925","source":"PubMed","title":"Polio eradication. Efficacy of inactivated poliovirus vaccine in India","volume":"345","author":[{"family":"Jafari","given":"Hamid"},{"family":"Deshpande","given":"Jagadish M."},{"family":"Sutter","given":"Roland W."},{"family":"Bahl","given":"Sunil"},{"family":"Verma","given":"Harish"},{"family":"Ahmad","given":"Mohammad"},{"family":"Kunwar","given":"Abhishek"},{"family":"Vishwakarma","given":"Rakesh"},{"family":"Agarwal","given":"Ashutosh"},{"family":"Jain","given":"Shilpi"},{"family":"Estivariz","given":"Concepcion"},{"family":"Sethi","given":"Raman"},{"family":"Molodecky","given":"Natalie A."},{"family":"Grassly","given":"Nicholas C."},{"family":"Pallansch","given":"Mark A."},{"family":"Chatterjee","given":"Arani"},{"family":"Aylward","given":"R. Bruce"}],"issued":{"date-parts":[["2014",8,22]]}}}],"schema":"https://github.com/citation-style-language/schema/raw/master/csl-citation.json"} </w:instrText>
      </w:r>
      <w:r w:rsidR="00AD03C0">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23</w:t>
      </w:r>
      <w:r w:rsidR="00AD03C0">
        <w:rPr>
          <w:rFonts w:ascii="Times New Roman" w:eastAsia="Times New Roman" w:hAnsi="Times New Roman" w:cs="Times New Roman"/>
        </w:rPr>
        <w:fldChar w:fldCharType="end"/>
      </w:r>
      <w:r w:rsidR="001232C3">
        <w:rPr>
          <w:rFonts w:ascii="Times New Roman" w:eastAsia="Times New Roman" w:hAnsi="Times New Roman" w:cs="Times New Roman"/>
        </w:rPr>
        <w:t xml:space="preserve">  One</w:t>
      </w:r>
      <w:r w:rsidR="00AE6A64">
        <w:rPr>
          <w:rFonts w:ascii="Times New Roman" w:eastAsia="Times New Roman" w:hAnsi="Times New Roman" w:cs="Times New Roman"/>
        </w:rPr>
        <w:t xml:space="preserve"> </w:t>
      </w:r>
      <w:r w:rsidR="001232C3">
        <w:rPr>
          <w:rFonts w:ascii="Times New Roman" w:eastAsia="Times New Roman" w:hAnsi="Times New Roman" w:cs="Times New Roman"/>
        </w:rPr>
        <w:t xml:space="preserve">reason for the differences in our findings could </w:t>
      </w:r>
      <w:r w:rsidR="00AA0BAD">
        <w:rPr>
          <w:rFonts w:ascii="Times New Roman" w:eastAsia="Times New Roman" w:hAnsi="Times New Roman" w:cs="Times New Roman"/>
        </w:rPr>
        <w:t xml:space="preserve">be </w:t>
      </w:r>
      <w:r w:rsidR="001232C3">
        <w:rPr>
          <w:rFonts w:ascii="Times New Roman" w:eastAsia="Times New Roman" w:hAnsi="Times New Roman" w:cs="Times New Roman"/>
        </w:rPr>
        <w:t xml:space="preserve">variations </w:t>
      </w:r>
      <w:r w:rsidR="00AE6A64">
        <w:rPr>
          <w:rFonts w:ascii="Times New Roman" w:eastAsia="Times New Roman" w:hAnsi="Times New Roman" w:cs="Times New Roman"/>
        </w:rPr>
        <w:t xml:space="preserve">in age and geography </w:t>
      </w:r>
      <w:r w:rsidR="001232C3">
        <w:rPr>
          <w:rFonts w:ascii="Times New Roman" w:eastAsia="Times New Roman" w:hAnsi="Times New Roman" w:cs="Times New Roman"/>
        </w:rPr>
        <w:t xml:space="preserve">of immunogenicity to OPV. Furthermore, all </w:t>
      </w:r>
      <w:r w:rsidR="00AE6A64">
        <w:rPr>
          <w:rFonts w:ascii="Times New Roman" w:eastAsia="Times New Roman" w:hAnsi="Times New Roman" w:cs="Times New Roman"/>
        </w:rPr>
        <w:t>participants</w:t>
      </w:r>
      <w:r w:rsidR="001232C3">
        <w:rPr>
          <w:rFonts w:ascii="Times New Roman" w:eastAsia="Times New Roman" w:hAnsi="Times New Roman" w:cs="Times New Roman"/>
        </w:rPr>
        <w:t xml:space="preserve"> in the PROVIDE study received</w:t>
      </w:r>
      <w:r w:rsidR="00AE6A64">
        <w:rPr>
          <w:rFonts w:ascii="Times New Roman" w:eastAsia="Times New Roman" w:hAnsi="Times New Roman" w:cs="Times New Roman"/>
        </w:rPr>
        <w:t xml:space="preserve"> </w:t>
      </w:r>
      <w:r w:rsidR="001232C3">
        <w:rPr>
          <w:rFonts w:ascii="Times New Roman" w:eastAsia="Times New Roman" w:hAnsi="Times New Roman" w:cs="Times New Roman"/>
        </w:rPr>
        <w:t>additional OPV doses along with other EPI vaccines, which may have influenced high antibody titers in both the IPV-OPV and OPV arms and similar shed poliovirus excretion levels.</w:t>
      </w:r>
      <w:r w:rsidR="00C55816">
        <w:rPr>
          <w:rFonts w:ascii="Times New Roman" w:eastAsia="Times New Roman" w:hAnsi="Times New Roman" w:cs="Times New Roman"/>
        </w:rPr>
        <w:t xml:space="preserve"> Our findings</w:t>
      </w:r>
      <w:r w:rsidR="00AE6A64">
        <w:rPr>
          <w:rFonts w:ascii="Times New Roman" w:eastAsia="Times New Roman" w:hAnsi="Times New Roman" w:cs="Times New Roman"/>
        </w:rPr>
        <w:t xml:space="preserve"> </w:t>
      </w:r>
      <w:r w:rsidR="00C55816">
        <w:rPr>
          <w:rFonts w:ascii="Times New Roman" w:eastAsia="Times New Roman" w:hAnsi="Times New Roman" w:cs="Times New Roman"/>
        </w:rPr>
        <w:t xml:space="preserve">are consistent with results of another study in India that found no difference in fecal excretion rates and shedding for any of the poliovirus serotypes between the OPV </w:t>
      </w:r>
      <w:r w:rsidR="00AE6A64">
        <w:rPr>
          <w:rFonts w:ascii="Times New Roman" w:eastAsia="Times New Roman" w:hAnsi="Times New Roman" w:cs="Times New Roman"/>
        </w:rPr>
        <w:t>arm and the IPV boost am.</w:t>
      </w:r>
      <w:r w:rsidR="00AE6A64">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{"citationID":"WyloxLKW","properties":{"formattedCitation":"\\super 24\\nosupersub{}","plainCitation":"24","noteIndex":0},"citationItems":[{"id":347,"uris":["http://zotero.org/users/8354310/items/R4N43WKC"],"itemData":{"id":347,"type":"article-journal","abstract":"Background\nThe final endgame strategy of global polio eradication initiative includes switching from trivalent oral poliovirus vaccines (tOPV) to bivalent oral polio vaccine (bOPV), and introduction of inactivated poliovirus vaccine (IPV). This study compares IPV with tOPV week 39 boost in Indian infants.\n\nMethods\nStarting 28 March 2012, we enrolled 372 Indian infant-mother pairs from Kolkata, India in an open-label, block-randomized, controlled trial comparing a 39 week tOPV to an IPV boost among infants immunized with three doses of tOPV. The primary outcome was mucosal immunity to poliovirus as measured by fecal polio virus shedding after OPV challenge. The secondary outcome was humoral response as defined by &gt;1:8 titers for neutralizing antibodies at week 40. Seroconversion was measured by change in level of antibody titers from week 18 to week 40. The analyses were performed by both intention-to-treat (ITT) and per-protocol (PP) comparing the occurrences of outcomes between the arms of the study.\n\nFindings\nBoth the study arms provided equivalent mucosal immunity at 52 weeks with a total shedding prevalence of 28%. Vaccination with IPV resulted in significantly higher seroconversion rates for Polio type 2 (p = 0.03) and Polio type 3 (p &lt; 0.01).\n\nConclusions\nThis study indicates that an IPV boost at week 39 is equivalent to tOPV in intestinal immunity, and provides higher seroconversion compared to tOPV. The major limitation of the study was the additional OPV doses receive by infants during pulse polio immunization resulted in additional mucosal boosting, diminishing the impact of IPV or tOPV boost at week 39. However, IPV for OPV boost should prove to be a step forward in the global polio eradication initiative to reduce the problem of circulating vaccine-derived poliovirus (cVDPV).","container-title":"Heliyon","DOI":"10.1016/j.heliyon.2016.e00223","ISSN":"2405-8440","issue":"1","journalAbbreviation":"Heliyon","note":"PMID: 28194449\nPMCID: PMC5289926","page":"e00223","source":"PubMed Central","title":"Comparison of IPV to tOPV week 39 boost of primary OPV vaccination in Indian infants: an open labelled randomized controlled trial","title-short":"Comparison of IPV to tOPV week 39 boost of primary OPV vaccination in Indian infants","volume":"3","author":[{"family":"Kanungo","given":"Suman"},{"family":"Kim","given":"Deok Ryun"},{"family":"Haldar","given":"Bisakha"},{"family":"Snider","given":"Cynthia"},{"family":"Nalavade","given":"Uma"},{"family":"Kim","given":"Soon Ae"},{"family":"Park","given":"Ju Yeon"},{"family":"Sinha","given":"Anuradha"},{"family":"Mallick","given":"Aiyel Haque"},{"family":"Manna","given":"Byomkesh"},{"family":"Sur","given":"Dipika"},{"family":"Nandy","given":"Ranjan Kumar"},{"family":"Deshpande","given":"Jagadish M."},{"family":"Czerkinsky","given":"Cecil"},{"family":"Wierzba","given":"Thomas F"},{"family":"Jr.","given":"William A Petri"},{"family":"Ali","given":"Mohammad"},{"family":"Dey","given":"Ayan"}],"issued":{"date-parts":[["2017",1,9]]}}}],"schema":"https://github.com/citation-style-language/schema/raw/master/csl-citation.json"} </w:instrText>
      </w:r>
      <w:r w:rsidR="00AE6A64">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24</w:t>
      </w:r>
      <w:r w:rsidR="00AE6A64">
        <w:rPr>
          <w:rFonts w:ascii="Times New Roman" w:eastAsia="Times New Roman" w:hAnsi="Times New Roman" w:cs="Times New Roman"/>
        </w:rPr>
        <w:fldChar w:fldCharType="end"/>
      </w:r>
      <w:r w:rsidR="00AE6A64">
        <w:rPr>
          <w:rFonts w:ascii="Times New Roman" w:eastAsia="Times New Roman" w:hAnsi="Times New Roman" w:cs="Times New Roman"/>
        </w:rPr>
        <w:t xml:space="preserve"> Researchers, however, did find that the IPV boost improved </w:t>
      </w:r>
      <w:r w:rsidR="00F02587">
        <w:rPr>
          <w:rFonts w:ascii="Times New Roman" w:eastAsia="Times New Roman" w:hAnsi="Times New Roman" w:cs="Times New Roman"/>
        </w:rPr>
        <w:t xml:space="preserve">the quantity of </w:t>
      </w:r>
      <w:r w:rsidR="00AE6A64">
        <w:rPr>
          <w:rFonts w:ascii="Times New Roman" w:eastAsia="Times New Roman" w:hAnsi="Times New Roman" w:cs="Times New Roman"/>
        </w:rPr>
        <w:t>serum neutralizing antibodies</w:t>
      </w:r>
      <w:r w:rsidR="00826489">
        <w:rPr>
          <w:rFonts w:ascii="Times New Roman" w:eastAsia="Times New Roman" w:hAnsi="Times New Roman" w:cs="Times New Roman"/>
        </w:rPr>
        <w:t>.</w:t>
      </w:r>
      <w:r w:rsidR="00826489">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{"citationID":"1bWsUGxF","properties":{"formattedCitation":"\\super 24\\nosupersub{}","plainCitation":"24","noteIndex":0},"citationItems":[{"id":347,"uris":["http://zotero.org/users/8354310/items/R4N43WKC"],"itemData":{"id":347,"type":"article-journal","abstract":"Background\nThe final endgame strategy of global polio eradication initiative includes switching from trivalent oral poliovirus vaccines (tOPV) to bivalent oral polio vaccine (bOPV), and introduction of inactivated poliovirus vaccine (IPV). This study compares IPV with tOPV week 39 boost in Indian infants.\n\nMethods\nStarting 28 March 2012, we enrolled 372 Indian infant-mother pairs from Kolkata, India in an open-label, block-randomized, controlled trial comparing a 39 week tOPV to an IPV boost among infants immunized with three doses of tOPV. The primary outcome was mucosal immunity to poliovirus as measured by fecal polio virus shedding after OPV challenge. The secondary outcome was humoral response as defined by &gt;1:8 titers for neutralizing antibodies at week 40. Seroconversion was measured by change in level of antibody titers from week 18 to week 40. The analyses were performed by both intention-to-treat (ITT) and per-protocol (PP) comparing the occurrences of outcomes between the arms of the study.\n\nFindings\nBoth the study arms provided equivalent mucosal immunity at 52 weeks with a total shedding prevalence of 28%. Vaccination with IPV resulted in significantly higher seroconversion rates for Polio type 2 (p = 0.03) and Polio type 3 (p &lt; 0.01).\n\nConclusions\nThis study indicates that an IPV boost at week 39 is equivalent to tOPV in intestinal immunity, and provides higher seroconversion compared to tOPV. The major limitation of the study was the additional OPV doses receive by infants during pulse polio immunization resulted in additional mucosal boosting, diminishing the impact of IPV or tOPV boost at week 39. However, IPV for OPV boost should prove to be a step forward in the global polio eradication initiative to reduce the problem of circulating vaccine-derived poliovirus (cVDPV).","container-title":"Heliyon","DOI":"10.1016/j.heliyon.2016.e00223","ISSN":"2405-8440","issue":"1","journalAbbreviation":"Heliyon","note":"PMID: 28194449\nPMCID: PMC5289926","page":"e00223","source":"PubMed Central","title":"Comparison of IPV to tOPV week 39 boost of primary OPV vaccination in Indian infants: an open labelled randomized controlled trial","title-short":"Comparison of IPV to tOPV week 39 boost of primary OPV vaccination in Indian infants","volume":"3","author":[{"family":"Kanungo","given":"Suman"},{"family":"Kim","given":"Deok Ryun"},{"family":"Haldar","given":"Bisakha"},{"family":"Snider","given":"Cynthia"},{"family":"Nalavade","given":"Uma"},{"family":"Kim","given":"Soon Ae"},{"family":"Park","given":"Ju Yeon"},{"family":"Sinha","given":"Anuradha"},{"family":"Mallick","given":"Aiyel Haque"},{"family":"Manna","given":"Byomkesh"},{"family":"Sur","given":"Dipika"},{"family":"Nandy","given":"Ranjan Kumar"},{"family":"Deshpande","given":"Jagadish M."},{"family":"Czerkinsky","given":"Cecil"},{"family":"Wierzba","given":"Thomas F"},{"family":"Jr.","given":"William A Petri"},{"family":"Ali","given":"Mohammad"},{"family":"Dey","given":"Ayan"}],"issued":{"date-parts":[["2017",1,9]]}}}],"schema":"https://github.com/citation-style-language/schema/raw/master/csl-citation.json"} </w:instrText>
      </w:r>
      <w:r w:rsidR="00826489">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24</w:t>
      </w:r>
      <w:r w:rsidR="00826489">
        <w:rPr>
          <w:rFonts w:ascii="Times New Roman" w:eastAsia="Times New Roman" w:hAnsi="Times New Roman" w:cs="Times New Roman"/>
        </w:rPr>
        <w:fldChar w:fldCharType="end"/>
      </w:r>
      <w:r w:rsidR="00D25EE5">
        <w:rPr>
          <w:rFonts w:ascii="Times New Roman" w:eastAsia="Times New Roman" w:hAnsi="Times New Roman" w:cs="Times New Roman"/>
        </w:rPr>
        <w:t xml:space="preserve"> </w:t>
      </w:r>
      <w:r w:rsidR="00826489">
        <w:rPr>
          <w:rFonts w:ascii="Times New Roman" w:eastAsia="Times New Roman" w:hAnsi="Times New Roman" w:cs="Times New Roman"/>
        </w:rPr>
        <w:t>This</w:t>
      </w:r>
      <w:r w:rsidR="00D25EE5">
        <w:rPr>
          <w:rFonts w:ascii="Times New Roman" w:eastAsia="Times New Roman" w:hAnsi="Times New Roman" w:cs="Times New Roman"/>
        </w:rPr>
        <w:t xml:space="preserve"> was also </w:t>
      </w:r>
      <w:r w:rsidR="00826489">
        <w:rPr>
          <w:rFonts w:ascii="Times New Roman" w:eastAsia="Times New Roman" w:hAnsi="Times New Roman" w:cs="Times New Roman"/>
        </w:rPr>
        <w:t>reported in</w:t>
      </w:r>
      <w:r w:rsidR="00D25EE5">
        <w:rPr>
          <w:rFonts w:ascii="Times New Roman" w:eastAsia="Times New Roman" w:hAnsi="Times New Roman" w:cs="Times New Roman"/>
        </w:rPr>
        <w:t xml:space="preserve"> another analysis of the PROVIDE study that found no differences in intestinal immunity but a significantly higher seroprevalence and seroconversion rates </w:t>
      </w:r>
      <w:r w:rsidR="00826489">
        <w:rPr>
          <w:rFonts w:ascii="Times New Roman" w:eastAsia="Times New Roman" w:hAnsi="Times New Roman" w:cs="Times New Roman"/>
        </w:rPr>
        <w:t>in</w:t>
      </w:r>
      <w:r w:rsidR="00D25EE5">
        <w:rPr>
          <w:rFonts w:ascii="Times New Roman" w:eastAsia="Times New Roman" w:hAnsi="Times New Roman" w:cs="Times New Roman"/>
        </w:rPr>
        <w:t xml:space="preserve"> the IPV dose arm.</w:t>
      </w:r>
      <w:r w:rsidR="00D25EE5">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{"citationID":"WTnmOVzE","properties":{"formattedCitation":"\\super 25\\nosupersub{}","plainCitation":"25","noteIndex":0},"citationItems":[{"id":353,"uris":["http://zotero.org/users/8354310/items/B2DMPQUM"],"itemData":{"id":353,"type":"article-journal","abstract":"BACKGROUND: The Polio Endgame strategy includes phased withdrawal of oral poliovirus vaccines (OPV) coordinated with introduction of inactivated poliovirus vaccine (IPV) to ensure population immunity. The impact of IPV introduction into a primary OPV series of immunizations in a developing country is uncertain.\nMETHODS: Between May 2011 and November 2012, we enrolled 700 Bangladeshi infant-mother dyads from Dhaka slums into an open-label randomized controlled trial to test whether substituting an injected IPV dose for the standard Expanded Program on Immunization (EPI) fourth tOPV dose at infant age 39 weeks would reduce fecal shedding and enhance systemic immunity. The primary endpoint was mucosal immunity to poliovirus at age one year, measured by fecal excretion of any Sabin virus at five time points up to 25 days post-52 week tOPV challenge, analyzed by the intention to treat principle.\nFINDINGS: We randomized 350 families to the tOPV and IPV vaccination arms. Neither study arm resulted in superior intestinal protection at 52 weeks measured by the prevalence of infants shedding any of three poliovirus serotypes, but the IPV dose induced significantly higher seroprevalence and seroconversion rates. This result was identical for poliovirus detection by cell culture or RT-qPCR. The non-significant estimated culture-based shedding risk difference was -3% favoring IPV, and the two vaccination schedules were inferred to be equivalent within a 95% confidence margin of -10% to +4%. Results for shedding analyses stratified by poliovirus type were similar.\nCONCLUSIONS: Neither of the vaccination regimens is superior to the other in enhancing intestinal immunity as measured by poliovirus shedding at 52 weeks of age and the IPV regimen provides similar intestinal immunity to the four tOPV series, although the IPV regimen strongly enhances humoral immunity. The IPV-modified regimen may be considered for vaccination programs without loss of intestinal protection.","container-title":"Vaccine","DOI":"10.1016/j.vaccine.2015.11.046","ISSN":"1873-2518","issue":"3","journalAbbreviation":"Vaccine","language":"eng","note":"PMID: 26643930","page":"358-366","source":"PubMed","title":"Effect of substituting IPV for tOPV on immunity to poliovirus in Bangladeshi infants: An open-label randomized controlled trial","title-short":"Effect of substituting IPV for tOPV on immunity to poliovirus in Bangladeshi infants","volume":"34","author":[{"family":"Mychaleckyj","given":"Josyf C."},{"family":"Haque","given":"Rashidul"},{"family":"Carmolli","given":"Marya"},{"family":"Zhang","given":"Dadong"},{"family":"Colgate","given":"E. Ross"},{"family":"Nayak","given":"Uma"},{"family":"Taniuchi","given":"Mami"},{"family":"Dickson","given":"Dorothy"},{"family":"Weldon","given":"William C."},{"family":"Oberste","given":"M. Steven"},{"family":"Zaman","given":"K."},{"family":"Houpt","given":"Eric R."},{"family":"Alam","given":"Masud"},{"family":"Kirkpatrick","given":"Beth D."},{"family":"Petri","given":"William A."}],"issued":{"date-parts":[["2016",1,12]]}}}],"schema":"https://github.com/citation-style-language/schema/raw/master/csl-citation.json"} </w:instrText>
      </w:r>
      <w:r w:rsidR="00D25EE5">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25</w:t>
      </w:r>
      <w:r w:rsidR="00D25EE5">
        <w:rPr>
          <w:rFonts w:ascii="Times New Roman" w:eastAsia="Times New Roman" w:hAnsi="Times New Roman" w:cs="Times New Roman"/>
        </w:rPr>
        <w:fldChar w:fldCharType="end"/>
      </w:r>
      <w:r w:rsidR="00D25EE5">
        <w:rPr>
          <w:rFonts w:ascii="Times New Roman" w:eastAsia="Times New Roman" w:hAnsi="Times New Roman" w:cs="Times New Roman"/>
        </w:rPr>
        <w:t xml:space="preserve"> Although neither IPV </w:t>
      </w:r>
      <w:r w:rsidR="00AA0BAD">
        <w:rPr>
          <w:rFonts w:ascii="Times New Roman" w:eastAsia="Times New Roman" w:hAnsi="Times New Roman" w:cs="Times New Roman"/>
        </w:rPr>
        <w:t>n</w:t>
      </w:r>
      <w:r w:rsidR="00D25EE5">
        <w:rPr>
          <w:rFonts w:ascii="Times New Roman" w:eastAsia="Times New Roman" w:hAnsi="Times New Roman" w:cs="Times New Roman"/>
        </w:rPr>
        <w:t>or OPV is superior to the other in</w:t>
      </w:r>
      <w:r w:rsidR="00826489">
        <w:rPr>
          <w:rFonts w:ascii="Times New Roman" w:eastAsia="Times New Roman" w:hAnsi="Times New Roman" w:cs="Times New Roman"/>
        </w:rPr>
        <w:t xml:space="preserve"> improving</w:t>
      </w:r>
      <w:r w:rsidR="00F02587">
        <w:rPr>
          <w:rFonts w:ascii="Times New Roman" w:eastAsia="Times New Roman" w:hAnsi="Times New Roman" w:cs="Times New Roman"/>
        </w:rPr>
        <w:t xml:space="preserve"> </w:t>
      </w:r>
      <w:r w:rsidR="005B48C4">
        <w:rPr>
          <w:rFonts w:ascii="Times New Roman" w:eastAsia="Times New Roman" w:hAnsi="Times New Roman" w:cs="Times New Roman"/>
        </w:rPr>
        <w:t>mucosal</w:t>
      </w:r>
      <w:r w:rsidR="00D25EE5">
        <w:rPr>
          <w:rFonts w:ascii="Times New Roman" w:eastAsia="Times New Roman" w:hAnsi="Times New Roman" w:cs="Times New Roman"/>
        </w:rPr>
        <w:t xml:space="preserve"> immunity</w:t>
      </w:r>
      <w:r w:rsidR="00AA0BAD">
        <w:rPr>
          <w:rFonts w:ascii="Times New Roman" w:eastAsia="Times New Roman" w:hAnsi="Times New Roman" w:cs="Times New Roman"/>
        </w:rPr>
        <w:t>,</w:t>
      </w:r>
      <w:r w:rsidR="00D25EE5">
        <w:rPr>
          <w:rFonts w:ascii="Times New Roman" w:eastAsia="Times New Roman" w:hAnsi="Times New Roman" w:cs="Times New Roman"/>
        </w:rPr>
        <w:t xml:space="preserve"> a</w:t>
      </w:r>
      <w:r w:rsidR="00AA0BAD">
        <w:rPr>
          <w:rFonts w:ascii="Times New Roman" w:eastAsia="Times New Roman" w:hAnsi="Times New Roman" w:cs="Times New Roman"/>
        </w:rPr>
        <w:t>s observed</w:t>
      </w:r>
      <w:r w:rsidR="00D25EE5">
        <w:rPr>
          <w:rFonts w:ascii="Times New Roman" w:eastAsia="Times New Roman" w:hAnsi="Times New Roman" w:cs="Times New Roman"/>
        </w:rPr>
        <w:t xml:space="preserve"> </w:t>
      </w:r>
      <w:r w:rsidR="00AA0BAD">
        <w:rPr>
          <w:rFonts w:ascii="Times New Roman" w:eastAsia="Times New Roman" w:hAnsi="Times New Roman" w:cs="Times New Roman"/>
        </w:rPr>
        <w:t>in</w:t>
      </w:r>
      <w:r w:rsidR="00826489">
        <w:rPr>
          <w:rFonts w:ascii="Times New Roman" w:eastAsia="Times New Roman" w:hAnsi="Times New Roman" w:cs="Times New Roman"/>
        </w:rPr>
        <w:t xml:space="preserve"> the lack of differences in</w:t>
      </w:r>
      <w:r w:rsidR="00D25EE5">
        <w:rPr>
          <w:rFonts w:ascii="Times New Roman" w:eastAsia="Times New Roman" w:hAnsi="Times New Roman" w:cs="Times New Roman"/>
        </w:rPr>
        <w:t xml:space="preserve"> poliovirus shedding </w:t>
      </w:r>
      <w:r w:rsidR="00826489">
        <w:rPr>
          <w:rFonts w:ascii="Times New Roman" w:eastAsia="Times New Roman" w:hAnsi="Times New Roman" w:cs="Times New Roman"/>
        </w:rPr>
        <w:t xml:space="preserve">across intervention arms </w:t>
      </w:r>
      <w:r w:rsidR="00D25EE5">
        <w:rPr>
          <w:rFonts w:ascii="Times New Roman" w:eastAsia="Times New Roman" w:hAnsi="Times New Roman" w:cs="Times New Roman"/>
        </w:rPr>
        <w:t xml:space="preserve">in this current study, IPV may enhance humoral immunity. </w:t>
      </w:r>
    </w:p>
    <w:p w14:paraId="51BF74D0" w14:textId="5619327F" w:rsidR="00826489" w:rsidRPr="00826489" w:rsidRDefault="00826489" w:rsidP="00BD1B99">
      <w:pPr>
        <w:spacing w:line="480" w:lineRule="auto"/>
        <w:ind w:firstLine="360"/>
        <w:rPr>
          <w:rFonts w:ascii="Times New Roman" w:hAnsi="Times New Roman" w:cs="Times New Roman"/>
        </w:rPr>
      </w:pPr>
      <w:r>
        <w:rPr>
          <w:rFonts w:ascii="Times New Roman" w:hAnsi="Times New Roman" w:cs="Times New Roman"/>
        </w:rPr>
        <w:t>Generalized linear models (GLM), including the linear probability</w:t>
      </w:r>
      <w:r w:rsidR="004D1209">
        <w:rPr>
          <w:rFonts w:ascii="Times New Roman" w:hAnsi="Times New Roman" w:cs="Times New Roman"/>
        </w:rPr>
        <w:t xml:space="preserve"> model</w:t>
      </w:r>
      <w:r>
        <w:rPr>
          <w:rFonts w:ascii="Times New Roman" w:hAnsi="Times New Roman" w:cs="Times New Roman"/>
        </w:rPr>
        <w:t>, log-binomial</w:t>
      </w:r>
      <w:r w:rsidR="004D1209">
        <w:rPr>
          <w:rFonts w:ascii="Times New Roman" w:hAnsi="Times New Roman" w:cs="Times New Roman"/>
        </w:rPr>
        <w:t xml:space="preserve"> regression</w:t>
      </w:r>
      <w:r>
        <w:rPr>
          <w:rFonts w:ascii="Times New Roman" w:hAnsi="Times New Roman" w:cs="Times New Roman"/>
        </w:rPr>
        <w:t>, and modified Poisson regression used in this study, are at risk of model misspecification which can lead to bias.</w:t>
      </w:r>
      <w:r>
        <w:rPr>
          <w:rFonts w:ascii="Times New Roman" w:hAnsi="Times New Roman" w:cs="Times New Roman"/>
        </w:rPr>
        <w:fldChar w:fldCharType="begin"/>
      </w:r>
      <w:r>
        <w:rPr>
          <w:rFonts w:ascii="Times New Roman" w:hAnsi="Times New Roman" w:cs="Times New Roman"/>
        </w:rPr>
        <w:instrText xml:space="preserve"> ADDIN ZOTERO_ITEM CSL_CITATION {"citationID":"GGxgorU1","properties":{"formattedCitation":"\\super 26\\nosupersub{}","plainCitation":"26","noteIndex":0},"citationItems":[{"id":321,"uris":["http://zotero.org/users/8354310/items/362QLFTW"],"itemData":{"id":321,"type":"article-journal","abstract":"Models, such as logistic regression and Poisson regression models, are often used to estimate treatment effects in randomized trials. These models leverage information in variables collected before randomization, in order to obtain more precise estimates of treatment effects. However, there is the danger that model misspecification will lead to bias. We show that certain easy to compute, model-based estimators are asymptotically unbiased even when the working model used is arbitrarily misspecified. Furthermore, these estimators are locally efficient. As a special case of our main result, we consider a simple Poisson working model containing only main terms; in this case, we prove the maximum likelihood estimate of the coefficient corresponding to the treatment variable is an asymptotically unbiased estimator of the marginal log rate ratio, even when the working model is arbitrarily misspecified. This is the log-linear analog of ANCOVA for linear models. Our results demonstrate one application of targeted maximum likelihood estimation.","container-title":"The International Journal of Biostatistics","DOI":"10.2202/1557-4679.1138","ISSN":"1557-4679","issue":"1","journalAbbreviation":"Int J Biostat","note":"PMID: 20628636\nPMCID: PMC2898625","page":"13","source":"PubMed Central","title":"Simple, Efficient Estimators of Treatment Effects in Randomized Trials Using Generalized Linear Models to Leverage Baseline Variables","volume":"6","author":[{"family":"Rosenblum","given":"Michael"},{"family":"Laan","given":"Mark J.","non-dropping-particle":"van der"}],"issued":{"date-parts":[["2010",4,1]]}}}],"schema":"https://github.com/citation-style-language/schema/raw/master/csl-citation.json"} </w:instrText>
      </w:r>
      <w:r>
        <w:rPr>
          <w:rFonts w:ascii="Times New Roman" w:hAnsi="Times New Roman" w:cs="Times New Roman"/>
        </w:rPr>
        <w:fldChar w:fldCharType="separate"/>
      </w:r>
      <w:r w:rsidRPr="00826489">
        <w:rPr>
          <w:rFonts w:ascii="Times New Roman" w:hAnsi="Times New Roman" w:cs="Times New Roman"/>
          <w:vertAlign w:val="superscript"/>
        </w:rPr>
        <w:t>26</w:t>
      </w:r>
      <w:r>
        <w:rPr>
          <w:rFonts w:ascii="Times New Roman" w:hAnsi="Times New Roman" w:cs="Times New Roman"/>
        </w:rPr>
        <w:fldChar w:fldCharType="end"/>
      </w:r>
      <w:r>
        <w:rPr>
          <w:rFonts w:ascii="Times New Roman" w:hAnsi="Times New Roman" w:cs="Times New Roman"/>
        </w:rPr>
        <w:t xml:space="preserve"> In contrast, TMLE are asymptotically unbiased and normal, even when the working models are mis-specified.</w:t>
      </w:r>
      <w:r>
        <w:rPr>
          <w:rFonts w:ascii="Times New Roman" w:hAnsi="Times New Roman" w:cs="Times New Roman"/>
        </w:rPr>
        <w:fldChar w:fldCharType="begin"/>
      </w:r>
      <w:r>
        <w:rPr>
          <w:rFonts w:ascii="Times New Roman" w:hAnsi="Times New Roman" w:cs="Times New Roman"/>
        </w:rPr>
        <w:instrText xml:space="preserve"> ADDIN ZOTERO_ITEM CSL_CITATION {"citationID":"HWaV65Do","properties":{"formattedCitation":"\\super 26\\nosupersub{}","plainCitation":"26","noteIndex":0},"citationItems":[{"id":321,"uris":["http://zotero.org/users/8354310/items/362QLFTW"],"itemData":{"id":321,"type":"article-journal","abstract":"Models, such as logistic regression and Poisson regression models, are often used to estimate treatment effects in randomized trials. These models leverage information in variables collected before randomization, in order to obtain more precise estimates of treatment effects. However, there is the danger that model misspecification will lead to bias. We show that certain easy to compute, model-based estimators are asymptotically unbiased even when the working model used is arbitrarily misspecified. Furthermore, these estimators are locally efficient. As a special case of our main result, we consider a simple Poisson working model containing only main terms; in this case, we prove the maximum likelihood estimate of the coefficient corresponding to the treatment variable is an asymptotically unbiased estimator of the marginal log rate ratio, even when the working model is arbitrarily misspecified. This is the log-linear analog of ANCOVA for linear models. Our results demonstrate one application of targeted maximum likelihood estimation.","container-title":"The International Journal of Biostatistics","DOI":"10.2202/1557-4679.1138","ISSN":"1557-4679","issue":"1","journalAbbreviation":"Int J Biostat","note":"PMID: 20628636\nPMCID: PMC2898625","page":"13","source":"PubMed Central","title":"Simple, Efficient Estimators of Treatment Effects in Randomized Trials Using Generalized Linear Models to Leverage Baseline Variables","volume":"6","author":[{"family":"Rosenblum","given":"Michael"},{"family":"Laan","given":"Mark J.","non-dropping-particle":"van der"}],"issued":{"date-parts":[["2010",4,1]]}}}],"schema":"https://github.com/citation-style-language/schema/raw/master/csl-citation.json"} </w:instrText>
      </w:r>
      <w:r>
        <w:rPr>
          <w:rFonts w:ascii="Times New Roman" w:hAnsi="Times New Roman" w:cs="Times New Roman"/>
        </w:rPr>
        <w:fldChar w:fldCharType="separate"/>
      </w:r>
      <w:r w:rsidRPr="00826489">
        <w:rPr>
          <w:rFonts w:ascii="Times New Roman" w:hAnsi="Times New Roman" w:cs="Times New Roman"/>
          <w:vertAlign w:val="superscript"/>
        </w:rPr>
        <w:t>26</w:t>
      </w:r>
      <w:r>
        <w:rPr>
          <w:rFonts w:ascii="Times New Roman" w:hAnsi="Times New Roman" w:cs="Times New Roman"/>
        </w:rPr>
        <w:fldChar w:fldCharType="end"/>
      </w:r>
      <w:r>
        <w:rPr>
          <w:rFonts w:ascii="Times New Roman" w:hAnsi="Times New Roman" w:cs="Times New Roman"/>
          <w:vertAlign w:val="superscript"/>
        </w:rPr>
        <w:t>,</w:t>
      </w:r>
      <w:r>
        <w:rPr>
          <w:rFonts w:ascii="Times New Roman" w:hAnsi="Times New Roman" w:cs="Times New Roman"/>
        </w:rPr>
        <w:fldChar w:fldCharType="begin"/>
      </w:r>
      <w:r>
        <w:rPr>
          <w:rFonts w:ascii="Times New Roman" w:hAnsi="Times New Roman" w:cs="Times New Roman"/>
        </w:rPr>
        <w:instrText xml:space="preserve"> ADDIN ZOTERO_ITEM CSL_CITATION {"citationID":"VNTlwpof","properties":{"formattedCitation":"\\super 27\\nosupersub{}","plainCitation":"27","noteIndex":0},"citationItems":[{"id":427,"uris":["http://zotero.org/users/8354310/items/66A4ZVAK"],"itemData":{"id":427,"type":"article-journal","abstract":"Estimation of causal effects using observational data continues to grow in popularity in the epidemiologic literature. While many applications of causal effect estimation use propensity score methods or G-computation, targeted maximum likelihood estimation (TMLE) is a well-established alternative method with desirable statistical properties. TMLE is a doubly robust maximum-likelihood-based approach that includes a secondary \"targeting\" step that optimizes the bias-variance tradeoff for the target parameter. Under standard causal assumptions, estimates can be interpreted as causal effects. Because TMLE has not been as widely implemented in epidemiologic research, we aim to provide an accessible presentation of TMLE for applied researchers. We give step-by-step instructions for using TMLE to estimate the average treatment effect in the context of an observational study. We discuss conceptual similarities and differences between TMLE and 2 common estimation approaches (G-computation and inverse probability weighting) and present findings on their relative performance using simulated data. Our simulation study compares methods under parametric regression misspecification; our results highlight TMLE's property of double robustness. Additionally, we discuss best practices for TMLE implementation, particularly the use of ensembled machine learning algorithms. Our simulation study demonstrates all methods using super learning, highlighting that incorporation of machine learning may outperform parametric regression in observational data settings.","container-title":"American Journal of Epidemiology","DOI":"10.1093/aje/kww165","ISSN":"1476-6256","issue":"1","journalAbbreviation":"Am J Epidemiol","language":"eng","note":"PMID: 27941068","page":"65-73","source":"PubMed","title":"Targeted Maximum Likelihood Estimation for Causal Inference in Observational Studies","volume":"185","author":[{"family":"Schuler","given":"Megan S."},{"family":"Rose","given":"Sherri"}],"issued":{"date-parts":[["2017",1,1]]}}}],"schema":"https://github.com/citation-style-language/schema/raw/master/csl-citation.json"} </w:instrText>
      </w:r>
      <w:r>
        <w:rPr>
          <w:rFonts w:ascii="Times New Roman" w:hAnsi="Times New Roman" w:cs="Times New Roman"/>
        </w:rPr>
        <w:fldChar w:fldCharType="separate"/>
      </w:r>
      <w:r w:rsidRPr="00826489">
        <w:rPr>
          <w:rFonts w:ascii="Times New Roman" w:hAnsi="Times New Roman" w:cs="Times New Roman"/>
          <w:vertAlign w:val="superscript"/>
        </w:rPr>
        <w:t>27</w:t>
      </w:r>
      <w:r>
        <w:rPr>
          <w:rFonts w:ascii="Times New Roman" w:hAnsi="Times New Roman" w:cs="Times New Roman"/>
        </w:rPr>
        <w:fldChar w:fldCharType="end"/>
      </w:r>
      <w:r>
        <w:rPr>
          <w:rFonts w:ascii="Times New Roman" w:hAnsi="Times New Roman" w:cs="Times New Roman"/>
        </w:rPr>
        <w:t xml:space="preserve"> In our model comparisons, we found similar precision and estimates of treatment effects from both GLM and TMLE models. This suggests that there may have not been any model misspecification with the GLMs and </w:t>
      </w:r>
      <w:r w:rsidR="00BD1B99">
        <w:rPr>
          <w:rFonts w:ascii="Times New Roman" w:hAnsi="Times New Roman" w:cs="Times New Roman"/>
        </w:rPr>
        <w:t xml:space="preserve">that </w:t>
      </w:r>
      <w:r w:rsidR="00BD1B99">
        <w:rPr>
          <w:rFonts w:ascii="Times New Roman" w:hAnsi="Times New Roman" w:cs="Times New Roman"/>
        </w:rPr>
        <w:lastRenderedPageBreak/>
        <w:t xml:space="preserve">the RCT design of the PROVIDE study were specified and planned well enough for these </w:t>
      </w:r>
      <w:r>
        <w:rPr>
          <w:rFonts w:ascii="Times New Roman" w:hAnsi="Times New Roman" w:cs="Times New Roman"/>
        </w:rPr>
        <w:t xml:space="preserve">estimators </w:t>
      </w:r>
      <w:r w:rsidR="00BD1B99">
        <w:rPr>
          <w:rFonts w:ascii="Times New Roman" w:hAnsi="Times New Roman" w:cs="Times New Roman"/>
        </w:rPr>
        <w:t>to</w:t>
      </w:r>
      <w:r>
        <w:rPr>
          <w:rFonts w:ascii="Times New Roman" w:hAnsi="Times New Roman" w:cs="Times New Roman"/>
        </w:rPr>
        <w:t xml:space="preserve"> be efficient for this study’s analysis. </w:t>
      </w:r>
      <w:r w:rsidR="00BD1B99">
        <w:rPr>
          <w:rFonts w:ascii="Times New Roman" w:hAnsi="Times New Roman" w:cs="Times New Roman"/>
        </w:rPr>
        <w:t>Yet another</w:t>
      </w:r>
      <w:r>
        <w:rPr>
          <w:rFonts w:ascii="Times New Roman" w:hAnsi="Times New Roman" w:cs="Times New Roman"/>
        </w:rPr>
        <w:t xml:space="preserve"> reason for </w:t>
      </w:r>
      <w:r w:rsidR="00BD1B99">
        <w:rPr>
          <w:rFonts w:ascii="Times New Roman" w:hAnsi="Times New Roman" w:cs="Times New Roman"/>
        </w:rPr>
        <w:t xml:space="preserve">the similar performance of the TMLE model to the GLMs could be that the super learner library did not include enough complex multivariate regression models that could capture potential interactions or nonlinear relationships. However, given that the sample size </w:t>
      </w:r>
      <w:r w:rsidR="004D1209">
        <w:rPr>
          <w:rFonts w:ascii="Times New Roman" w:hAnsi="Times New Roman" w:cs="Times New Roman"/>
        </w:rPr>
        <w:t xml:space="preserve">and the number of covariates were </w:t>
      </w:r>
      <w:r w:rsidR="00BD1B99">
        <w:rPr>
          <w:rFonts w:ascii="Times New Roman" w:hAnsi="Times New Roman" w:cs="Times New Roman"/>
        </w:rPr>
        <w:t xml:space="preserve">relatively small and that both the unadjusted and adjusted TMLE models produced similar results, we are confident with the libraries that were included in the TMLE super learner algorithm. </w:t>
      </w:r>
    </w:p>
    <w:p w14:paraId="1F6A1157" w14:textId="73126CC1" w:rsidR="00B044AC" w:rsidRDefault="000D3CF3" w:rsidP="00050403">
      <w:pPr>
        <w:spacing w:line="480" w:lineRule="auto"/>
        <w:ind w:firstLine="360"/>
        <w:rPr>
          <w:rFonts w:ascii="Times New Roman" w:eastAsia="Times New Roman" w:hAnsi="Times New Roman" w:cs="Times New Roman"/>
          <w:color w:val="222222"/>
        </w:rPr>
      </w:pPr>
      <w:r>
        <w:rPr>
          <w:rFonts w:ascii="Times New Roman" w:eastAsia="Times New Roman" w:hAnsi="Times New Roman" w:cs="Times New Roman"/>
          <w:color w:val="222222"/>
        </w:rPr>
        <w:t>There are s</w:t>
      </w:r>
      <w:r w:rsidR="00AA0BAD">
        <w:rPr>
          <w:rFonts w:ascii="Times New Roman" w:eastAsia="Times New Roman" w:hAnsi="Times New Roman" w:cs="Times New Roman"/>
          <w:color w:val="222222"/>
        </w:rPr>
        <w:t xml:space="preserve">everal potential limitations in our </w:t>
      </w:r>
      <w:r>
        <w:rPr>
          <w:rFonts w:ascii="Times New Roman" w:eastAsia="Times New Roman" w:hAnsi="Times New Roman" w:cs="Times New Roman"/>
          <w:color w:val="222222"/>
        </w:rPr>
        <w:t>study.</w:t>
      </w:r>
      <w:r w:rsidR="0027755D">
        <w:rPr>
          <w:rFonts w:ascii="Times New Roman" w:eastAsia="Times New Roman" w:hAnsi="Times New Roman" w:cs="Times New Roman"/>
          <w:color w:val="222222"/>
        </w:rPr>
        <w:t xml:space="preserve"> First, </w:t>
      </w:r>
      <w:r w:rsidR="00820048">
        <w:rPr>
          <w:rFonts w:ascii="Times New Roman" w:eastAsia="Times New Roman" w:hAnsi="Times New Roman" w:cs="Times New Roman"/>
          <w:color w:val="222222"/>
        </w:rPr>
        <w:t xml:space="preserve">we did not measure other outcome variables such as oropharyngeal excretion, all-cause mortality, or serum neutralizing antibodies that may have </w:t>
      </w:r>
      <w:r w:rsidR="005B48C4">
        <w:rPr>
          <w:rFonts w:ascii="Times New Roman" w:eastAsia="Times New Roman" w:hAnsi="Times New Roman" w:cs="Times New Roman"/>
          <w:color w:val="222222"/>
        </w:rPr>
        <w:t xml:space="preserve">been better proxies </w:t>
      </w:r>
      <w:r w:rsidR="00B044AC">
        <w:rPr>
          <w:rFonts w:ascii="Times New Roman" w:eastAsia="Times New Roman" w:hAnsi="Times New Roman" w:cs="Times New Roman"/>
          <w:color w:val="222222"/>
        </w:rPr>
        <w:t>of poliovirus immunity</w:t>
      </w:r>
      <w:r w:rsidR="00820048">
        <w:rPr>
          <w:rFonts w:ascii="Times New Roman" w:eastAsia="Times New Roman" w:hAnsi="Times New Roman" w:cs="Times New Roman"/>
          <w:color w:val="222222"/>
        </w:rPr>
        <w:t>. This was</w:t>
      </w:r>
      <w:r w:rsidR="00B044AC">
        <w:rPr>
          <w:rFonts w:ascii="Times New Roman" w:eastAsia="Times New Roman" w:hAnsi="Times New Roman" w:cs="Times New Roman"/>
          <w:color w:val="222222"/>
        </w:rPr>
        <w:t xml:space="preserve"> especially</w:t>
      </w:r>
      <w:r w:rsidR="00820048">
        <w:rPr>
          <w:rFonts w:ascii="Times New Roman" w:eastAsia="Times New Roman" w:hAnsi="Times New Roman" w:cs="Times New Roman"/>
          <w:color w:val="222222"/>
        </w:rPr>
        <w:t xml:space="preserve"> </w:t>
      </w:r>
      <w:r w:rsidR="00B044AC">
        <w:rPr>
          <w:rFonts w:ascii="Times New Roman" w:eastAsia="Times New Roman" w:hAnsi="Times New Roman" w:cs="Times New Roman"/>
          <w:color w:val="222222"/>
        </w:rPr>
        <w:t>true</w:t>
      </w:r>
      <w:r w:rsidR="00820048">
        <w:rPr>
          <w:rFonts w:ascii="Times New Roman" w:eastAsia="Times New Roman" w:hAnsi="Times New Roman" w:cs="Times New Roman"/>
          <w:color w:val="222222"/>
        </w:rPr>
        <w:t xml:space="preserve"> </w:t>
      </w:r>
      <w:r w:rsidR="00B044AC">
        <w:rPr>
          <w:rFonts w:ascii="Times New Roman" w:eastAsia="Times New Roman" w:hAnsi="Times New Roman" w:cs="Times New Roman"/>
          <w:color w:val="222222"/>
        </w:rPr>
        <w:t xml:space="preserve">for evaluating the IPV replacement dose at 39 weeks in the OPV series, as other studies have shown significant </w:t>
      </w:r>
      <w:r w:rsidR="005B48C4">
        <w:rPr>
          <w:rFonts w:ascii="Times New Roman" w:eastAsia="Times New Roman" w:hAnsi="Times New Roman" w:cs="Times New Roman"/>
          <w:color w:val="222222"/>
        </w:rPr>
        <w:t xml:space="preserve">differences in </w:t>
      </w:r>
      <w:r w:rsidR="00B044AC">
        <w:rPr>
          <w:rFonts w:ascii="Times New Roman" w:eastAsia="Times New Roman" w:hAnsi="Times New Roman" w:cs="Times New Roman"/>
          <w:color w:val="222222"/>
        </w:rPr>
        <w:t xml:space="preserve">seroconversion rates without any effects on shed poliovirus. However, given </w:t>
      </w:r>
      <w:r w:rsidR="003D1849">
        <w:rPr>
          <w:rFonts w:ascii="Times New Roman" w:eastAsia="Times New Roman" w:hAnsi="Times New Roman" w:cs="Times New Roman"/>
          <w:color w:val="222222"/>
        </w:rPr>
        <w:t>the</w:t>
      </w:r>
      <w:r w:rsidR="00B044AC">
        <w:rPr>
          <w:rFonts w:ascii="Times New Roman" w:eastAsia="Times New Roman" w:hAnsi="Times New Roman" w:cs="Times New Roman"/>
          <w:color w:val="222222"/>
        </w:rPr>
        <w:t xml:space="preserve"> primary objective was </w:t>
      </w:r>
      <w:r w:rsidR="003D1849">
        <w:rPr>
          <w:rFonts w:ascii="Times New Roman" w:eastAsia="Times New Roman" w:hAnsi="Times New Roman" w:cs="Times New Roman"/>
          <w:color w:val="222222"/>
        </w:rPr>
        <w:t>to observe</w:t>
      </w:r>
      <w:r w:rsidR="005B48C4">
        <w:rPr>
          <w:rFonts w:ascii="Times New Roman" w:eastAsia="Times New Roman" w:hAnsi="Times New Roman" w:cs="Times New Roman"/>
          <w:color w:val="222222"/>
        </w:rPr>
        <w:t xml:space="preserve"> the combined effects of Rotarix and IPV on OPV effectiveness, the analysis of shed poliovirus may have been appropriate to evaluate rates of mucosal immunity and estimate poliovirus reservoir. Second, the small sample size</w:t>
      </w:r>
      <w:r w:rsidR="007D7CB6">
        <w:rPr>
          <w:rFonts w:ascii="Times New Roman" w:eastAsia="Times New Roman" w:hAnsi="Times New Roman" w:cs="Times New Roman"/>
          <w:color w:val="222222"/>
        </w:rPr>
        <w:t xml:space="preserve"> may be limiting in that the probability distribution of the true underlying amount of shed poliovirus for each group</w:t>
      </w:r>
      <w:r w:rsidR="00DF2DB5">
        <w:rPr>
          <w:rFonts w:ascii="Times New Roman" w:eastAsia="Times New Roman" w:hAnsi="Times New Roman" w:cs="Times New Roman"/>
          <w:color w:val="222222"/>
        </w:rPr>
        <w:t xml:space="preserve"> </w:t>
      </w:r>
      <w:r w:rsidR="007D7CB6">
        <w:rPr>
          <w:rFonts w:ascii="Times New Roman" w:eastAsia="Times New Roman" w:hAnsi="Times New Roman" w:cs="Times New Roman"/>
          <w:color w:val="222222"/>
        </w:rPr>
        <w:t xml:space="preserve">may be large and </w:t>
      </w:r>
      <w:r w:rsidR="00BD1B99">
        <w:rPr>
          <w:rFonts w:ascii="Times New Roman" w:eastAsia="Times New Roman" w:hAnsi="Times New Roman" w:cs="Times New Roman"/>
          <w:color w:val="222222"/>
        </w:rPr>
        <w:t xml:space="preserve">thus </w:t>
      </w:r>
      <w:r w:rsidR="007D7CB6">
        <w:rPr>
          <w:rFonts w:ascii="Times New Roman" w:eastAsia="Times New Roman" w:hAnsi="Times New Roman" w:cs="Times New Roman"/>
          <w:color w:val="222222"/>
        </w:rPr>
        <w:t xml:space="preserve">only large differences across arms </w:t>
      </w:r>
      <w:r w:rsidR="00BD1B99">
        <w:rPr>
          <w:rFonts w:ascii="Times New Roman" w:eastAsia="Times New Roman" w:hAnsi="Times New Roman" w:cs="Times New Roman"/>
          <w:color w:val="222222"/>
        </w:rPr>
        <w:t>would be able to be</w:t>
      </w:r>
      <w:r w:rsidR="007D7CB6">
        <w:rPr>
          <w:rFonts w:ascii="Times New Roman" w:eastAsia="Times New Roman" w:hAnsi="Times New Roman" w:cs="Times New Roman"/>
          <w:color w:val="222222"/>
        </w:rPr>
        <w:t xml:space="preserve"> detected</w:t>
      </w:r>
      <w:r w:rsidR="00DF2DB5">
        <w:rPr>
          <w:rFonts w:ascii="Times New Roman" w:eastAsia="Times New Roman" w:hAnsi="Times New Roman" w:cs="Times New Roman"/>
          <w:color w:val="222222"/>
        </w:rPr>
        <w:t xml:space="preserve">, if any difference did actually exist. However, the precision around </w:t>
      </w:r>
      <w:r w:rsidR="007D7CB6">
        <w:rPr>
          <w:rFonts w:ascii="Times New Roman" w:eastAsia="Times New Roman" w:hAnsi="Times New Roman" w:cs="Times New Roman"/>
          <w:color w:val="222222"/>
        </w:rPr>
        <w:t xml:space="preserve">treatment response difference </w:t>
      </w:r>
      <w:r w:rsidR="00DF2DB5">
        <w:rPr>
          <w:rFonts w:ascii="Times New Roman" w:eastAsia="Times New Roman" w:hAnsi="Times New Roman" w:cs="Times New Roman"/>
          <w:color w:val="222222"/>
        </w:rPr>
        <w:t>estimates were relatively narrow,</w:t>
      </w:r>
      <w:r w:rsidR="007D7CB6">
        <w:rPr>
          <w:rFonts w:ascii="Times New Roman" w:eastAsia="Times New Roman" w:hAnsi="Times New Roman" w:cs="Times New Roman"/>
          <w:color w:val="222222"/>
        </w:rPr>
        <w:t xml:space="preserve"> suggesting</w:t>
      </w:r>
      <w:r w:rsidR="005C3C61">
        <w:rPr>
          <w:rFonts w:ascii="Times New Roman" w:eastAsia="Times New Roman" w:hAnsi="Times New Roman" w:cs="Times New Roman"/>
          <w:color w:val="222222"/>
        </w:rPr>
        <w:t xml:space="preserve"> effect sizes and power calculations may have been correctly specified. </w:t>
      </w:r>
      <w:r w:rsidR="00BD1B99">
        <w:rPr>
          <w:rFonts w:ascii="Times New Roman" w:eastAsia="Times New Roman" w:hAnsi="Times New Roman" w:cs="Times New Roman"/>
          <w:color w:val="222222"/>
        </w:rPr>
        <w:t>Third, r</w:t>
      </w:r>
      <w:r w:rsidR="00050403">
        <w:rPr>
          <w:rFonts w:ascii="Times New Roman" w:eastAsia="Times New Roman" w:hAnsi="Times New Roman" w:cs="Times New Roman"/>
          <w:color w:val="222222"/>
        </w:rPr>
        <w:t xml:space="preserve">elated to sample size, </w:t>
      </w:r>
      <w:r w:rsidR="00050403">
        <w:rPr>
          <w:rFonts w:ascii="Times New Roman" w:hAnsi="Times New Roman" w:cs="Times New Roman"/>
        </w:rPr>
        <w:t xml:space="preserve">13% of the study population were missing the outcome. </w:t>
      </w:r>
      <w:r w:rsidR="003D1849">
        <w:rPr>
          <w:rFonts w:ascii="Times New Roman" w:hAnsi="Times New Roman" w:cs="Times New Roman"/>
        </w:rPr>
        <w:t>Upon</w:t>
      </w:r>
      <w:r w:rsidR="00050403">
        <w:rPr>
          <w:rFonts w:ascii="Times New Roman" w:hAnsi="Times New Roman" w:cs="Times New Roman"/>
        </w:rPr>
        <w:t xml:space="preserve"> further investigation with</w:t>
      </w:r>
      <w:r w:rsidR="00BD1B99">
        <w:rPr>
          <w:rFonts w:ascii="Times New Roman" w:hAnsi="Times New Roman" w:cs="Times New Roman"/>
        </w:rPr>
        <w:t xml:space="preserve"> an</w:t>
      </w:r>
      <w:r w:rsidR="00050403">
        <w:rPr>
          <w:rFonts w:ascii="Times New Roman" w:hAnsi="Times New Roman" w:cs="Times New Roman"/>
        </w:rPr>
        <w:t xml:space="preserve"> IPCW </w:t>
      </w:r>
      <w:r w:rsidR="00BD1B99">
        <w:rPr>
          <w:rFonts w:ascii="Times New Roman" w:hAnsi="Times New Roman" w:cs="Times New Roman"/>
        </w:rPr>
        <w:t xml:space="preserve">extension </w:t>
      </w:r>
      <w:r w:rsidR="00050403">
        <w:rPr>
          <w:rFonts w:ascii="Times New Roman" w:hAnsi="Times New Roman" w:cs="Times New Roman"/>
        </w:rPr>
        <w:t>in the TMLE model, th</w:t>
      </w:r>
      <w:r w:rsidR="003D1849">
        <w:rPr>
          <w:rFonts w:ascii="Times New Roman" w:hAnsi="Times New Roman" w:cs="Times New Roman"/>
        </w:rPr>
        <w:t>ere were no meaningful differences in the estimates or the confidence intervals compared to the TMLE model without IPCW, suggesting</w:t>
      </w:r>
      <w:r w:rsidR="00050403">
        <w:rPr>
          <w:rFonts w:ascii="Times New Roman" w:hAnsi="Times New Roman" w:cs="Times New Roman"/>
        </w:rPr>
        <w:t xml:space="preserve"> </w:t>
      </w:r>
      <w:r w:rsidR="00BD1B99">
        <w:rPr>
          <w:rFonts w:ascii="Times New Roman" w:hAnsi="Times New Roman" w:cs="Times New Roman"/>
        </w:rPr>
        <w:t>there was no differential censoring across study arms</w:t>
      </w:r>
      <w:r w:rsidR="003D1849">
        <w:rPr>
          <w:rFonts w:ascii="Times New Roman" w:hAnsi="Times New Roman" w:cs="Times New Roman"/>
        </w:rPr>
        <w:t xml:space="preserve">. </w:t>
      </w:r>
      <w:r w:rsidR="00050403">
        <w:rPr>
          <w:rFonts w:ascii="Times New Roman" w:eastAsia="Times New Roman" w:hAnsi="Times New Roman" w:cs="Times New Roman"/>
          <w:color w:val="222222"/>
        </w:rPr>
        <w:t xml:space="preserve">Finally, </w:t>
      </w:r>
      <w:r w:rsidR="00050403">
        <w:rPr>
          <w:rFonts w:ascii="Times New Roman" w:eastAsia="Times New Roman" w:hAnsi="Times New Roman" w:cs="Times New Roman"/>
          <w:color w:val="222222"/>
        </w:rPr>
        <w:lastRenderedPageBreak/>
        <w:t>while treatment responses were measured up to one year of age, potential long-term changes or waning immunity past this timeframe were not addressed.</w:t>
      </w:r>
    </w:p>
    <w:p w14:paraId="542C17ED" w14:textId="6CF892CC" w:rsidR="00050403" w:rsidRDefault="00050403" w:rsidP="00050403">
      <w:pPr>
        <w:spacing w:line="480" w:lineRule="auto"/>
        <w:ind w:firstLine="360"/>
        <w:rPr>
          <w:rFonts w:ascii="Times New Roman" w:eastAsia="Times New Roman" w:hAnsi="Times New Roman" w:cs="Times New Roman"/>
          <w:color w:val="222222"/>
        </w:rPr>
      </w:pPr>
      <w:r>
        <w:rPr>
          <w:rFonts w:ascii="Times New Roman" w:eastAsia="Times New Roman" w:hAnsi="Times New Roman" w:cs="Times New Roman"/>
          <w:color w:val="222222"/>
        </w:rPr>
        <w:t xml:space="preserve">In conclusion, </w:t>
      </w:r>
      <w:r w:rsidR="003D1849">
        <w:rPr>
          <w:rFonts w:ascii="Times New Roman" w:eastAsia="Times New Roman" w:hAnsi="Times New Roman" w:cs="Times New Roman"/>
          <w:color w:val="222222"/>
        </w:rPr>
        <w:t xml:space="preserve">our study shows that incorporation of </w:t>
      </w:r>
      <w:r w:rsidR="00A728C2">
        <w:rPr>
          <w:rFonts w:ascii="Times New Roman" w:eastAsia="Times New Roman" w:hAnsi="Times New Roman" w:cs="Times New Roman"/>
          <w:color w:val="222222"/>
        </w:rPr>
        <w:t xml:space="preserve">an </w:t>
      </w:r>
      <w:r w:rsidR="003D1849">
        <w:rPr>
          <w:rFonts w:ascii="Times New Roman" w:eastAsia="Times New Roman" w:hAnsi="Times New Roman" w:cs="Times New Roman"/>
          <w:color w:val="222222"/>
        </w:rPr>
        <w:t xml:space="preserve">IPV dose into </w:t>
      </w:r>
      <w:r w:rsidR="00A728C2">
        <w:rPr>
          <w:rFonts w:ascii="Times New Roman" w:eastAsia="Times New Roman" w:hAnsi="Times New Roman" w:cs="Times New Roman"/>
          <w:color w:val="222222"/>
        </w:rPr>
        <w:t xml:space="preserve">the </w:t>
      </w:r>
      <w:r w:rsidR="003D1849">
        <w:rPr>
          <w:rFonts w:ascii="Times New Roman" w:eastAsia="Times New Roman" w:hAnsi="Times New Roman" w:cs="Times New Roman"/>
          <w:color w:val="222222"/>
        </w:rPr>
        <w:t>OPV vaccination schedule is possible while maintaining OPV’s existing intestinal immunity, without any interference from concurrent Rotarix administration</w:t>
      </w:r>
      <w:r w:rsidR="00BD1B99">
        <w:rPr>
          <w:rFonts w:ascii="Times New Roman" w:eastAsia="Times New Roman" w:hAnsi="Times New Roman" w:cs="Times New Roman"/>
          <w:color w:val="222222"/>
        </w:rPr>
        <w:t xml:space="preserve"> in LMIC settings</w:t>
      </w:r>
      <w:r w:rsidR="003D1849">
        <w:rPr>
          <w:rFonts w:ascii="Times New Roman" w:eastAsia="Times New Roman" w:hAnsi="Times New Roman" w:cs="Times New Roman"/>
          <w:color w:val="222222"/>
        </w:rPr>
        <w:t>. Though IPV does not appear to be superior in decreasing shed poliovirus</w:t>
      </w:r>
      <w:r w:rsidR="00BD1B99">
        <w:rPr>
          <w:rFonts w:ascii="Times New Roman" w:eastAsia="Times New Roman" w:hAnsi="Times New Roman" w:cs="Times New Roman"/>
          <w:color w:val="222222"/>
        </w:rPr>
        <w:t xml:space="preserve"> in fecal cultures</w:t>
      </w:r>
      <w:r w:rsidR="003D1849">
        <w:rPr>
          <w:rFonts w:ascii="Times New Roman" w:eastAsia="Times New Roman" w:hAnsi="Times New Roman" w:cs="Times New Roman"/>
          <w:color w:val="222222"/>
        </w:rPr>
        <w:t>, the global switch to IPV</w:t>
      </w:r>
      <w:r w:rsidR="003D5100">
        <w:rPr>
          <w:rFonts w:ascii="Times New Roman" w:eastAsia="Times New Roman" w:hAnsi="Times New Roman" w:cs="Times New Roman"/>
          <w:color w:val="222222"/>
        </w:rPr>
        <w:t xml:space="preserve"> with coadministration of Rotarix</w:t>
      </w:r>
      <w:r w:rsidR="003D1849">
        <w:rPr>
          <w:rFonts w:ascii="Times New Roman" w:eastAsia="Times New Roman" w:hAnsi="Times New Roman" w:cs="Times New Roman"/>
          <w:color w:val="222222"/>
        </w:rPr>
        <w:t xml:space="preserve"> may be warranted to prevent poliomyelitis</w:t>
      </w:r>
      <w:r w:rsidR="003D5100">
        <w:rPr>
          <w:rFonts w:ascii="Times New Roman" w:eastAsia="Times New Roman" w:hAnsi="Times New Roman" w:cs="Times New Roman"/>
          <w:color w:val="222222"/>
        </w:rPr>
        <w:t xml:space="preserve"> and </w:t>
      </w:r>
      <w:r w:rsidR="00800C52">
        <w:rPr>
          <w:rFonts w:ascii="Times New Roman" w:eastAsia="Times New Roman" w:hAnsi="Times New Roman" w:cs="Times New Roman"/>
          <w:color w:val="222222"/>
        </w:rPr>
        <w:t xml:space="preserve">provide humoral immunity to </w:t>
      </w:r>
      <w:r w:rsidR="003D5100">
        <w:rPr>
          <w:rFonts w:ascii="Times New Roman" w:eastAsia="Times New Roman" w:hAnsi="Times New Roman" w:cs="Times New Roman"/>
          <w:color w:val="222222"/>
        </w:rPr>
        <w:t>poliovirus</w:t>
      </w:r>
      <w:r w:rsidR="00820D5F">
        <w:rPr>
          <w:rFonts w:ascii="Times New Roman" w:eastAsia="Times New Roman" w:hAnsi="Times New Roman" w:cs="Times New Roman"/>
          <w:color w:val="222222"/>
        </w:rPr>
        <w:t>. F</w:t>
      </w:r>
      <w:r w:rsidR="003D5100">
        <w:rPr>
          <w:rFonts w:ascii="Times New Roman" w:eastAsia="Times New Roman" w:hAnsi="Times New Roman" w:cs="Times New Roman"/>
          <w:color w:val="222222"/>
        </w:rPr>
        <w:t xml:space="preserve">urther studies </w:t>
      </w:r>
      <w:r w:rsidR="00820D5F">
        <w:rPr>
          <w:rFonts w:ascii="Times New Roman" w:eastAsia="Times New Roman" w:hAnsi="Times New Roman" w:cs="Times New Roman"/>
          <w:color w:val="222222"/>
        </w:rPr>
        <w:t>on coadministration of Rotarix and IPV-only schedules, its long term effects, and ways to improve IPV’s mucosal immunity may be needed</w:t>
      </w:r>
      <w:r w:rsidR="00606C53">
        <w:rPr>
          <w:rFonts w:ascii="Times New Roman" w:eastAsia="Times New Roman" w:hAnsi="Times New Roman" w:cs="Times New Roman"/>
          <w:color w:val="222222"/>
        </w:rPr>
        <w:t xml:space="preserve"> to effectively</w:t>
      </w:r>
      <w:r w:rsidR="00514F74">
        <w:rPr>
          <w:rFonts w:ascii="Times New Roman" w:eastAsia="Times New Roman" w:hAnsi="Times New Roman" w:cs="Times New Roman"/>
          <w:color w:val="222222"/>
        </w:rPr>
        <w:t xml:space="preserve"> and safely</w:t>
      </w:r>
      <w:r w:rsidR="00606C53">
        <w:rPr>
          <w:rFonts w:ascii="Times New Roman" w:eastAsia="Times New Roman" w:hAnsi="Times New Roman" w:cs="Times New Roman"/>
          <w:color w:val="222222"/>
        </w:rPr>
        <w:t xml:space="preserve"> eradicate poliovirus globally</w:t>
      </w:r>
      <w:r w:rsidR="00514F74">
        <w:rPr>
          <w:rFonts w:ascii="Times New Roman" w:eastAsia="Times New Roman" w:hAnsi="Times New Roman" w:cs="Times New Roman"/>
          <w:color w:val="222222"/>
        </w:rPr>
        <w:t>.</w:t>
      </w:r>
    </w:p>
    <w:p w14:paraId="6E54EE75" w14:textId="64DB6124" w:rsidR="00BD1B99" w:rsidRDefault="00BD1B99" w:rsidP="00826489">
      <w:pPr>
        <w:pStyle w:val="Heading1"/>
      </w:pPr>
      <w:bookmarkStart w:id="16" w:name="_Toc128058017"/>
    </w:p>
    <w:p w14:paraId="4F2A9C96" w14:textId="63DC5F28" w:rsidR="00BD1B99" w:rsidRDefault="00BD1B99" w:rsidP="00BD1B99"/>
    <w:p w14:paraId="183B5B13" w14:textId="62424994" w:rsidR="00BD1B99" w:rsidRDefault="00BD1B99" w:rsidP="00BD1B99"/>
    <w:p w14:paraId="240DABDA" w14:textId="6279380E" w:rsidR="00BD1B99" w:rsidRDefault="00BD1B99" w:rsidP="00BD1B99"/>
    <w:p w14:paraId="5F684B99" w14:textId="6BAA8A4D" w:rsidR="00BD1B99" w:rsidRDefault="00BD1B99" w:rsidP="00BD1B99"/>
    <w:p w14:paraId="0888AF67" w14:textId="77777777" w:rsidR="00BD1B99" w:rsidRPr="00BD1B99" w:rsidRDefault="00BD1B99" w:rsidP="00BD1B99"/>
    <w:p w14:paraId="60DA79D8" w14:textId="77777777" w:rsidR="00BD1B99" w:rsidRDefault="00BD1B99" w:rsidP="00826489">
      <w:pPr>
        <w:pStyle w:val="Heading1"/>
      </w:pPr>
    </w:p>
    <w:p w14:paraId="0924748F" w14:textId="77777777" w:rsidR="00BD1B99" w:rsidRDefault="00BD1B99" w:rsidP="00826489">
      <w:pPr>
        <w:pStyle w:val="Heading1"/>
      </w:pPr>
    </w:p>
    <w:p w14:paraId="66B3DCD0" w14:textId="77777777" w:rsidR="00BD1B99" w:rsidRDefault="00BD1B99" w:rsidP="00826489">
      <w:pPr>
        <w:pStyle w:val="Heading1"/>
      </w:pPr>
    </w:p>
    <w:p w14:paraId="185E35D6" w14:textId="528969E3" w:rsidR="00BD1B99" w:rsidRDefault="00BD1B99" w:rsidP="00826489">
      <w:pPr>
        <w:pStyle w:val="Heading1"/>
      </w:pPr>
    </w:p>
    <w:p w14:paraId="7CB001CD" w14:textId="3DF8883B" w:rsidR="00BD1B99" w:rsidRDefault="00BD1B99" w:rsidP="00BD1B99"/>
    <w:p w14:paraId="028F14B5" w14:textId="2BAB04D3" w:rsidR="00BD1B99" w:rsidRDefault="00BD1B99" w:rsidP="00BD1B99"/>
    <w:p w14:paraId="5AE4DF3A" w14:textId="7C99724E" w:rsidR="00BD1B99" w:rsidRDefault="00BD1B99" w:rsidP="00BD1B99"/>
    <w:p w14:paraId="25C30A81" w14:textId="431F0335" w:rsidR="00BD1B99" w:rsidRDefault="00BD1B99" w:rsidP="00BD1B99"/>
    <w:p w14:paraId="17CAE34B" w14:textId="6C9B5A08" w:rsidR="00BD1B99" w:rsidRDefault="00BD1B99" w:rsidP="00BD1B99"/>
    <w:p w14:paraId="0F2D4045" w14:textId="77777777" w:rsidR="00BD1B99" w:rsidRPr="00BD1B99" w:rsidRDefault="00BD1B99" w:rsidP="00BD1B99"/>
    <w:p w14:paraId="1ABDF5D9" w14:textId="0A424919" w:rsidR="007603DE" w:rsidRPr="00BD1B99" w:rsidRDefault="007603DE" w:rsidP="00BD1B99">
      <w:pPr>
        <w:pStyle w:val="Heading1"/>
      </w:pPr>
      <w:bookmarkStart w:id="17" w:name="_Toc128323495"/>
      <w:r w:rsidRPr="00BD1B99">
        <w:lastRenderedPageBreak/>
        <w:t>Tables and Figures</w:t>
      </w:r>
      <w:bookmarkEnd w:id="16"/>
      <w:bookmarkEnd w:id="17"/>
    </w:p>
    <w:p w14:paraId="25692C79" w14:textId="77777777" w:rsidR="00CF1928" w:rsidRDefault="00826489" w:rsidP="00B736F6">
      <w:pPr>
        <w:pStyle w:val="Caption"/>
      </w:pPr>
      <w:bookmarkStart w:id="18" w:name="_Toc128323496"/>
      <w:bookmarkStart w:id="19" w:name="_Ref128157163"/>
      <w:bookmarkStart w:id="20" w:name="_Ref128157159"/>
      <w:r w:rsidRPr="00BD1B99">
        <w:rPr>
          <w:rStyle w:val="Heading2Char"/>
          <w:i/>
          <w:iCs w:val="0"/>
          <w:szCs w:val="24"/>
        </w:rPr>
        <w:t xml:space="preserve">Figure </w:t>
      </w:r>
      <w:r w:rsidRPr="00BD1B99">
        <w:rPr>
          <w:rStyle w:val="Heading2Char"/>
          <w:i/>
          <w:iCs w:val="0"/>
          <w:szCs w:val="24"/>
        </w:rPr>
        <w:fldChar w:fldCharType="begin"/>
      </w:r>
      <w:r w:rsidRPr="00BD1B99">
        <w:rPr>
          <w:rStyle w:val="Heading2Char"/>
          <w:i/>
          <w:iCs w:val="0"/>
          <w:szCs w:val="24"/>
        </w:rPr>
        <w:instrText xml:space="preserve"> SEQ Figure \* ARABIC </w:instrText>
      </w:r>
      <w:r w:rsidRPr="00BD1B99">
        <w:rPr>
          <w:rStyle w:val="Heading2Char"/>
          <w:i/>
          <w:iCs w:val="0"/>
          <w:szCs w:val="24"/>
        </w:rPr>
        <w:fldChar w:fldCharType="separate"/>
      </w:r>
      <w:r w:rsidRPr="00BD1B99">
        <w:rPr>
          <w:rStyle w:val="Heading2Char"/>
          <w:i/>
          <w:iCs w:val="0"/>
          <w:szCs w:val="24"/>
        </w:rPr>
        <w:t>1</w:t>
      </w:r>
      <w:bookmarkEnd w:id="18"/>
      <w:r w:rsidRPr="00BD1B99">
        <w:rPr>
          <w:rStyle w:val="Heading2Char"/>
          <w:i/>
          <w:iCs w:val="0"/>
          <w:szCs w:val="24"/>
        </w:rPr>
        <w:fldChar w:fldCharType="end"/>
      </w:r>
      <w:bookmarkEnd w:id="19"/>
      <w:r w:rsidRPr="00BD1B99">
        <w:t xml:space="preserve">: Flowchart </w:t>
      </w:r>
      <w:r w:rsidR="00831A36">
        <w:t>of</w:t>
      </w:r>
      <w:r w:rsidRPr="00BD1B99">
        <w:t xml:space="preserve"> the randomization of vaccine interventions in the PROVIDE stu</w:t>
      </w:r>
      <w:bookmarkEnd w:id="20"/>
      <w:r w:rsidR="00D262F1">
        <w:t>dy</w:t>
      </w:r>
    </w:p>
    <w:p w14:paraId="0A39C8A0" w14:textId="55AC238E" w:rsidR="004E073F" w:rsidRPr="00CF1928" w:rsidRDefault="00CF1928" w:rsidP="00B736F6">
      <w:pPr>
        <w:pStyle w:val="Caption"/>
      </w:pPr>
      <w:r>
        <w:rPr>
          <w:noProof/>
        </w:rPr>
        <w:drawing>
          <wp:inline distT="0" distB="0" distL="0" distR="0" wp14:anchorId="0A38CB2F" wp14:editId="62E065BE">
            <wp:extent cx="5943600" cy="3404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r w:rsidR="00826489">
        <w:rPr>
          <w:rFonts w:cs="Times New Roman"/>
          <w:sz w:val="18"/>
        </w:rPr>
        <w:t xml:space="preserve">Abbreviations: IPV, inactivated poliovirus vaccine; IPV-OPV, inactive poliovirus vaccine replacement dose with oral poliovirus vaccine; OPV, oral poliovirus vaccine; PROVIDE, </w:t>
      </w:r>
      <w:r w:rsidR="00826489" w:rsidRPr="006B60AD">
        <w:rPr>
          <w:rFonts w:cs="Times New Roman"/>
          <w:sz w:val="18"/>
        </w:rPr>
        <w:t>Performance of Rotavirus and Oral Polio Vaccines in Developing Countries</w:t>
      </w:r>
      <w:r w:rsidR="004E073F">
        <w:rPr>
          <w:rFonts w:cs="Times New Roman"/>
          <w:sz w:val="18"/>
        </w:rPr>
        <w:t>.</w:t>
      </w:r>
    </w:p>
    <w:p w14:paraId="601468D5" w14:textId="50ACA4C4" w:rsidR="004E073F" w:rsidRDefault="004E073F" w:rsidP="00826489">
      <w:pPr>
        <w:sectPr w:rsidR="004E073F" w:rsidSect="00AC2F00">
          <w:footerReference w:type="even" r:id="rId9"/>
          <w:footerReference w:type="default" r:id="rId10"/>
          <w:pgSz w:w="12240" w:h="15840"/>
          <w:pgMar w:top="1440" w:right="1440" w:bottom="1440" w:left="1440" w:header="720" w:footer="720" w:gutter="0"/>
          <w:cols w:space="720"/>
          <w:docGrid w:linePitch="360"/>
        </w:sectPr>
      </w:pPr>
    </w:p>
    <w:p w14:paraId="793C26CA" w14:textId="755232C5" w:rsidR="007603DE" w:rsidRDefault="00DD3F1E" w:rsidP="00514F74">
      <w:pPr>
        <w:pStyle w:val="Caption"/>
        <w:keepNext/>
        <w:rPr>
          <w:rFonts w:cs="Times New Roman"/>
          <w:i w:val="0"/>
          <w:iCs w:val="0"/>
        </w:rPr>
      </w:pPr>
      <w:bookmarkStart w:id="21" w:name="_Toc128323497"/>
      <w:bookmarkStart w:id="22" w:name="_Ref122085931"/>
      <w:r w:rsidRPr="00BD1B99">
        <w:rPr>
          <w:rStyle w:val="Heading2Char"/>
          <w:i/>
          <w:iCs w:val="0"/>
          <w:szCs w:val="24"/>
        </w:rPr>
        <w:lastRenderedPageBreak/>
        <w:t xml:space="preserve">Table </w:t>
      </w:r>
      <w:r w:rsidRPr="00BD1B99">
        <w:rPr>
          <w:rStyle w:val="Heading2Char"/>
          <w:i/>
          <w:iCs w:val="0"/>
          <w:szCs w:val="24"/>
        </w:rPr>
        <w:fldChar w:fldCharType="begin"/>
      </w:r>
      <w:r w:rsidRPr="00BD1B99">
        <w:rPr>
          <w:rStyle w:val="Heading2Char"/>
          <w:i/>
          <w:iCs w:val="0"/>
          <w:szCs w:val="24"/>
        </w:rPr>
        <w:instrText xml:space="preserve"> SEQ Table \* ARABIC </w:instrText>
      </w:r>
      <w:r w:rsidRPr="00BD1B99">
        <w:rPr>
          <w:rStyle w:val="Heading2Char"/>
          <w:i/>
          <w:iCs w:val="0"/>
          <w:szCs w:val="24"/>
        </w:rPr>
        <w:fldChar w:fldCharType="separate"/>
      </w:r>
      <w:r w:rsidR="00AC2F00" w:rsidRPr="00BD1B99">
        <w:rPr>
          <w:rStyle w:val="Heading2Char"/>
          <w:i/>
          <w:iCs w:val="0"/>
          <w:szCs w:val="24"/>
        </w:rPr>
        <w:t>1</w:t>
      </w:r>
      <w:bookmarkEnd w:id="21"/>
      <w:r w:rsidRPr="00BD1B99">
        <w:rPr>
          <w:rStyle w:val="Heading2Char"/>
          <w:i/>
          <w:iCs w:val="0"/>
          <w:szCs w:val="24"/>
        </w:rPr>
        <w:fldChar w:fldCharType="end"/>
      </w:r>
      <w:bookmarkEnd w:id="22"/>
      <w:r w:rsidRPr="006622D0">
        <w:rPr>
          <w:rFonts w:cs="Times New Roman"/>
          <w:szCs w:val="24"/>
        </w:rPr>
        <w:t>:</w:t>
      </w:r>
      <w:r w:rsidRPr="006622D0">
        <w:rPr>
          <w:rFonts w:cs="Times New Roman"/>
          <w:i w:val="0"/>
          <w:iCs w:val="0"/>
        </w:rPr>
        <w:t xml:space="preserve"> </w:t>
      </w:r>
      <w:r w:rsidRPr="006622D0">
        <w:rPr>
          <w:rFonts w:cs="Times New Roman"/>
          <w:szCs w:val="24"/>
        </w:rPr>
        <w:t xml:space="preserve">Baseline characteristics of infants </w:t>
      </w:r>
      <w:r w:rsidR="00514F74">
        <w:rPr>
          <w:rFonts w:cs="Times New Roman"/>
          <w:szCs w:val="24"/>
        </w:rPr>
        <w:t>in each study arm of the</w:t>
      </w:r>
      <w:r w:rsidR="006B60AD">
        <w:rPr>
          <w:rFonts w:cs="Times New Roman"/>
          <w:szCs w:val="24"/>
        </w:rPr>
        <w:t xml:space="preserve"> PROVIDE study</w:t>
      </w:r>
      <w:r w:rsidRPr="006622D0">
        <w:rPr>
          <w:rFonts w:cs="Times New Roman"/>
          <w:szCs w:val="24"/>
        </w:rPr>
        <w:t>, May 2011-November 2014</w:t>
      </w:r>
      <w:r w:rsidRPr="006622D0">
        <w:rPr>
          <w:rFonts w:cs="Times New Roman"/>
          <w:i w:val="0"/>
          <w:iCs w:val="0"/>
        </w:rPr>
        <w:t xml:space="preserve"> </w:t>
      </w:r>
    </w:p>
    <w:p w14:paraId="0D50EB04" w14:textId="7EAC68FC" w:rsidR="00514F74" w:rsidRDefault="004E073F" w:rsidP="00514F74">
      <w:pPr>
        <w:rPr>
          <w:noProof/>
        </w:rPr>
      </w:pPr>
      <w:r>
        <w:rPr>
          <w:noProof/>
        </w:rPr>
        <w:drawing>
          <wp:inline distT="0" distB="0" distL="0" distR="0" wp14:anchorId="405B70B5" wp14:editId="6B203852">
            <wp:extent cx="7772400" cy="4880877"/>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855712" cy="4933195"/>
                    </a:xfrm>
                    <a:prstGeom prst="rect">
                      <a:avLst/>
                    </a:prstGeom>
                  </pic:spPr>
                </pic:pic>
              </a:graphicData>
            </a:graphic>
          </wp:inline>
        </w:drawing>
      </w:r>
    </w:p>
    <w:p w14:paraId="767B7D64" w14:textId="77777777" w:rsidR="004E073F" w:rsidRPr="004E073F" w:rsidRDefault="004E073F" w:rsidP="004E073F">
      <w:pPr>
        <w:rPr>
          <w:noProof/>
        </w:rPr>
      </w:pPr>
      <w:r>
        <w:rPr>
          <w:rFonts w:ascii="Times New Roman" w:hAnsi="Times New Roman" w:cs="Times New Roman"/>
          <w:sz w:val="18"/>
          <w:szCs w:val="18"/>
        </w:rPr>
        <w:t xml:space="preserve">Abbreviations: HAZ, height for age; IPV-OPV, inactive poliovirus vaccine replacement dose with oral poliovirus vaccine; OPV, oral poliovirus vaccine; PROVIDE, </w:t>
      </w:r>
      <w:r w:rsidRPr="006B60AD">
        <w:rPr>
          <w:rFonts w:ascii="Times New Roman" w:hAnsi="Times New Roman" w:cs="Times New Roman"/>
          <w:sz w:val="18"/>
          <w:szCs w:val="18"/>
        </w:rPr>
        <w:t>Performance of Rotavirus and Oral Polio Vaccines in Developing Countries Randomized Controlled Trial</w:t>
      </w:r>
      <w:r>
        <w:rPr>
          <w:rFonts w:ascii="Times New Roman" w:hAnsi="Times New Roman" w:cs="Times New Roman"/>
          <w:sz w:val="18"/>
          <w:szCs w:val="18"/>
        </w:rPr>
        <w:t>; SCC, secondary school certificate; SD, standard deviation; WAZ, weight for age.</w:t>
      </w:r>
    </w:p>
    <w:p w14:paraId="47416CD0" w14:textId="4F0ABE08" w:rsidR="004E073F" w:rsidRDefault="004E073F" w:rsidP="004E073F">
      <w:pPr>
        <w:rPr>
          <w:rFonts w:ascii="Times New Roman" w:hAnsi="Times New Roman" w:cs="Times New Roman"/>
          <w:sz w:val="18"/>
          <w:szCs w:val="18"/>
        </w:rPr>
      </w:pPr>
    </w:p>
    <w:p w14:paraId="605E104B" w14:textId="7A866155" w:rsidR="004E073F" w:rsidRDefault="004E073F" w:rsidP="00514F74">
      <w:pPr>
        <w:rPr>
          <w:rFonts w:ascii="Times New Roman" w:hAnsi="Times New Roman" w:cs="Times New Roman"/>
          <w:sz w:val="18"/>
          <w:szCs w:val="18"/>
        </w:rPr>
      </w:pPr>
    </w:p>
    <w:p w14:paraId="1050EB66" w14:textId="77777777" w:rsidR="004E073F" w:rsidRDefault="004E073F" w:rsidP="00514F74">
      <w:pPr>
        <w:rPr>
          <w:rFonts w:ascii="Times New Roman" w:hAnsi="Times New Roman" w:cs="Times New Roman"/>
          <w:i/>
          <w:iCs/>
          <w:noProof/>
        </w:rPr>
      </w:pPr>
    </w:p>
    <w:p w14:paraId="0E5E6D4A" w14:textId="4EC5A474" w:rsidR="004E073F" w:rsidRPr="004E073F" w:rsidRDefault="004E073F" w:rsidP="00514F74">
      <w:pPr>
        <w:rPr>
          <w:rFonts w:ascii="Times New Roman" w:hAnsi="Times New Roman" w:cs="Times New Roman"/>
          <w:i/>
          <w:iCs/>
          <w:noProof/>
        </w:rPr>
      </w:pPr>
      <w:r>
        <w:rPr>
          <w:rFonts w:ascii="Times New Roman" w:hAnsi="Times New Roman" w:cs="Times New Roman"/>
          <w:i/>
          <w:iCs/>
          <w:noProof/>
        </w:rPr>
        <w:lastRenderedPageBreak/>
        <w:t>Table 1: Baseline characteristics of infants in each study arm of the PROVIDE study, May 2011-November 2014 (cont.)</w:t>
      </w:r>
    </w:p>
    <w:p w14:paraId="7ECF35A9" w14:textId="77777777" w:rsidR="004E073F" w:rsidRDefault="004E073F" w:rsidP="00A53891">
      <w:pPr>
        <w:rPr>
          <w:rFonts w:ascii="Times New Roman" w:hAnsi="Times New Roman" w:cs="Times New Roman"/>
          <w:sz w:val="18"/>
          <w:szCs w:val="18"/>
        </w:rPr>
      </w:pPr>
      <w:r>
        <w:rPr>
          <w:noProof/>
        </w:rPr>
        <w:drawing>
          <wp:inline distT="0" distB="0" distL="0" distR="0" wp14:anchorId="0DAF1766" wp14:editId="2C584D8E">
            <wp:extent cx="7718612" cy="5621398"/>
            <wp:effectExtent l="0" t="0" r="3175" b="508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859624" cy="5724096"/>
                    </a:xfrm>
                    <a:prstGeom prst="rect">
                      <a:avLst/>
                    </a:prstGeom>
                  </pic:spPr>
                </pic:pic>
              </a:graphicData>
            </a:graphic>
          </wp:inline>
        </w:drawing>
      </w:r>
    </w:p>
    <w:p w14:paraId="717C962B" w14:textId="5ADE7062" w:rsidR="004E073F" w:rsidRDefault="006132B2" w:rsidP="00A53891">
      <w:pPr>
        <w:rPr>
          <w:rFonts w:ascii="Times New Roman" w:hAnsi="Times New Roman" w:cs="Times New Roman"/>
          <w:sz w:val="18"/>
          <w:szCs w:val="18"/>
        </w:rPr>
        <w:sectPr w:rsidR="004E073F" w:rsidSect="004E073F">
          <w:pgSz w:w="15840" w:h="12240" w:orient="landscape"/>
          <w:pgMar w:top="1440" w:right="1440" w:bottom="1440" w:left="1440" w:header="720" w:footer="720" w:gutter="0"/>
          <w:cols w:space="720"/>
          <w:docGrid w:linePitch="360"/>
        </w:sectPr>
      </w:pPr>
      <w:r>
        <w:rPr>
          <w:rFonts w:ascii="Times New Roman" w:hAnsi="Times New Roman" w:cs="Times New Roman"/>
          <w:sz w:val="18"/>
          <w:szCs w:val="18"/>
        </w:rPr>
        <w:t>Note: The Bangladeshi Taka to USD conversion is 1 Taka to 0.0097 US</w:t>
      </w:r>
    </w:p>
    <w:p w14:paraId="27D85102" w14:textId="77777777" w:rsidR="004E073F" w:rsidRPr="00B13CA5" w:rsidRDefault="004E073F" w:rsidP="00A53891">
      <w:pPr>
        <w:rPr>
          <w:rFonts w:ascii="Times New Roman" w:hAnsi="Times New Roman" w:cs="Times New Roman"/>
          <w:sz w:val="18"/>
          <w:szCs w:val="18"/>
        </w:rPr>
      </w:pPr>
    </w:p>
    <w:p w14:paraId="15A9604C" w14:textId="46DC37EC" w:rsidR="00DD3F1E" w:rsidRPr="00C51423" w:rsidRDefault="006132B2" w:rsidP="006132B2">
      <w:pPr>
        <w:pStyle w:val="Caption"/>
        <w:rPr>
          <w:rFonts w:cs="Times New Roman"/>
          <w:szCs w:val="24"/>
        </w:rPr>
      </w:pPr>
      <w:bookmarkStart w:id="23" w:name="_Toc128323498"/>
      <w:bookmarkStart w:id="24" w:name="_Ref122085945"/>
      <w:r w:rsidRPr="007504E5">
        <w:rPr>
          <w:rStyle w:val="Heading2Char"/>
          <w:i/>
          <w:iCs w:val="0"/>
        </w:rPr>
        <w:t xml:space="preserve">Figure </w:t>
      </w:r>
      <w:r w:rsidRPr="007504E5">
        <w:rPr>
          <w:rStyle w:val="Heading2Char"/>
          <w:i/>
          <w:iCs w:val="0"/>
        </w:rPr>
        <w:fldChar w:fldCharType="begin"/>
      </w:r>
      <w:r w:rsidRPr="007504E5">
        <w:rPr>
          <w:rStyle w:val="Heading2Char"/>
          <w:i/>
          <w:iCs w:val="0"/>
        </w:rPr>
        <w:instrText xml:space="preserve"> SEQ Figure \* ARABIC </w:instrText>
      </w:r>
      <w:r w:rsidRPr="007504E5">
        <w:rPr>
          <w:rStyle w:val="Heading2Char"/>
          <w:i/>
          <w:iCs w:val="0"/>
        </w:rPr>
        <w:fldChar w:fldCharType="separate"/>
      </w:r>
      <w:r w:rsidR="00826489" w:rsidRPr="007504E5">
        <w:rPr>
          <w:rStyle w:val="Heading2Char"/>
          <w:i/>
          <w:iCs w:val="0"/>
        </w:rPr>
        <w:t>2</w:t>
      </w:r>
      <w:bookmarkEnd w:id="23"/>
      <w:r w:rsidRPr="007504E5">
        <w:rPr>
          <w:rStyle w:val="Heading2Char"/>
          <w:i/>
          <w:iCs w:val="0"/>
        </w:rPr>
        <w:fldChar w:fldCharType="end"/>
      </w:r>
      <w:bookmarkEnd w:id="24"/>
      <w:r w:rsidRPr="00C51423">
        <w:rPr>
          <w:rFonts w:cs="Times New Roman"/>
          <w:szCs w:val="24"/>
        </w:rPr>
        <w:t>: Estimates from different models comparing infants who received Rotarix with OPV to infants who received no Rotarix with IPV replacement</w:t>
      </w:r>
      <w:r w:rsidR="00001735">
        <w:rPr>
          <w:rFonts w:cs="Times New Roman"/>
          <w:szCs w:val="24"/>
        </w:rPr>
        <w:t xml:space="preserve"> dose</w:t>
      </w:r>
    </w:p>
    <w:p w14:paraId="6013D1F0" w14:textId="3B471D3B" w:rsidR="004E073F" w:rsidRDefault="004E073F" w:rsidP="00B13CA5">
      <w:pPr>
        <w:rPr>
          <w:rFonts w:ascii="Times New Roman" w:hAnsi="Times New Roman" w:cs="Times New Roman"/>
          <w:i/>
          <w:iCs/>
        </w:rPr>
      </w:pPr>
      <w:r>
        <w:rPr>
          <w:rFonts w:ascii="Times New Roman" w:hAnsi="Times New Roman" w:cs="Times New Roman"/>
          <w:i/>
          <w:iCs/>
          <w:noProof/>
        </w:rPr>
        <w:drawing>
          <wp:inline distT="0" distB="0" distL="0" distR="0" wp14:anchorId="32394178" wp14:editId="48E8A7E9">
            <wp:extent cx="5943600" cy="4692650"/>
            <wp:effectExtent l="0" t="0" r="0" b="6350"/>
            <wp:docPr id="13" name="Picture 13" descr="Char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4692650"/>
                    </a:xfrm>
                    <a:prstGeom prst="rect">
                      <a:avLst/>
                    </a:prstGeom>
                  </pic:spPr>
                </pic:pic>
              </a:graphicData>
            </a:graphic>
          </wp:inline>
        </w:drawing>
      </w:r>
    </w:p>
    <w:p w14:paraId="6C165E5F" w14:textId="20866D17" w:rsidR="006132B2" w:rsidRPr="00B13CA5" w:rsidRDefault="006132B2" w:rsidP="00B13CA5">
      <w:pPr>
        <w:rPr>
          <w:rFonts w:ascii="Times New Roman" w:hAnsi="Times New Roman" w:cs="Times New Roman"/>
          <w:i/>
          <w:iCs/>
        </w:rPr>
      </w:pPr>
      <w:r w:rsidRPr="006132B2">
        <w:rPr>
          <w:rFonts w:ascii="Times New Roman" w:hAnsi="Times New Roman" w:cs="Times New Roman"/>
          <w:sz w:val="18"/>
          <w:szCs w:val="18"/>
        </w:rPr>
        <w:t>Abbreviations</w:t>
      </w:r>
      <w:r>
        <w:rPr>
          <w:rFonts w:ascii="Times New Roman" w:hAnsi="Times New Roman" w:cs="Times New Roman"/>
          <w:sz w:val="18"/>
          <w:szCs w:val="18"/>
        </w:rPr>
        <w:t>: GLM, generalized linear model; IPCW, inverse probability of censoring weights; IPV</w:t>
      </w:r>
      <w:r w:rsidR="00001735">
        <w:rPr>
          <w:rFonts w:ascii="Times New Roman" w:hAnsi="Times New Roman" w:cs="Times New Roman"/>
          <w:sz w:val="18"/>
          <w:szCs w:val="18"/>
        </w:rPr>
        <w:t>-OPV</w:t>
      </w:r>
      <w:r>
        <w:rPr>
          <w:rFonts w:ascii="Times New Roman" w:hAnsi="Times New Roman" w:cs="Times New Roman"/>
          <w:sz w:val="18"/>
          <w:szCs w:val="18"/>
        </w:rPr>
        <w:t>, inactive poliovirus vaccine; OPV, oral poliovirus vaccine; TMLE, targeted maximum likelihood estimator.</w:t>
      </w:r>
    </w:p>
    <w:p w14:paraId="1074ECF3" w14:textId="230AEF80" w:rsidR="00FC0848" w:rsidRDefault="006132B2" w:rsidP="00B13CA5">
      <w:pPr>
        <w:rPr>
          <w:rFonts w:ascii="Times New Roman" w:hAnsi="Times New Roman" w:cs="Times New Roman"/>
          <w:sz w:val="18"/>
          <w:szCs w:val="18"/>
        </w:rPr>
      </w:pPr>
      <w:r>
        <w:rPr>
          <w:rFonts w:ascii="Times New Roman" w:hAnsi="Times New Roman" w:cs="Times New Roman"/>
          <w:sz w:val="18"/>
          <w:szCs w:val="18"/>
        </w:rPr>
        <w:t>Note:</w:t>
      </w:r>
      <w:r w:rsidR="00FC0848">
        <w:rPr>
          <w:rFonts w:ascii="Times New Roman" w:hAnsi="Times New Roman" w:cs="Times New Roman"/>
          <w:sz w:val="18"/>
          <w:szCs w:val="18"/>
        </w:rPr>
        <w:t xml:space="preserve"> Covariates included in adjusted models for any shed poliovirus were: m</w:t>
      </w:r>
      <w:r w:rsidR="00FC0848" w:rsidRPr="00FC0848">
        <w:rPr>
          <w:rFonts w:ascii="Times New Roman" w:hAnsi="Times New Roman" w:cs="Times New Roman"/>
          <w:sz w:val="18"/>
          <w:szCs w:val="18"/>
        </w:rPr>
        <w:t>ode of birth</w:t>
      </w:r>
      <w:r w:rsidR="00FC0848">
        <w:rPr>
          <w:rFonts w:ascii="Times New Roman" w:hAnsi="Times New Roman" w:cs="Times New Roman"/>
          <w:sz w:val="18"/>
          <w:szCs w:val="18"/>
        </w:rPr>
        <w:t xml:space="preserve">, maternal </w:t>
      </w:r>
      <w:r w:rsidR="00FC0848" w:rsidRPr="00FC0848">
        <w:rPr>
          <w:rFonts w:ascii="Times New Roman" w:hAnsi="Times New Roman" w:cs="Times New Roman"/>
          <w:sz w:val="18"/>
          <w:szCs w:val="18"/>
        </w:rPr>
        <w:t>age at first pregnancy (years)</w:t>
      </w:r>
      <w:r w:rsidR="00FC0848">
        <w:rPr>
          <w:rFonts w:ascii="Times New Roman" w:hAnsi="Times New Roman" w:cs="Times New Roman"/>
          <w:sz w:val="18"/>
          <w:szCs w:val="18"/>
        </w:rPr>
        <w:t>, mother’s education level, washing</w:t>
      </w:r>
      <w:r w:rsidR="00FC0848" w:rsidRPr="00FC0848">
        <w:rPr>
          <w:rFonts w:ascii="Times New Roman" w:hAnsi="Times New Roman" w:cs="Times New Roman"/>
          <w:sz w:val="18"/>
          <w:szCs w:val="18"/>
        </w:rPr>
        <w:t xml:space="preserve"> hands before feeding self</w:t>
      </w:r>
      <w:r w:rsidR="00FC0848">
        <w:rPr>
          <w:rFonts w:ascii="Times New Roman" w:hAnsi="Times New Roman" w:cs="Times New Roman"/>
          <w:sz w:val="18"/>
          <w:szCs w:val="18"/>
        </w:rPr>
        <w:t>, f</w:t>
      </w:r>
      <w:r w:rsidR="00FC0848" w:rsidRPr="00FC0848">
        <w:rPr>
          <w:rFonts w:ascii="Times New Roman" w:hAnsi="Times New Roman" w:cs="Times New Roman"/>
          <w:sz w:val="18"/>
          <w:szCs w:val="18"/>
        </w:rPr>
        <w:t>ood availability</w:t>
      </w:r>
      <w:r w:rsidR="00FC0848">
        <w:rPr>
          <w:rFonts w:ascii="Times New Roman" w:hAnsi="Times New Roman" w:cs="Times New Roman"/>
          <w:sz w:val="18"/>
          <w:szCs w:val="18"/>
        </w:rPr>
        <w:t>; the dashed vertical lines on plots indicate the null value on the estimate’s corresponding scale.</w:t>
      </w:r>
    </w:p>
    <w:p w14:paraId="24B76A4F" w14:textId="2B761CE3" w:rsidR="00FC0848" w:rsidRDefault="00FC0848" w:rsidP="00FC0848">
      <w:pPr>
        <w:rPr>
          <w:rFonts w:ascii="Times New Roman" w:hAnsi="Times New Roman" w:cs="Times New Roman"/>
          <w:sz w:val="18"/>
          <w:szCs w:val="18"/>
        </w:rPr>
      </w:pPr>
    </w:p>
    <w:p w14:paraId="5B531585" w14:textId="16B205CD" w:rsidR="007603DE" w:rsidRDefault="007603DE" w:rsidP="005B6FA9">
      <w:pPr>
        <w:spacing w:line="480" w:lineRule="auto"/>
        <w:rPr>
          <w:rFonts w:ascii="Times New Roman" w:hAnsi="Times New Roman" w:cs="Times New Roman"/>
        </w:rPr>
      </w:pPr>
    </w:p>
    <w:p w14:paraId="12D870C6" w14:textId="79D088AC" w:rsidR="00AC2F00" w:rsidRDefault="00AC2F00" w:rsidP="00AC2F00"/>
    <w:p w14:paraId="501834AE" w14:textId="4BA9DD56" w:rsidR="00AC2F00" w:rsidRDefault="00AC2F00" w:rsidP="00AC2F00"/>
    <w:p w14:paraId="4E9D1C2F" w14:textId="7C4F1F25" w:rsidR="00AC2F00" w:rsidRDefault="00AC2F00" w:rsidP="00AC2F00"/>
    <w:p w14:paraId="026ADA1D" w14:textId="583E2DD3" w:rsidR="00AC2F00" w:rsidRDefault="00AC2F00" w:rsidP="00AC2F00"/>
    <w:p w14:paraId="6470E6B2" w14:textId="5A4F32D9" w:rsidR="00AC2F00" w:rsidRDefault="00AC2F00" w:rsidP="00AC2F00"/>
    <w:p w14:paraId="2B5E9629" w14:textId="66B368E0" w:rsidR="00AC2F00" w:rsidRDefault="00AC2F00" w:rsidP="00AC2F00"/>
    <w:p w14:paraId="0BCB4C3E" w14:textId="1138AB76" w:rsidR="00AC2F00" w:rsidRDefault="00AC2F00" w:rsidP="00AC2F00"/>
    <w:p w14:paraId="4616858A" w14:textId="690DD765" w:rsidR="00AC2F00" w:rsidRDefault="00AC2F00" w:rsidP="00AC2F00"/>
    <w:p w14:paraId="3A275910" w14:textId="77777777" w:rsidR="00AC2F00" w:rsidRDefault="00AC2F00" w:rsidP="005B6FA9">
      <w:pPr>
        <w:spacing w:line="480" w:lineRule="auto"/>
        <w:rPr>
          <w:rFonts w:ascii="Times New Roman" w:hAnsi="Times New Roman" w:cs="Times New Roman"/>
          <w:b/>
          <w:bCs/>
        </w:rPr>
        <w:sectPr w:rsidR="00AC2F00" w:rsidSect="00AC2F00">
          <w:pgSz w:w="12240" w:h="15840"/>
          <w:pgMar w:top="1440" w:right="1440" w:bottom="1440" w:left="1440" w:header="720" w:footer="720" w:gutter="0"/>
          <w:cols w:space="720"/>
          <w:docGrid w:linePitch="360"/>
        </w:sectPr>
      </w:pPr>
    </w:p>
    <w:p w14:paraId="16D78CB0" w14:textId="77777777" w:rsidR="004E073F" w:rsidRDefault="00AC2F00" w:rsidP="00514F74">
      <w:pPr>
        <w:pStyle w:val="Caption"/>
        <w:spacing w:after="0"/>
        <w:rPr>
          <w:rFonts w:cs="Times New Roman"/>
          <w:szCs w:val="24"/>
        </w:rPr>
      </w:pPr>
      <w:bookmarkStart w:id="25" w:name="_Toc128323499"/>
      <w:bookmarkStart w:id="26" w:name="_Ref122085970"/>
      <w:r w:rsidRPr="00BD1B99">
        <w:rPr>
          <w:rStyle w:val="Heading2Char"/>
          <w:i/>
          <w:iCs w:val="0"/>
          <w:szCs w:val="24"/>
        </w:rPr>
        <w:lastRenderedPageBreak/>
        <w:t xml:space="preserve">Table </w:t>
      </w:r>
      <w:r w:rsidRPr="00BD1B99">
        <w:rPr>
          <w:rStyle w:val="Heading2Char"/>
          <w:i/>
          <w:iCs w:val="0"/>
          <w:szCs w:val="24"/>
        </w:rPr>
        <w:fldChar w:fldCharType="begin"/>
      </w:r>
      <w:r w:rsidRPr="00BD1B99">
        <w:rPr>
          <w:rStyle w:val="Heading2Char"/>
          <w:i/>
          <w:iCs w:val="0"/>
          <w:szCs w:val="24"/>
        </w:rPr>
        <w:instrText xml:space="preserve"> SEQ Table \* ARABIC </w:instrText>
      </w:r>
      <w:r w:rsidRPr="00BD1B99">
        <w:rPr>
          <w:rStyle w:val="Heading2Char"/>
          <w:i/>
          <w:iCs w:val="0"/>
          <w:szCs w:val="24"/>
        </w:rPr>
        <w:fldChar w:fldCharType="separate"/>
      </w:r>
      <w:r w:rsidRPr="00BD1B99">
        <w:rPr>
          <w:rStyle w:val="Heading2Char"/>
          <w:i/>
          <w:iCs w:val="0"/>
          <w:szCs w:val="24"/>
        </w:rPr>
        <w:t>2</w:t>
      </w:r>
      <w:bookmarkEnd w:id="25"/>
      <w:r w:rsidRPr="00BD1B99">
        <w:rPr>
          <w:rStyle w:val="Heading2Char"/>
          <w:i/>
          <w:iCs w:val="0"/>
          <w:szCs w:val="24"/>
        </w:rPr>
        <w:fldChar w:fldCharType="end"/>
      </w:r>
      <w:bookmarkEnd w:id="26"/>
      <w:r w:rsidRPr="00514F74">
        <w:rPr>
          <w:rFonts w:cs="Times New Roman"/>
          <w:szCs w:val="24"/>
        </w:rPr>
        <w:t xml:space="preserve">: Risk differences from adjusted linear probability models of any and all shed polio serotypes </w:t>
      </w:r>
      <w:r w:rsidR="004E752E" w:rsidRPr="00514F74">
        <w:rPr>
          <w:rFonts w:cs="Times New Roman"/>
          <w:szCs w:val="24"/>
        </w:rPr>
        <w:t>across intervention group contrasts</w:t>
      </w:r>
    </w:p>
    <w:p w14:paraId="4B603FAE" w14:textId="29A51E89" w:rsidR="004E073F" w:rsidRDefault="004E073F" w:rsidP="00514F74">
      <w:pPr>
        <w:pStyle w:val="Caption"/>
        <w:spacing w:after="0"/>
        <w:rPr>
          <w:rFonts w:cs="Times New Roman"/>
          <w:szCs w:val="24"/>
        </w:rPr>
      </w:pPr>
      <w:r>
        <w:rPr>
          <w:rFonts w:cs="Times New Roman"/>
          <w:noProof/>
          <w:szCs w:val="24"/>
        </w:rPr>
        <w:drawing>
          <wp:inline distT="0" distB="0" distL="0" distR="0" wp14:anchorId="3E912691" wp14:editId="429B22EF">
            <wp:extent cx="8229600" cy="1183341"/>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8250609" cy="1186362"/>
                    </a:xfrm>
                    <a:prstGeom prst="rect">
                      <a:avLst/>
                    </a:prstGeom>
                  </pic:spPr>
                </pic:pic>
              </a:graphicData>
            </a:graphic>
          </wp:inline>
        </w:drawing>
      </w:r>
    </w:p>
    <w:p w14:paraId="77C62BE0" w14:textId="4677C6C2" w:rsidR="00514F74" w:rsidRPr="00CF1928" w:rsidRDefault="004E752E" w:rsidP="00514F74">
      <w:pPr>
        <w:pStyle w:val="Caption"/>
        <w:spacing w:after="0"/>
        <w:rPr>
          <w:rFonts w:cs="Times New Roman"/>
          <w:i w:val="0"/>
          <w:iCs w:val="0"/>
          <w:sz w:val="18"/>
        </w:rPr>
      </w:pPr>
      <w:r w:rsidRPr="00CF1928">
        <w:rPr>
          <w:rFonts w:cs="Times New Roman"/>
          <w:i w:val="0"/>
          <w:iCs w:val="0"/>
          <w:sz w:val="18"/>
        </w:rPr>
        <w:t>Abbreviations: CI, confidence interval; IPV</w:t>
      </w:r>
      <w:r w:rsidR="00001735" w:rsidRPr="00CF1928">
        <w:rPr>
          <w:rFonts w:cs="Times New Roman"/>
          <w:i w:val="0"/>
          <w:iCs w:val="0"/>
          <w:sz w:val="18"/>
        </w:rPr>
        <w:t>-OPV</w:t>
      </w:r>
      <w:r w:rsidRPr="00CF1928">
        <w:rPr>
          <w:rFonts w:cs="Times New Roman"/>
          <w:i w:val="0"/>
          <w:iCs w:val="0"/>
          <w:sz w:val="18"/>
        </w:rPr>
        <w:t>, inactive poliovirus vaccine</w:t>
      </w:r>
      <w:r w:rsidR="00001735" w:rsidRPr="00CF1928">
        <w:rPr>
          <w:rFonts w:cs="Times New Roman"/>
          <w:i w:val="0"/>
          <w:iCs w:val="0"/>
          <w:sz w:val="18"/>
        </w:rPr>
        <w:t xml:space="preserve"> replacement dose with oral poliovirus vaccine</w:t>
      </w:r>
      <w:r w:rsidRPr="00CF1928">
        <w:rPr>
          <w:rFonts w:cs="Times New Roman"/>
          <w:i w:val="0"/>
          <w:iCs w:val="0"/>
          <w:sz w:val="18"/>
        </w:rPr>
        <w:t>; OPV, oral poliovirus vaccine; RD, risk difference.</w:t>
      </w:r>
    </w:p>
    <w:p w14:paraId="335EA97D" w14:textId="2FF1CAC3" w:rsidR="00BD1B99" w:rsidRPr="00CF1928" w:rsidRDefault="004E752E" w:rsidP="00BD1B99">
      <w:pPr>
        <w:pStyle w:val="Caption"/>
        <w:spacing w:after="0"/>
        <w:rPr>
          <w:rFonts w:cs="Times New Roman"/>
          <w:i w:val="0"/>
          <w:iCs w:val="0"/>
          <w:sz w:val="18"/>
        </w:rPr>
        <w:sectPr w:rsidR="00BD1B99" w:rsidRPr="00CF1928" w:rsidSect="00AC2F00">
          <w:pgSz w:w="15840" w:h="12240" w:orient="landscape"/>
          <w:pgMar w:top="1440" w:right="1440" w:bottom="1440" w:left="1440" w:header="720" w:footer="720" w:gutter="0"/>
          <w:cols w:space="720"/>
          <w:docGrid w:linePitch="360"/>
        </w:sectPr>
      </w:pPr>
      <w:r w:rsidRPr="00CF1928">
        <w:rPr>
          <w:rFonts w:cs="Times New Roman"/>
          <w:i w:val="0"/>
          <w:iCs w:val="0"/>
          <w:sz w:val="18"/>
        </w:rPr>
        <w:t>Note: Covariates included in the adjusted models are summarized in Supplemental Table 1 for all shed polio serotypes</w:t>
      </w:r>
    </w:p>
    <w:p w14:paraId="02B387A1" w14:textId="4ECF9977" w:rsidR="006B60AD" w:rsidRPr="006B60AD" w:rsidRDefault="004E752E" w:rsidP="00826489">
      <w:pPr>
        <w:pStyle w:val="Heading1"/>
      </w:pPr>
      <w:bookmarkStart w:id="27" w:name="_Toc128058018"/>
      <w:bookmarkStart w:id="28" w:name="_Toc128323500"/>
      <w:r w:rsidRPr="00826489">
        <w:lastRenderedPageBreak/>
        <w:t>Supplemental Tables and Figures</w:t>
      </w:r>
      <w:bookmarkStart w:id="29" w:name="_Ref126508180"/>
      <w:bookmarkStart w:id="30" w:name="_Ref122085832"/>
      <w:bookmarkEnd w:id="27"/>
      <w:bookmarkEnd w:id="28"/>
    </w:p>
    <w:p w14:paraId="31DA8FAE" w14:textId="012585AF" w:rsidR="00B13CA5" w:rsidRDefault="00BD1B99" w:rsidP="00BD1B99">
      <w:pPr>
        <w:pStyle w:val="Caption"/>
        <w:rPr>
          <w:rFonts w:cs="Times New Roman"/>
          <w:i w:val="0"/>
          <w:iCs w:val="0"/>
        </w:rPr>
      </w:pPr>
      <w:bookmarkStart w:id="31" w:name="_Toc128323501"/>
      <w:bookmarkStart w:id="32" w:name="_Ref128393641"/>
      <w:bookmarkStart w:id="33" w:name="_Ref126514545"/>
      <w:bookmarkEnd w:id="29"/>
      <w:r w:rsidRPr="00BD1B99">
        <w:rPr>
          <w:rStyle w:val="Heading2Char"/>
          <w:i/>
          <w:iCs w:val="0"/>
          <w:szCs w:val="24"/>
        </w:rPr>
        <w:t xml:space="preserve">Supplemental Material </w:t>
      </w:r>
      <w:r w:rsidRPr="00BD1B99">
        <w:rPr>
          <w:rStyle w:val="Heading2Char"/>
          <w:i/>
          <w:iCs w:val="0"/>
          <w:szCs w:val="24"/>
        </w:rPr>
        <w:fldChar w:fldCharType="begin"/>
      </w:r>
      <w:r w:rsidRPr="00BD1B99">
        <w:rPr>
          <w:rStyle w:val="Heading2Char"/>
          <w:i/>
          <w:iCs w:val="0"/>
          <w:szCs w:val="24"/>
        </w:rPr>
        <w:instrText xml:space="preserve"> SEQ Supplemental_Material \* ARABIC </w:instrText>
      </w:r>
      <w:r w:rsidRPr="00BD1B99">
        <w:rPr>
          <w:rStyle w:val="Heading2Char"/>
          <w:i/>
          <w:iCs w:val="0"/>
          <w:szCs w:val="24"/>
        </w:rPr>
        <w:fldChar w:fldCharType="separate"/>
      </w:r>
      <w:r w:rsidRPr="00BD1B99">
        <w:rPr>
          <w:rStyle w:val="Heading2Char"/>
          <w:i/>
          <w:iCs w:val="0"/>
          <w:szCs w:val="24"/>
        </w:rPr>
        <w:t>1</w:t>
      </w:r>
      <w:bookmarkEnd w:id="31"/>
      <w:r w:rsidRPr="00BD1B99">
        <w:rPr>
          <w:rStyle w:val="Heading2Char"/>
          <w:i/>
          <w:iCs w:val="0"/>
          <w:szCs w:val="24"/>
        </w:rPr>
        <w:fldChar w:fldCharType="end"/>
      </w:r>
      <w:bookmarkEnd w:id="32"/>
      <w:r w:rsidR="00B13CA5" w:rsidRPr="00BD1B99">
        <w:t>: Baseline characteristics of infants</w:t>
      </w:r>
      <w:r w:rsidR="00BB509D" w:rsidRPr="00BD1B99">
        <w:t xml:space="preserve"> who withdrew and did not withdraw</w:t>
      </w:r>
      <w:r w:rsidR="00B13CA5" w:rsidRPr="00BD1B99">
        <w:t xml:space="preserve"> </w:t>
      </w:r>
      <w:r w:rsidR="006B60AD" w:rsidRPr="00BD1B99">
        <w:t>from the PROVIDE study</w:t>
      </w:r>
      <w:bookmarkEnd w:id="33"/>
      <w:r w:rsidR="00B13CA5" w:rsidRPr="00BD1B99">
        <w:t xml:space="preserve"> </w:t>
      </w:r>
    </w:p>
    <w:p w14:paraId="7A9324AC" w14:textId="1BDF28E8" w:rsidR="00B13CA5" w:rsidRDefault="00B13CA5" w:rsidP="00B13CA5">
      <w:pPr>
        <w:pStyle w:val="Caption"/>
        <w:rPr>
          <w:rFonts w:cs="Times New Roman"/>
          <w:szCs w:val="24"/>
        </w:rPr>
      </w:pPr>
      <w:r>
        <w:rPr>
          <w:rFonts w:cs="Times New Roman"/>
          <w:noProof/>
          <w:szCs w:val="24"/>
        </w:rPr>
        <w:drawing>
          <wp:inline distT="0" distB="0" distL="0" distR="0" wp14:anchorId="71710B77" wp14:editId="187051C8">
            <wp:extent cx="3997960" cy="6588760"/>
            <wp:effectExtent l="0" t="0" r="2540" b="25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15" cstate="print">
                      <a:extLst>
                        <a:ext uri="{28A0092B-C50C-407E-A947-70E740481C1C}">
                          <a14:useLocalDpi xmlns:a14="http://schemas.microsoft.com/office/drawing/2010/main" val="0"/>
                        </a:ext>
                      </a:extLst>
                    </a:blip>
                    <a:srcRect r="52168"/>
                    <a:stretch/>
                  </pic:blipFill>
                  <pic:spPr bwMode="auto">
                    <a:xfrm>
                      <a:off x="0" y="0"/>
                      <a:ext cx="4033647" cy="6647573"/>
                    </a:xfrm>
                    <a:prstGeom prst="rect">
                      <a:avLst/>
                    </a:prstGeom>
                    <a:ln>
                      <a:noFill/>
                    </a:ln>
                    <a:extLst>
                      <a:ext uri="{53640926-AAD7-44D8-BBD7-CCE9431645EC}">
                        <a14:shadowObscured xmlns:a14="http://schemas.microsoft.com/office/drawing/2010/main"/>
                      </a:ext>
                    </a:extLst>
                  </pic:spPr>
                </pic:pic>
              </a:graphicData>
            </a:graphic>
          </wp:inline>
        </w:drawing>
      </w:r>
    </w:p>
    <w:p w14:paraId="115ACE78" w14:textId="7E02F116" w:rsidR="00B13CA5" w:rsidRDefault="00B13CA5" w:rsidP="00B13CA5">
      <w:pPr>
        <w:rPr>
          <w:rFonts w:ascii="Times New Roman" w:hAnsi="Times New Roman" w:cs="Times New Roman"/>
          <w:sz w:val="18"/>
          <w:szCs w:val="18"/>
        </w:rPr>
      </w:pPr>
      <w:r>
        <w:rPr>
          <w:rFonts w:ascii="Times New Roman" w:hAnsi="Times New Roman" w:cs="Times New Roman"/>
          <w:sz w:val="18"/>
          <w:szCs w:val="18"/>
        </w:rPr>
        <w:t xml:space="preserve">Abbreviations: HAZ, height for age; IPV-OPV, inactive poliovirus vaccine replacement dose with oral poliovirus vaccine; OPV, oral poliovirus vaccine; </w:t>
      </w:r>
      <w:r w:rsidR="006B60AD">
        <w:rPr>
          <w:rFonts w:ascii="Times New Roman" w:hAnsi="Times New Roman" w:cs="Times New Roman"/>
          <w:sz w:val="18"/>
          <w:szCs w:val="18"/>
        </w:rPr>
        <w:t xml:space="preserve">PROVIDE, </w:t>
      </w:r>
      <w:r w:rsidR="006B60AD" w:rsidRPr="006B60AD">
        <w:rPr>
          <w:rFonts w:ascii="Times New Roman" w:hAnsi="Times New Roman" w:cs="Times New Roman"/>
          <w:sz w:val="18"/>
          <w:szCs w:val="18"/>
        </w:rPr>
        <w:t>Performance of Rotavirus and Oral Polio Vaccines in Developing Countries Randomized Controlled Trial</w:t>
      </w:r>
      <w:r w:rsidR="006B60AD">
        <w:rPr>
          <w:rFonts w:ascii="Times New Roman" w:hAnsi="Times New Roman" w:cs="Times New Roman"/>
          <w:sz w:val="18"/>
          <w:szCs w:val="18"/>
        </w:rPr>
        <w:t xml:space="preserve">; </w:t>
      </w:r>
      <w:r>
        <w:rPr>
          <w:rFonts w:ascii="Times New Roman" w:hAnsi="Times New Roman" w:cs="Times New Roman"/>
          <w:sz w:val="18"/>
          <w:szCs w:val="18"/>
        </w:rPr>
        <w:t>SCC, secondary school certificate; SD, standard deviation; WAZ, weight for age.</w:t>
      </w:r>
    </w:p>
    <w:p w14:paraId="1BA9EE38" w14:textId="17FEB073" w:rsidR="00FD3471" w:rsidRPr="004E073F" w:rsidRDefault="00B13CA5" w:rsidP="00FD3471">
      <w:pPr>
        <w:rPr>
          <w:rFonts w:ascii="Times New Roman" w:hAnsi="Times New Roman" w:cs="Times New Roman"/>
          <w:sz w:val="18"/>
          <w:szCs w:val="18"/>
        </w:rPr>
      </w:pPr>
      <w:r>
        <w:rPr>
          <w:rFonts w:ascii="Times New Roman" w:hAnsi="Times New Roman" w:cs="Times New Roman"/>
          <w:sz w:val="18"/>
          <w:szCs w:val="18"/>
        </w:rPr>
        <w:t>Note: The Bangladeshi Taka to USD conversion is 1 Taka to 0.0097 USD.</w:t>
      </w:r>
      <w:bookmarkStart w:id="34" w:name="_Ref126508222"/>
    </w:p>
    <w:p w14:paraId="254F1372" w14:textId="0E464F8E" w:rsidR="00FD3471" w:rsidRDefault="00D42D89" w:rsidP="00FD3471">
      <w:pPr>
        <w:pStyle w:val="Caption"/>
      </w:pPr>
      <w:bookmarkStart w:id="35" w:name="_Toc128323502"/>
      <w:bookmarkStart w:id="36" w:name="_Ref128393671"/>
      <w:r w:rsidRPr="00BD1B99">
        <w:rPr>
          <w:rStyle w:val="Heading2Char"/>
          <w:i/>
          <w:iCs w:val="0"/>
          <w:szCs w:val="24"/>
        </w:rPr>
        <w:lastRenderedPageBreak/>
        <w:t xml:space="preserve">Supplemental Material </w:t>
      </w:r>
      <w:r w:rsidRPr="00BD1B99">
        <w:rPr>
          <w:rStyle w:val="Heading2Char"/>
          <w:i/>
          <w:iCs w:val="0"/>
          <w:szCs w:val="24"/>
        </w:rPr>
        <w:fldChar w:fldCharType="begin"/>
      </w:r>
      <w:r w:rsidRPr="00BD1B99">
        <w:rPr>
          <w:rStyle w:val="Heading2Char"/>
          <w:i/>
          <w:iCs w:val="0"/>
          <w:szCs w:val="24"/>
        </w:rPr>
        <w:instrText xml:space="preserve"> SEQ Supplemental_Material \* ARABIC </w:instrText>
      </w:r>
      <w:r w:rsidRPr="00BD1B99">
        <w:rPr>
          <w:rStyle w:val="Heading2Char"/>
          <w:i/>
          <w:iCs w:val="0"/>
          <w:szCs w:val="24"/>
        </w:rPr>
        <w:fldChar w:fldCharType="separate"/>
      </w:r>
      <w:r w:rsidR="00BD1B99" w:rsidRPr="00BD1B99">
        <w:rPr>
          <w:rStyle w:val="Heading2Char"/>
          <w:i/>
          <w:iCs w:val="0"/>
          <w:szCs w:val="24"/>
        </w:rPr>
        <w:t>2</w:t>
      </w:r>
      <w:bookmarkEnd w:id="35"/>
      <w:r w:rsidRPr="00BD1B99">
        <w:rPr>
          <w:rStyle w:val="Heading2Char"/>
          <w:i/>
          <w:iCs w:val="0"/>
          <w:szCs w:val="24"/>
        </w:rPr>
        <w:fldChar w:fldCharType="end"/>
      </w:r>
      <w:bookmarkEnd w:id="34"/>
      <w:bookmarkEnd w:id="36"/>
      <w:r>
        <w:rPr>
          <w:rFonts w:cs="Times New Roman"/>
          <w:szCs w:val="24"/>
        </w:rPr>
        <w:t>:</w:t>
      </w:r>
      <w:r>
        <w:t xml:space="preserve">     </w:t>
      </w:r>
    </w:p>
    <w:p w14:paraId="6481B1FB" w14:textId="6F825E3B" w:rsidR="00FD3471" w:rsidRDefault="004E073F" w:rsidP="00FD3471">
      <w:r>
        <w:rPr>
          <w:noProof/>
        </w:rPr>
        <w:drawing>
          <wp:inline distT="0" distB="0" distL="0" distR="0" wp14:anchorId="7765DF36" wp14:editId="4C948477">
            <wp:extent cx="5943600" cy="500761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p w14:paraId="502875DC" w14:textId="14FE81F4" w:rsidR="00D42D89" w:rsidRDefault="00D42D89" w:rsidP="00D42D89">
      <w:pPr>
        <w:rPr>
          <w:rFonts w:ascii="Times New Roman" w:hAnsi="Times New Roman" w:cs="Times New Roman"/>
          <w:sz w:val="18"/>
          <w:szCs w:val="18"/>
        </w:rPr>
      </w:pPr>
      <w:r>
        <w:rPr>
          <w:rFonts w:ascii="Times New Roman" w:hAnsi="Times New Roman" w:cs="Times New Roman"/>
          <w:sz w:val="18"/>
          <w:szCs w:val="18"/>
        </w:rPr>
        <w:t>Abbreviations: IPV-OPV, inactive poliovirus vaccine replacement dose with oral poliovirus vaccine; OPV, oral poliovirus vaccine</w:t>
      </w:r>
      <w:r w:rsidR="004E073F">
        <w:rPr>
          <w:rFonts w:ascii="Times New Roman" w:hAnsi="Times New Roman" w:cs="Times New Roman"/>
          <w:sz w:val="18"/>
          <w:szCs w:val="18"/>
        </w:rPr>
        <w:t>.</w:t>
      </w:r>
    </w:p>
    <w:p w14:paraId="4DFFB616" w14:textId="02CC1D73" w:rsidR="00D42D89" w:rsidRDefault="00D42D89" w:rsidP="00D42D89">
      <w:pPr>
        <w:rPr>
          <w:rFonts w:ascii="Times New Roman" w:hAnsi="Times New Roman" w:cs="Times New Roman"/>
          <w:sz w:val="18"/>
          <w:szCs w:val="18"/>
        </w:rPr>
      </w:pPr>
      <w:r>
        <w:rPr>
          <w:rFonts w:ascii="Times New Roman" w:hAnsi="Times New Roman" w:cs="Times New Roman"/>
          <w:sz w:val="18"/>
          <w:szCs w:val="18"/>
        </w:rPr>
        <w:t>Note: Outcome value of 0 indicates absence of shed poliovirus, 1 indicates presence of shed poliovirus</w:t>
      </w:r>
      <w:r w:rsidR="004E073F">
        <w:rPr>
          <w:rFonts w:ascii="Times New Roman" w:hAnsi="Times New Roman" w:cs="Times New Roman"/>
          <w:sz w:val="18"/>
          <w:szCs w:val="18"/>
        </w:rPr>
        <w:t>.</w:t>
      </w:r>
    </w:p>
    <w:p w14:paraId="07477DF5" w14:textId="29437FB2" w:rsidR="00B0236F" w:rsidRDefault="00B0236F" w:rsidP="00D42D89"/>
    <w:p w14:paraId="1D868CF5" w14:textId="14B7106E" w:rsidR="004E073F" w:rsidRDefault="004E073F" w:rsidP="00D42D89"/>
    <w:p w14:paraId="4DFE0A3A" w14:textId="5EF10E45" w:rsidR="004E073F" w:rsidRDefault="004E073F" w:rsidP="00D42D89"/>
    <w:p w14:paraId="60BD524B" w14:textId="42E26A31" w:rsidR="004E073F" w:rsidRDefault="004E073F" w:rsidP="00D42D89"/>
    <w:p w14:paraId="2B416D5D" w14:textId="78AA98BA" w:rsidR="004E073F" w:rsidRDefault="004E073F" w:rsidP="00D42D89"/>
    <w:p w14:paraId="43B20D0F" w14:textId="20ABCB19" w:rsidR="004E073F" w:rsidRDefault="004E073F" w:rsidP="00D42D89"/>
    <w:p w14:paraId="799B3EF7" w14:textId="53CB9579" w:rsidR="004E073F" w:rsidRDefault="004E073F" w:rsidP="00D42D89"/>
    <w:p w14:paraId="443213A8" w14:textId="5028DF8F" w:rsidR="004E073F" w:rsidRDefault="004E073F" w:rsidP="00D42D89"/>
    <w:p w14:paraId="4B154E62" w14:textId="0B6CF2DA" w:rsidR="004E073F" w:rsidRDefault="004E073F" w:rsidP="00D42D89"/>
    <w:p w14:paraId="6DAD423A" w14:textId="2AD28B48" w:rsidR="004E073F" w:rsidRDefault="004E073F" w:rsidP="00D42D89"/>
    <w:p w14:paraId="6A360552" w14:textId="35771586" w:rsidR="004E073F" w:rsidRDefault="004E073F" w:rsidP="00D42D89"/>
    <w:p w14:paraId="34817D63" w14:textId="77777777" w:rsidR="004E073F" w:rsidRDefault="004E073F" w:rsidP="00D42D89"/>
    <w:p w14:paraId="3AFD8B6F" w14:textId="77777777" w:rsidR="004E073F" w:rsidRPr="00D42D89" w:rsidRDefault="004E073F" w:rsidP="00D42D89"/>
    <w:p w14:paraId="758FF844" w14:textId="69FB59D1" w:rsidR="00AC2F00" w:rsidRPr="00001735" w:rsidRDefault="004E752E" w:rsidP="004E752E">
      <w:pPr>
        <w:pStyle w:val="Caption"/>
        <w:rPr>
          <w:rFonts w:cs="Times New Roman"/>
          <w:szCs w:val="24"/>
        </w:rPr>
      </w:pPr>
      <w:bookmarkStart w:id="37" w:name="_Toc128323503"/>
      <w:bookmarkStart w:id="38" w:name="_Ref126513951"/>
      <w:r w:rsidRPr="00BD1B99">
        <w:rPr>
          <w:rStyle w:val="Heading2Char"/>
          <w:i/>
          <w:iCs w:val="0"/>
          <w:szCs w:val="24"/>
        </w:rPr>
        <w:lastRenderedPageBreak/>
        <w:t xml:space="preserve">Supplemental Material </w:t>
      </w:r>
      <w:r w:rsidRPr="00BD1B99">
        <w:rPr>
          <w:rStyle w:val="Heading2Char"/>
          <w:i/>
          <w:iCs w:val="0"/>
          <w:szCs w:val="24"/>
        </w:rPr>
        <w:fldChar w:fldCharType="begin"/>
      </w:r>
      <w:r w:rsidRPr="00BD1B99">
        <w:rPr>
          <w:rStyle w:val="Heading2Char"/>
          <w:i/>
          <w:iCs w:val="0"/>
          <w:szCs w:val="24"/>
        </w:rPr>
        <w:instrText xml:space="preserve"> SEQ Supplemental_Material \* ARABIC </w:instrText>
      </w:r>
      <w:r w:rsidRPr="00BD1B99">
        <w:rPr>
          <w:rStyle w:val="Heading2Char"/>
          <w:i/>
          <w:iCs w:val="0"/>
          <w:szCs w:val="24"/>
        </w:rPr>
        <w:fldChar w:fldCharType="separate"/>
      </w:r>
      <w:r w:rsidR="00BD1B99" w:rsidRPr="00BD1B99">
        <w:rPr>
          <w:rStyle w:val="Heading2Char"/>
          <w:i/>
          <w:iCs w:val="0"/>
          <w:szCs w:val="24"/>
        </w:rPr>
        <w:t>3</w:t>
      </w:r>
      <w:bookmarkEnd w:id="37"/>
      <w:r w:rsidRPr="00BD1B99">
        <w:rPr>
          <w:rStyle w:val="Heading2Char"/>
          <w:i/>
          <w:iCs w:val="0"/>
          <w:szCs w:val="24"/>
        </w:rPr>
        <w:fldChar w:fldCharType="end"/>
      </w:r>
      <w:bookmarkEnd w:id="30"/>
      <w:bookmarkEnd w:id="38"/>
      <w:r w:rsidRPr="00001735">
        <w:rPr>
          <w:rFonts w:cs="Times New Roman"/>
          <w:szCs w:val="24"/>
        </w:rPr>
        <w:t xml:space="preserve">: </w:t>
      </w:r>
      <w:r w:rsidR="0038645A" w:rsidRPr="00001735">
        <w:rPr>
          <w:rFonts w:cs="Times New Roman"/>
          <w:szCs w:val="24"/>
        </w:rPr>
        <w:t>Prescreened covariates that were included in adjusted analyses</w:t>
      </w:r>
    </w:p>
    <w:tbl>
      <w:tblPr>
        <w:tblStyle w:val="GridTable1Light"/>
        <w:tblW w:w="0" w:type="auto"/>
        <w:tblInd w:w="639" w:type="dxa"/>
        <w:tblLook w:val="04A0" w:firstRow="1" w:lastRow="0" w:firstColumn="1" w:lastColumn="0" w:noHBand="0" w:noVBand="1"/>
      </w:tblPr>
      <w:tblGrid>
        <w:gridCol w:w="4034"/>
        <w:gridCol w:w="4034"/>
      </w:tblGrid>
      <w:tr w:rsidR="004E752E" w14:paraId="04A82C02" w14:textId="77777777" w:rsidTr="00C94000">
        <w:trPr>
          <w:cnfStyle w:val="100000000000" w:firstRow="1" w:lastRow="0" w:firstColumn="0" w:lastColumn="0" w:oddVBand="0" w:evenVBand="0" w:oddHBand="0"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4034" w:type="dxa"/>
            <w:shd w:val="clear" w:color="auto" w:fill="D0CECE" w:themeFill="background2" w:themeFillShade="E6"/>
          </w:tcPr>
          <w:p w14:paraId="1ABD8893" w14:textId="77777777" w:rsidR="004E752E" w:rsidRPr="0038645A" w:rsidRDefault="004E752E" w:rsidP="003A3C73">
            <w:pPr>
              <w:rPr>
                <w:rFonts w:ascii="Times" w:hAnsi="Times"/>
                <w:sz w:val="18"/>
                <w:szCs w:val="18"/>
              </w:rPr>
            </w:pPr>
            <w:r w:rsidRPr="0038645A">
              <w:rPr>
                <w:rFonts w:ascii="Times" w:hAnsi="Times"/>
                <w:sz w:val="18"/>
                <w:szCs w:val="18"/>
              </w:rPr>
              <w:t>Outcome</w:t>
            </w:r>
          </w:p>
        </w:tc>
        <w:tc>
          <w:tcPr>
            <w:tcW w:w="4034" w:type="dxa"/>
            <w:shd w:val="clear" w:color="auto" w:fill="D0CECE" w:themeFill="background2" w:themeFillShade="E6"/>
          </w:tcPr>
          <w:p w14:paraId="742D3070" w14:textId="41C9EBFF" w:rsidR="004E752E" w:rsidRPr="0038645A" w:rsidRDefault="00B0236F" w:rsidP="003A3C73">
            <w:pPr>
              <w:cnfStyle w:val="100000000000" w:firstRow="1"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sz w:val="18"/>
                <w:szCs w:val="18"/>
              </w:rPr>
              <w:t>Covariates</w:t>
            </w:r>
          </w:p>
        </w:tc>
      </w:tr>
      <w:tr w:rsidR="004E752E" w:rsidRPr="008644FE" w14:paraId="11A968BF" w14:textId="77777777" w:rsidTr="00C94000">
        <w:trPr>
          <w:trHeight w:val="1076"/>
        </w:trPr>
        <w:tc>
          <w:tcPr>
            <w:cnfStyle w:val="001000000000" w:firstRow="0" w:lastRow="0" w:firstColumn="1" w:lastColumn="0" w:oddVBand="0" w:evenVBand="0" w:oddHBand="0" w:evenHBand="0" w:firstRowFirstColumn="0" w:firstRowLastColumn="0" w:lastRowFirstColumn="0" w:lastRowLastColumn="0"/>
            <w:tcW w:w="4034" w:type="dxa"/>
          </w:tcPr>
          <w:p w14:paraId="42ACEAD2" w14:textId="6D7A8205" w:rsidR="004E752E" w:rsidRPr="0038645A" w:rsidRDefault="0038645A" w:rsidP="003A3C73">
            <w:pPr>
              <w:rPr>
                <w:rFonts w:ascii="Times" w:hAnsi="Times"/>
                <w:b w:val="0"/>
                <w:bCs w:val="0"/>
                <w:sz w:val="18"/>
                <w:szCs w:val="18"/>
              </w:rPr>
            </w:pPr>
            <w:r w:rsidRPr="0038645A">
              <w:rPr>
                <w:rFonts w:ascii="Times" w:hAnsi="Times"/>
                <w:b w:val="0"/>
                <w:bCs w:val="0"/>
                <w:sz w:val="18"/>
                <w:szCs w:val="18"/>
              </w:rPr>
              <w:t xml:space="preserve">Any week 52 stools positive for </w:t>
            </w:r>
            <w:r w:rsidR="00826489">
              <w:rPr>
                <w:rFonts w:ascii="Times" w:hAnsi="Times"/>
                <w:b w:val="0"/>
                <w:bCs w:val="0"/>
                <w:sz w:val="18"/>
                <w:szCs w:val="18"/>
              </w:rPr>
              <w:t xml:space="preserve">any </w:t>
            </w:r>
            <w:r w:rsidRPr="0038645A">
              <w:rPr>
                <w:rFonts w:ascii="Times" w:hAnsi="Times"/>
                <w:b w:val="0"/>
                <w:bCs w:val="0"/>
                <w:sz w:val="18"/>
                <w:szCs w:val="18"/>
              </w:rPr>
              <w:t>polio</w:t>
            </w:r>
            <w:r w:rsidR="00826489">
              <w:rPr>
                <w:rFonts w:ascii="Times" w:hAnsi="Times"/>
                <w:b w:val="0"/>
                <w:bCs w:val="0"/>
                <w:sz w:val="18"/>
                <w:szCs w:val="18"/>
              </w:rPr>
              <w:t>virus type</w:t>
            </w:r>
          </w:p>
        </w:tc>
        <w:tc>
          <w:tcPr>
            <w:tcW w:w="4034" w:type="dxa"/>
          </w:tcPr>
          <w:p w14:paraId="7EB94690" w14:textId="77777777" w:rsidR="004E752E" w:rsidRPr="0038645A" w:rsidRDefault="004E752E" w:rsidP="00CF192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 xml:space="preserve">Mode of birth </w:t>
            </w:r>
          </w:p>
          <w:p w14:paraId="24D4FF12" w14:textId="62B2FB28" w:rsidR="004E752E" w:rsidRPr="0038645A" w:rsidRDefault="004E752E" w:rsidP="00CF192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Maternal age at first pregnancy (years)</w:t>
            </w:r>
          </w:p>
          <w:p w14:paraId="075A171C" w14:textId="15AA3C9A" w:rsidR="004E752E" w:rsidRPr="0038645A" w:rsidRDefault="004E752E" w:rsidP="00CF192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Mother’s education level</w:t>
            </w:r>
          </w:p>
          <w:p w14:paraId="1A4A19A7" w14:textId="77777777" w:rsidR="004E752E" w:rsidRPr="0038645A" w:rsidRDefault="004E752E" w:rsidP="00CF192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Washed hands before feeding self</w:t>
            </w:r>
          </w:p>
          <w:p w14:paraId="27C6D36B" w14:textId="77777777" w:rsidR="004E752E" w:rsidRPr="0038645A" w:rsidRDefault="004E752E" w:rsidP="00CF192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Food availability</w:t>
            </w:r>
          </w:p>
        </w:tc>
      </w:tr>
      <w:tr w:rsidR="004E752E" w:rsidRPr="00507292" w14:paraId="0AAFB6EF" w14:textId="77777777" w:rsidTr="00C94000">
        <w:trPr>
          <w:trHeight w:val="1076"/>
        </w:trPr>
        <w:tc>
          <w:tcPr>
            <w:cnfStyle w:val="001000000000" w:firstRow="0" w:lastRow="0" w:firstColumn="1" w:lastColumn="0" w:oddVBand="0" w:evenVBand="0" w:oddHBand="0" w:evenHBand="0" w:firstRowFirstColumn="0" w:firstRowLastColumn="0" w:lastRowFirstColumn="0" w:lastRowLastColumn="0"/>
            <w:tcW w:w="4034" w:type="dxa"/>
          </w:tcPr>
          <w:p w14:paraId="2B2415B2" w14:textId="6249FCC3" w:rsidR="004E752E" w:rsidRPr="0038645A" w:rsidRDefault="0038645A" w:rsidP="003A3C73">
            <w:pPr>
              <w:rPr>
                <w:rFonts w:ascii="Times" w:hAnsi="Times"/>
                <w:b w:val="0"/>
                <w:bCs w:val="0"/>
                <w:sz w:val="18"/>
                <w:szCs w:val="18"/>
              </w:rPr>
            </w:pPr>
            <w:r w:rsidRPr="0038645A">
              <w:rPr>
                <w:rFonts w:ascii="Times" w:hAnsi="Times"/>
                <w:b w:val="0"/>
                <w:bCs w:val="0"/>
                <w:sz w:val="18"/>
                <w:szCs w:val="18"/>
              </w:rPr>
              <w:t>Any week 52 stools</w:t>
            </w:r>
            <w:r>
              <w:rPr>
                <w:rFonts w:ascii="Times" w:hAnsi="Times"/>
                <w:b w:val="0"/>
                <w:bCs w:val="0"/>
                <w:sz w:val="18"/>
                <w:szCs w:val="18"/>
              </w:rPr>
              <w:t xml:space="preserve"> </w:t>
            </w:r>
            <w:r w:rsidRPr="0038645A">
              <w:rPr>
                <w:rFonts w:ascii="Times" w:hAnsi="Times"/>
                <w:b w:val="0"/>
                <w:bCs w:val="0"/>
                <w:sz w:val="18"/>
                <w:szCs w:val="18"/>
              </w:rPr>
              <w:t>positive for polio</w:t>
            </w:r>
            <w:r w:rsidR="00826489">
              <w:rPr>
                <w:rFonts w:ascii="Times" w:hAnsi="Times"/>
                <w:b w:val="0"/>
                <w:bCs w:val="0"/>
                <w:sz w:val="18"/>
                <w:szCs w:val="18"/>
              </w:rPr>
              <w:t>virus</w:t>
            </w:r>
            <w:r w:rsidRPr="0038645A">
              <w:rPr>
                <w:rFonts w:ascii="Times" w:hAnsi="Times"/>
                <w:b w:val="0"/>
                <w:bCs w:val="0"/>
                <w:sz w:val="18"/>
                <w:szCs w:val="18"/>
              </w:rPr>
              <w:t xml:space="preserve"> </w:t>
            </w:r>
            <w:r w:rsidR="00826489">
              <w:rPr>
                <w:rFonts w:ascii="Times" w:hAnsi="Times"/>
                <w:b w:val="0"/>
                <w:bCs w:val="0"/>
                <w:sz w:val="18"/>
                <w:szCs w:val="18"/>
              </w:rPr>
              <w:t>type 1</w:t>
            </w:r>
          </w:p>
        </w:tc>
        <w:tc>
          <w:tcPr>
            <w:tcW w:w="4034" w:type="dxa"/>
          </w:tcPr>
          <w:p w14:paraId="22610AE2" w14:textId="77777777" w:rsidR="004E752E" w:rsidRPr="0038645A" w:rsidRDefault="004E752E" w:rsidP="00CF192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Mode of birth</w:t>
            </w:r>
          </w:p>
          <w:p w14:paraId="7FEB42EF" w14:textId="354B6F6C" w:rsidR="004E752E" w:rsidRDefault="004E752E" w:rsidP="00CF192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Maternal age at first pregnancy (years)</w:t>
            </w:r>
          </w:p>
          <w:p w14:paraId="29FE58EE" w14:textId="4660E126" w:rsidR="0038645A" w:rsidRPr="0038645A" w:rsidRDefault="0038645A" w:rsidP="00CF192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Mother’s education level</w:t>
            </w:r>
          </w:p>
          <w:p w14:paraId="7F73CBEC" w14:textId="77777777" w:rsidR="004E752E" w:rsidRPr="0038645A" w:rsidRDefault="004E752E" w:rsidP="00CF192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 xml:space="preserve">Household roof material </w:t>
            </w:r>
          </w:p>
          <w:p w14:paraId="18631BBE" w14:textId="77777777" w:rsidR="004E752E" w:rsidRPr="0038645A" w:rsidRDefault="004E752E" w:rsidP="00CF192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Family income in local currency</w:t>
            </w:r>
          </w:p>
          <w:p w14:paraId="2D2BF701" w14:textId="77777777" w:rsidR="004E752E" w:rsidRPr="0038645A" w:rsidRDefault="004E752E" w:rsidP="00CF192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Food availability</w:t>
            </w:r>
          </w:p>
        </w:tc>
      </w:tr>
      <w:tr w:rsidR="004E752E" w:rsidRPr="00507292" w14:paraId="4F2E9F8B" w14:textId="77777777" w:rsidTr="00C94000">
        <w:trPr>
          <w:trHeight w:val="1263"/>
        </w:trPr>
        <w:tc>
          <w:tcPr>
            <w:cnfStyle w:val="001000000000" w:firstRow="0" w:lastRow="0" w:firstColumn="1" w:lastColumn="0" w:oddVBand="0" w:evenVBand="0" w:oddHBand="0" w:evenHBand="0" w:firstRowFirstColumn="0" w:firstRowLastColumn="0" w:lastRowFirstColumn="0" w:lastRowLastColumn="0"/>
            <w:tcW w:w="4034" w:type="dxa"/>
          </w:tcPr>
          <w:p w14:paraId="1209B2F0" w14:textId="37CC8292" w:rsidR="004E752E" w:rsidRPr="0038645A" w:rsidRDefault="0038645A" w:rsidP="003A3C73">
            <w:pPr>
              <w:rPr>
                <w:rFonts w:ascii="Times" w:hAnsi="Times"/>
                <w:b w:val="0"/>
                <w:bCs w:val="0"/>
                <w:sz w:val="18"/>
                <w:szCs w:val="18"/>
              </w:rPr>
            </w:pPr>
            <w:r w:rsidRPr="0038645A">
              <w:rPr>
                <w:rFonts w:ascii="Times" w:hAnsi="Times"/>
                <w:b w:val="0"/>
                <w:bCs w:val="0"/>
                <w:sz w:val="18"/>
                <w:szCs w:val="18"/>
              </w:rPr>
              <w:t>Any week 52 stools positive for polio</w:t>
            </w:r>
            <w:r w:rsidR="00826489">
              <w:rPr>
                <w:rFonts w:ascii="Times" w:hAnsi="Times"/>
                <w:b w:val="0"/>
                <w:bCs w:val="0"/>
                <w:sz w:val="18"/>
                <w:szCs w:val="18"/>
              </w:rPr>
              <w:t>virus type 2</w:t>
            </w:r>
          </w:p>
        </w:tc>
        <w:tc>
          <w:tcPr>
            <w:tcW w:w="4034" w:type="dxa"/>
          </w:tcPr>
          <w:p w14:paraId="192258F0" w14:textId="31C1987C" w:rsidR="004E752E" w:rsidRDefault="004E752E" w:rsidP="00CF192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Maternal age at first pregnancy (years)</w:t>
            </w:r>
          </w:p>
          <w:p w14:paraId="6B038BE9" w14:textId="0879EAD5" w:rsidR="0038645A" w:rsidRPr="0038645A" w:rsidRDefault="0038645A" w:rsidP="00CF192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Mother’s education level</w:t>
            </w:r>
          </w:p>
          <w:p w14:paraId="55BAA80F" w14:textId="77777777" w:rsidR="004E752E" w:rsidRPr="0038645A" w:rsidRDefault="004E752E" w:rsidP="00CF192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Household kitchen location</w:t>
            </w:r>
          </w:p>
          <w:p w14:paraId="74CE1C1E" w14:textId="77777777" w:rsidR="004E752E" w:rsidRPr="0038645A" w:rsidRDefault="004E752E" w:rsidP="00CF192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Shared human waste facilities</w:t>
            </w:r>
          </w:p>
          <w:p w14:paraId="22198E7B" w14:textId="77777777" w:rsidR="004E752E" w:rsidRPr="0038645A" w:rsidRDefault="004E752E" w:rsidP="00CF192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Washed hands before feeding infant</w:t>
            </w:r>
          </w:p>
          <w:p w14:paraId="497BC798" w14:textId="77777777" w:rsidR="004E752E" w:rsidRPr="0038645A" w:rsidRDefault="004E752E" w:rsidP="00CF192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Family income in local currency</w:t>
            </w:r>
          </w:p>
          <w:p w14:paraId="2CA4F3ED" w14:textId="77777777" w:rsidR="004E752E" w:rsidRPr="0038645A" w:rsidRDefault="004E752E" w:rsidP="00CF192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Food availability</w:t>
            </w:r>
          </w:p>
        </w:tc>
      </w:tr>
      <w:tr w:rsidR="004E752E" w:rsidRPr="00507292" w14:paraId="1563B8D6" w14:textId="77777777" w:rsidTr="00C94000">
        <w:trPr>
          <w:trHeight w:val="1631"/>
        </w:trPr>
        <w:tc>
          <w:tcPr>
            <w:cnfStyle w:val="001000000000" w:firstRow="0" w:lastRow="0" w:firstColumn="1" w:lastColumn="0" w:oddVBand="0" w:evenVBand="0" w:oddHBand="0" w:evenHBand="0" w:firstRowFirstColumn="0" w:firstRowLastColumn="0" w:lastRowFirstColumn="0" w:lastRowLastColumn="0"/>
            <w:tcW w:w="4034" w:type="dxa"/>
          </w:tcPr>
          <w:p w14:paraId="4AAB662C" w14:textId="16717372" w:rsidR="004E752E" w:rsidRPr="0038645A" w:rsidRDefault="0038645A" w:rsidP="003A3C73">
            <w:pPr>
              <w:rPr>
                <w:rFonts w:ascii="Times" w:hAnsi="Times"/>
                <w:b w:val="0"/>
                <w:bCs w:val="0"/>
                <w:sz w:val="18"/>
                <w:szCs w:val="18"/>
              </w:rPr>
            </w:pPr>
            <w:r w:rsidRPr="0038645A">
              <w:rPr>
                <w:rFonts w:ascii="Times" w:hAnsi="Times"/>
                <w:b w:val="0"/>
                <w:bCs w:val="0"/>
                <w:sz w:val="18"/>
                <w:szCs w:val="18"/>
              </w:rPr>
              <w:t>Any week 52 stools positive for polio</w:t>
            </w:r>
            <w:r w:rsidR="00826489">
              <w:rPr>
                <w:rFonts w:ascii="Times" w:hAnsi="Times"/>
                <w:b w:val="0"/>
                <w:bCs w:val="0"/>
                <w:sz w:val="18"/>
                <w:szCs w:val="18"/>
              </w:rPr>
              <w:t>virus type 3</w:t>
            </w:r>
          </w:p>
        </w:tc>
        <w:tc>
          <w:tcPr>
            <w:tcW w:w="4034" w:type="dxa"/>
          </w:tcPr>
          <w:p w14:paraId="2C7B752F" w14:textId="77777777" w:rsidR="004E752E" w:rsidRPr="0038645A" w:rsidRDefault="004E752E" w:rsidP="00CF192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Mode of birth</w:t>
            </w:r>
          </w:p>
          <w:p w14:paraId="174B65B1" w14:textId="77777777" w:rsidR="004E752E" w:rsidRPr="0038645A" w:rsidRDefault="004E752E" w:rsidP="00CF192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 xml:space="preserve">Maternal live births count </w:t>
            </w:r>
          </w:p>
          <w:p w14:paraId="4288F411" w14:textId="77777777" w:rsidR="004E752E" w:rsidRPr="0038645A" w:rsidRDefault="004E752E" w:rsidP="00CF192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 xml:space="preserve">Count of maternal tetanus vaccinations during pregnancy </w:t>
            </w:r>
          </w:p>
          <w:p w14:paraId="483298FD" w14:textId="77777777" w:rsidR="0038645A" w:rsidRPr="0038645A" w:rsidRDefault="0038645A" w:rsidP="00CF192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Mother’s education level</w:t>
            </w:r>
          </w:p>
          <w:p w14:paraId="203E1890" w14:textId="77777777" w:rsidR="004E752E" w:rsidRPr="0038645A" w:rsidRDefault="004E752E" w:rsidP="00CF192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Household roof material</w:t>
            </w:r>
          </w:p>
          <w:p w14:paraId="094122A2" w14:textId="77777777" w:rsidR="004E752E" w:rsidRPr="0038645A" w:rsidRDefault="004E752E" w:rsidP="00CF192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Household kitchen location</w:t>
            </w:r>
          </w:p>
          <w:p w14:paraId="22DA5DEC" w14:textId="77777777" w:rsidR="004E752E" w:rsidRPr="0038645A" w:rsidRDefault="004E752E" w:rsidP="00CF192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 xml:space="preserve">Washed hands before cleaning infants’ bottle </w:t>
            </w:r>
          </w:p>
          <w:p w14:paraId="2E51DBA3" w14:textId="77777777" w:rsidR="004E752E" w:rsidRPr="0038645A" w:rsidRDefault="004E752E" w:rsidP="00CF192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sidRPr="0038645A">
              <w:rPr>
                <w:rFonts w:ascii="Times" w:hAnsi="Times"/>
                <w:sz w:val="18"/>
                <w:szCs w:val="18"/>
              </w:rPr>
              <w:t>Washed hands before feeding self</w:t>
            </w:r>
          </w:p>
        </w:tc>
      </w:tr>
    </w:tbl>
    <w:p w14:paraId="0A004DD0" w14:textId="54251801" w:rsidR="0038645A" w:rsidRDefault="0038645A" w:rsidP="004E752E">
      <w:pPr>
        <w:rPr>
          <w:rFonts w:ascii="Times New Roman" w:hAnsi="Times New Roman" w:cs="Times New Roman"/>
          <w:sz w:val="18"/>
          <w:szCs w:val="18"/>
        </w:rPr>
      </w:pPr>
      <w:r>
        <w:rPr>
          <w:rFonts w:ascii="Times New Roman" w:hAnsi="Times New Roman" w:cs="Times New Roman"/>
          <w:sz w:val="18"/>
          <w:szCs w:val="18"/>
        </w:rPr>
        <w:t>Note: Covariates</w:t>
      </w:r>
      <w:r w:rsidR="00CF1928">
        <w:rPr>
          <w:rFonts w:ascii="Times New Roman" w:hAnsi="Times New Roman" w:cs="Times New Roman"/>
          <w:sz w:val="18"/>
          <w:szCs w:val="18"/>
        </w:rPr>
        <w:t xml:space="preserve"> that</w:t>
      </w:r>
      <w:r>
        <w:rPr>
          <w:rFonts w:ascii="Times New Roman" w:hAnsi="Times New Roman" w:cs="Times New Roman"/>
          <w:sz w:val="18"/>
          <w:szCs w:val="18"/>
        </w:rPr>
        <w:t xml:space="preserve"> were </w:t>
      </w:r>
      <w:r w:rsidRPr="0038645A">
        <w:rPr>
          <w:rFonts w:ascii="Times New Roman" w:hAnsi="Times New Roman" w:cs="Times New Roman"/>
          <w:sz w:val="18"/>
          <w:szCs w:val="18"/>
        </w:rPr>
        <w:t>selected for inclusion in the adjusted analyses</w:t>
      </w:r>
      <w:r>
        <w:rPr>
          <w:rFonts w:ascii="Times New Roman" w:hAnsi="Times New Roman" w:cs="Times New Roman"/>
          <w:sz w:val="18"/>
          <w:szCs w:val="18"/>
        </w:rPr>
        <w:t xml:space="preserve"> were any variables that returned a p-value less than 0.2 in the likelihood ratio test </w:t>
      </w:r>
      <w:r w:rsidRPr="0038645A">
        <w:rPr>
          <w:rFonts w:ascii="Times New Roman" w:hAnsi="Times New Roman" w:cs="Times New Roman"/>
          <w:sz w:val="18"/>
          <w:szCs w:val="18"/>
        </w:rPr>
        <w:t xml:space="preserve">between </w:t>
      </w:r>
      <w:r w:rsidR="00514F74">
        <w:rPr>
          <w:rFonts w:ascii="Times New Roman" w:hAnsi="Times New Roman" w:cs="Times New Roman"/>
          <w:sz w:val="18"/>
          <w:szCs w:val="18"/>
        </w:rPr>
        <w:t>the generalized linear model</w:t>
      </w:r>
      <w:r w:rsidRPr="0038645A">
        <w:rPr>
          <w:rFonts w:ascii="Times New Roman" w:hAnsi="Times New Roman" w:cs="Times New Roman"/>
          <w:sz w:val="18"/>
          <w:szCs w:val="18"/>
        </w:rPr>
        <w:t xml:space="preserve"> fit to all potential covariates (baseline characteristics) and a null model</w:t>
      </w:r>
      <w:r>
        <w:rPr>
          <w:rFonts w:ascii="Times New Roman" w:hAnsi="Times New Roman" w:cs="Times New Roman"/>
          <w:sz w:val="18"/>
          <w:szCs w:val="18"/>
        </w:rPr>
        <w:t>.</w:t>
      </w:r>
    </w:p>
    <w:p w14:paraId="27CF277D" w14:textId="77777777" w:rsidR="0038645A" w:rsidRPr="0038645A" w:rsidRDefault="0038645A" w:rsidP="004E752E">
      <w:pPr>
        <w:rPr>
          <w:rFonts w:ascii="Times New Roman" w:hAnsi="Times New Roman" w:cs="Times New Roman"/>
          <w:sz w:val="18"/>
          <w:szCs w:val="18"/>
        </w:rPr>
      </w:pPr>
    </w:p>
    <w:p w14:paraId="4576E2E1" w14:textId="57FDD2E0" w:rsidR="007603DE" w:rsidRDefault="007603DE" w:rsidP="005B6FA9">
      <w:pPr>
        <w:spacing w:line="480" w:lineRule="auto"/>
        <w:rPr>
          <w:rFonts w:ascii="Times New Roman" w:hAnsi="Times New Roman" w:cs="Times New Roman"/>
          <w:b/>
          <w:bCs/>
        </w:rPr>
      </w:pPr>
    </w:p>
    <w:p w14:paraId="3F8FC9BF" w14:textId="5DC052CB" w:rsidR="001F4FAC" w:rsidRDefault="001F4FAC" w:rsidP="005B6FA9">
      <w:pPr>
        <w:spacing w:line="480" w:lineRule="auto"/>
        <w:rPr>
          <w:rFonts w:ascii="Times New Roman" w:hAnsi="Times New Roman" w:cs="Times New Roman"/>
          <w:b/>
          <w:bCs/>
        </w:rPr>
      </w:pPr>
    </w:p>
    <w:p w14:paraId="36351714" w14:textId="2DC3323C" w:rsidR="001F4FAC" w:rsidRDefault="001F4FAC" w:rsidP="005B6FA9">
      <w:pPr>
        <w:spacing w:line="480" w:lineRule="auto"/>
        <w:rPr>
          <w:rFonts w:ascii="Times New Roman" w:hAnsi="Times New Roman" w:cs="Times New Roman"/>
          <w:b/>
          <w:bCs/>
        </w:rPr>
      </w:pPr>
    </w:p>
    <w:p w14:paraId="346AE4B7" w14:textId="03D50DCF" w:rsidR="001F4FAC" w:rsidRDefault="001F4FAC" w:rsidP="005B6FA9">
      <w:pPr>
        <w:spacing w:line="480" w:lineRule="auto"/>
        <w:rPr>
          <w:rFonts w:ascii="Times New Roman" w:hAnsi="Times New Roman" w:cs="Times New Roman"/>
          <w:b/>
          <w:bCs/>
        </w:rPr>
      </w:pPr>
    </w:p>
    <w:p w14:paraId="6402C569" w14:textId="23B58D39" w:rsidR="001F4FAC" w:rsidRDefault="001F4FAC" w:rsidP="005B6FA9">
      <w:pPr>
        <w:spacing w:line="480" w:lineRule="auto"/>
        <w:rPr>
          <w:rFonts w:ascii="Times New Roman" w:hAnsi="Times New Roman" w:cs="Times New Roman"/>
          <w:b/>
          <w:bCs/>
        </w:rPr>
      </w:pPr>
    </w:p>
    <w:p w14:paraId="06F79BE7" w14:textId="77777777" w:rsidR="00B0236F" w:rsidRDefault="00B0236F" w:rsidP="005B6FA9">
      <w:pPr>
        <w:spacing w:line="480" w:lineRule="auto"/>
        <w:rPr>
          <w:rFonts w:ascii="Times New Roman" w:hAnsi="Times New Roman" w:cs="Times New Roman"/>
          <w:b/>
          <w:bCs/>
        </w:rPr>
      </w:pPr>
    </w:p>
    <w:p w14:paraId="449D262D" w14:textId="77777777" w:rsidR="001F4FAC" w:rsidRDefault="001F4FAC" w:rsidP="005B6FA9">
      <w:pPr>
        <w:spacing w:line="480" w:lineRule="auto"/>
        <w:rPr>
          <w:rFonts w:ascii="Times New Roman" w:hAnsi="Times New Roman" w:cs="Times New Roman"/>
          <w:b/>
          <w:bCs/>
        </w:rPr>
      </w:pPr>
    </w:p>
    <w:p w14:paraId="565E784D" w14:textId="6812014B" w:rsidR="00B13CA5" w:rsidRDefault="00A53891" w:rsidP="004E073F">
      <w:pPr>
        <w:pStyle w:val="Caption"/>
        <w:rPr>
          <w:rFonts w:cs="Times New Roman"/>
          <w:szCs w:val="24"/>
        </w:rPr>
      </w:pPr>
      <w:bookmarkStart w:id="39" w:name="_Toc128323504"/>
      <w:bookmarkStart w:id="40" w:name="_Ref122085959"/>
      <w:r w:rsidRPr="00BD1B99">
        <w:rPr>
          <w:rStyle w:val="Heading2Char"/>
          <w:i/>
          <w:iCs w:val="0"/>
          <w:szCs w:val="24"/>
        </w:rPr>
        <w:t xml:space="preserve">Supplemental Material </w:t>
      </w:r>
      <w:r w:rsidRPr="00BD1B99">
        <w:rPr>
          <w:rStyle w:val="Heading2Char"/>
          <w:i/>
          <w:iCs w:val="0"/>
          <w:szCs w:val="24"/>
        </w:rPr>
        <w:fldChar w:fldCharType="begin"/>
      </w:r>
      <w:r w:rsidRPr="00BD1B99">
        <w:rPr>
          <w:rStyle w:val="Heading2Char"/>
          <w:i/>
          <w:iCs w:val="0"/>
          <w:szCs w:val="24"/>
        </w:rPr>
        <w:instrText xml:space="preserve"> SEQ Supplemental_Material \* ARABIC </w:instrText>
      </w:r>
      <w:r w:rsidRPr="00BD1B99">
        <w:rPr>
          <w:rStyle w:val="Heading2Char"/>
          <w:i/>
          <w:iCs w:val="0"/>
          <w:szCs w:val="24"/>
        </w:rPr>
        <w:fldChar w:fldCharType="separate"/>
      </w:r>
      <w:r w:rsidR="00BD1B99" w:rsidRPr="00BD1B99">
        <w:rPr>
          <w:rStyle w:val="Heading2Char"/>
          <w:i/>
          <w:iCs w:val="0"/>
          <w:szCs w:val="24"/>
        </w:rPr>
        <w:t>4</w:t>
      </w:r>
      <w:bookmarkEnd w:id="39"/>
      <w:r w:rsidRPr="00BD1B99">
        <w:rPr>
          <w:rStyle w:val="Heading2Char"/>
          <w:i/>
          <w:iCs w:val="0"/>
          <w:szCs w:val="24"/>
        </w:rPr>
        <w:fldChar w:fldCharType="end"/>
      </w:r>
      <w:bookmarkEnd w:id="40"/>
      <w:r w:rsidRPr="00001735">
        <w:rPr>
          <w:rFonts w:cs="Times New Roman"/>
          <w:szCs w:val="24"/>
        </w:rPr>
        <w:t xml:space="preserve">: </w:t>
      </w:r>
      <w:r w:rsidR="00304AD8" w:rsidRPr="00001735">
        <w:rPr>
          <w:rFonts w:cs="Times New Roman"/>
          <w:szCs w:val="24"/>
        </w:rPr>
        <w:t>Estimates from different models</w:t>
      </w:r>
      <w:r w:rsidR="00D42D89">
        <w:rPr>
          <w:rFonts w:cs="Times New Roman"/>
          <w:szCs w:val="24"/>
        </w:rPr>
        <w:t xml:space="preserve"> for each shed poliovirus </w:t>
      </w:r>
      <w:r w:rsidR="00826489">
        <w:rPr>
          <w:rFonts w:cs="Times New Roman"/>
          <w:szCs w:val="24"/>
        </w:rPr>
        <w:t>type</w:t>
      </w:r>
      <w:r w:rsidR="00D42D89">
        <w:rPr>
          <w:rFonts w:cs="Times New Roman"/>
          <w:szCs w:val="24"/>
        </w:rPr>
        <w:t>,</w:t>
      </w:r>
      <w:r w:rsidR="001F4FAC" w:rsidRPr="00001735">
        <w:rPr>
          <w:rFonts w:cs="Times New Roman"/>
          <w:szCs w:val="24"/>
        </w:rPr>
        <w:t xml:space="preserve"> comparing </w:t>
      </w:r>
      <w:r w:rsidR="00B0236F" w:rsidRPr="00001735">
        <w:rPr>
          <w:rFonts w:cs="Times New Roman"/>
          <w:szCs w:val="24"/>
        </w:rPr>
        <w:t>no Rotarix with IPV replacement dose</w:t>
      </w:r>
      <w:r w:rsidR="00B0236F">
        <w:rPr>
          <w:rFonts w:cs="Times New Roman"/>
          <w:szCs w:val="24"/>
        </w:rPr>
        <w:t xml:space="preserve"> to </w:t>
      </w:r>
      <w:r w:rsidR="001F4FAC" w:rsidRPr="00001735">
        <w:rPr>
          <w:rFonts w:cs="Times New Roman"/>
          <w:szCs w:val="24"/>
        </w:rPr>
        <w:t>Rotarix with OPV</w:t>
      </w:r>
    </w:p>
    <w:p w14:paraId="15C89B6D" w14:textId="30614A6E" w:rsidR="004E073F" w:rsidRPr="004E073F" w:rsidRDefault="004E073F" w:rsidP="004E073F">
      <w:pPr>
        <w:jc w:val="center"/>
        <w:rPr>
          <w:rFonts w:ascii="Times New Roman" w:hAnsi="Times New Roman" w:cs="Times New Roman"/>
          <w:b/>
          <w:bCs/>
          <w:i/>
          <w:iCs/>
          <w:sz w:val="18"/>
          <w:szCs w:val="18"/>
        </w:rPr>
      </w:pPr>
      <w:r w:rsidRPr="004E073F">
        <w:rPr>
          <w:rFonts w:ascii="Times New Roman" w:hAnsi="Times New Roman" w:cs="Times New Roman"/>
          <w:b/>
          <w:bCs/>
          <w:i/>
          <w:iCs/>
          <w:sz w:val="18"/>
          <w:szCs w:val="18"/>
        </w:rPr>
        <w:lastRenderedPageBreak/>
        <w:t>Shed poliovirus type 1</w:t>
      </w:r>
    </w:p>
    <w:p w14:paraId="67CA8368" w14:textId="6C129095" w:rsidR="004E073F" w:rsidRDefault="004E073F" w:rsidP="004E073F">
      <w:pPr>
        <w:rPr>
          <w:rFonts w:ascii="Times New Roman" w:hAnsi="Times New Roman" w:cs="Times New Roman"/>
          <w:i/>
          <w:iCs/>
          <w:sz w:val="18"/>
          <w:szCs w:val="18"/>
        </w:rPr>
      </w:pPr>
      <w:r>
        <w:rPr>
          <w:rFonts w:ascii="Times New Roman" w:hAnsi="Times New Roman" w:cs="Times New Roman"/>
          <w:i/>
          <w:iCs/>
          <w:noProof/>
          <w:sz w:val="18"/>
          <w:szCs w:val="18"/>
        </w:rPr>
        <w:drawing>
          <wp:inline distT="0" distB="0" distL="0" distR="0" wp14:anchorId="0ECC01FC" wp14:editId="4422161D">
            <wp:extent cx="4552950" cy="35946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1796" cy="3633255"/>
                    </a:xfrm>
                    <a:prstGeom prst="rect">
                      <a:avLst/>
                    </a:prstGeom>
                  </pic:spPr>
                </pic:pic>
              </a:graphicData>
            </a:graphic>
          </wp:inline>
        </w:drawing>
      </w:r>
    </w:p>
    <w:p w14:paraId="1F418457" w14:textId="77777777" w:rsidR="004E073F" w:rsidRDefault="004E073F" w:rsidP="004E073F">
      <w:pPr>
        <w:rPr>
          <w:rFonts w:ascii="Times New Roman" w:hAnsi="Times New Roman" w:cs="Times New Roman"/>
          <w:i/>
          <w:iCs/>
          <w:sz w:val="18"/>
          <w:szCs w:val="18"/>
        </w:rPr>
      </w:pPr>
    </w:p>
    <w:p w14:paraId="76DBF134" w14:textId="56007EF0" w:rsidR="004E073F" w:rsidRPr="004E073F" w:rsidRDefault="004E073F" w:rsidP="004E073F">
      <w:pPr>
        <w:jc w:val="center"/>
        <w:rPr>
          <w:rFonts w:ascii="Times New Roman" w:hAnsi="Times New Roman" w:cs="Times New Roman"/>
          <w:b/>
          <w:bCs/>
          <w:i/>
          <w:iCs/>
          <w:sz w:val="18"/>
          <w:szCs w:val="18"/>
        </w:rPr>
      </w:pPr>
      <w:r w:rsidRPr="004E073F">
        <w:rPr>
          <w:rFonts w:ascii="Times New Roman" w:hAnsi="Times New Roman" w:cs="Times New Roman"/>
          <w:b/>
          <w:bCs/>
          <w:i/>
          <w:iCs/>
          <w:sz w:val="18"/>
          <w:szCs w:val="18"/>
        </w:rPr>
        <w:t>Shed poliovirus type 2</w:t>
      </w:r>
    </w:p>
    <w:p w14:paraId="2B00C1F7" w14:textId="2F7EB9C6" w:rsidR="004E073F" w:rsidRDefault="004E073F" w:rsidP="004E073F">
      <w:pPr>
        <w:rPr>
          <w:rFonts w:ascii="Times New Roman" w:hAnsi="Times New Roman" w:cs="Times New Roman"/>
          <w:i/>
          <w:iCs/>
          <w:sz w:val="18"/>
          <w:szCs w:val="18"/>
        </w:rPr>
      </w:pPr>
      <w:r>
        <w:rPr>
          <w:rFonts w:ascii="Times New Roman" w:hAnsi="Times New Roman" w:cs="Times New Roman"/>
          <w:i/>
          <w:iCs/>
          <w:noProof/>
          <w:sz w:val="18"/>
          <w:szCs w:val="18"/>
        </w:rPr>
        <w:drawing>
          <wp:inline distT="0" distB="0" distL="0" distR="0" wp14:anchorId="473DCB48" wp14:editId="7F3A8F8A">
            <wp:extent cx="4553003" cy="3594735"/>
            <wp:effectExtent l="0" t="0" r="635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5115" cy="3627984"/>
                    </a:xfrm>
                    <a:prstGeom prst="rect">
                      <a:avLst/>
                    </a:prstGeom>
                  </pic:spPr>
                </pic:pic>
              </a:graphicData>
            </a:graphic>
          </wp:inline>
        </w:drawing>
      </w:r>
      <w:r>
        <w:rPr>
          <w:rFonts w:ascii="Times New Roman" w:hAnsi="Times New Roman" w:cs="Times New Roman"/>
          <w:i/>
          <w:iCs/>
          <w:sz w:val="18"/>
          <w:szCs w:val="18"/>
        </w:rPr>
        <w:br/>
      </w:r>
    </w:p>
    <w:p w14:paraId="560D635E" w14:textId="289D12AE" w:rsidR="004E073F" w:rsidRPr="004E073F" w:rsidRDefault="004E073F" w:rsidP="004E073F">
      <w:pPr>
        <w:jc w:val="center"/>
        <w:rPr>
          <w:rFonts w:ascii="Times New Roman" w:hAnsi="Times New Roman" w:cs="Times New Roman"/>
          <w:b/>
          <w:bCs/>
          <w:i/>
          <w:iCs/>
          <w:sz w:val="18"/>
          <w:szCs w:val="18"/>
        </w:rPr>
      </w:pPr>
      <w:r w:rsidRPr="004E073F">
        <w:rPr>
          <w:rFonts w:ascii="Times New Roman" w:hAnsi="Times New Roman" w:cs="Times New Roman"/>
          <w:b/>
          <w:bCs/>
          <w:i/>
          <w:iCs/>
          <w:sz w:val="18"/>
          <w:szCs w:val="18"/>
        </w:rPr>
        <w:t>Shed poliovirus type 3</w:t>
      </w:r>
    </w:p>
    <w:p w14:paraId="33BA8D7C" w14:textId="04A1ACE1" w:rsidR="004E073F" w:rsidRPr="004E073F" w:rsidRDefault="004E073F" w:rsidP="004E073F">
      <w:pPr>
        <w:rPr>
          <w:rFonts w:ascii="Times New Roman" w:hAnsi="Times New Roman" w:cs="Times New Roman"/>
          <w:i/>
          <w:iCs/>
          <w:sz w:val="18"/>
          <w:szCs w:val="18"/>
        </w:rPr>
      </w:pPr>
      <w:r>
        <w:rPr>
          <w:rFonts w:ascii="Times New Roman" w:hAnsi="Times New Roman" w:cs="Times New Roman"/>
          <w:i/>
          <w:iCs/>
          <w:noProof/>
          <w:sz w:val="18"/>
          <w:szCs w:val="18"/>
        </w:rPr>
        <w:lastRenderedPageBreak/>
        <w:drawing>
          <wp:inline distT="0" distB="0" distL="0" distR="0" wp14:anchorId="512B488E" wp14:editId="0E21838F">
            <wp:extent cx="4587212" cy="3621741"/>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7096" cy="3653231"/>
                    </a:xfrm>
                    <a:prstGeom prst="rect">
                      <a:avLst/>
                    </a:prstGeom>
                  </pic:spPr>
                </pic:pic>
              </a:graphicData>
            </a:graphic>
          </wp:inline>
        </w:drawing>
      </w:r>
    </w:p>
    <w:p w14:paraId="5EAD8DA4" w14:textId="30B9C385" w:rsidR="001F4FAC" w:rsidRPr="00A53891" w:rsidRDefault="001F4FAC" w:rsidP="001F4FAC">
      <w:pPr>
        <w:rPr>
          <w:rFonts w:ascii="Times New Roman" w:hAnsi="Times New Roman" w:cs="Times New Roman"/>
          <w:i/>
          <w:iCs/>
        </w:rPr>
      </w:pPr>
      <w:r w:rsidRPr="006132B2">
        <w:rPr>
          <w:rFonts w:ascii="Times New Roman" w:hAnsi="Times New Roman" w:cs="Times New Roman"/>
          <w:sz w:val="18"/>
          <w:szCs w:val="18"/>
        </w:rPr>
        <w:t>Abbreviations</w:t>
      </w:r>
      <w:r>
        <w:rPr>
          <w:rFonts w:ascii="Times New Roman" w:hAnsi="Times New Roman" w:cs="Times New Roman"/>
          <w:sz w:val="18"/>
          <w:szCs w:val="18"/>
        </w:rPr>
        <w:t>: GLM, generalized linear model; IPCW, inverse probability of censoring weights; IPV</w:t>
      </w:r>
      <w:r w:rsidR="00001735">
        <w:rPr>
          <w:rFonts w:ascii="Times New Roman" w:hAnsi="Times New Roman" w:cs="Times New Roman"/>
          <w:sz w:val="18"/>
          <w:szCs w:val="18"/>
        </w:rPr>
        <w:t>-OPV</w:t>
      </w:r>
      <w:r>
        <w:rPr>
          <w:rFonts w:ascii="Times New Roman" w:hAnsi="Times New Roman" w:cs="Times New Roman"/>
          <w:sz w:val="18"/>
          <w:szCs w:val="18"/>
        </w:rPr>
        <w:t>, inactive poliovirus vaccine</w:t>
      </w:r>
      <w:r w:rsidR="00001735">
        <w:rPr>
          <w:rFonts w:ascii="Times New Roman" w:hAnsi="Times New Roman" w:cs="Times New Roman"/>
          <w:sz w:val="18"/>
          <w:szCs w:val="18"/>
        </w:rPr>
        <w:t xml:space="preserve"> replacement dose with oral poliovirus vaccine</w:t>
      </w:r>
      <w:r>
        <w:rPr>
          <w:rFonts w:ascii="Times New Roman" w:hAnsi="Times New Roman" w:cs="Times New Roman"/>
          <w:sz w:val="18"/>
          <w:szCs w:val="18"/>
        </w:rPr>
        <w:t>; OPV, oral poliovirus vaccine; TMLE, targeted maximum likelihood estimator.</w:t>
      </w:r>
    </w:p>
    <w:p w14:paraId="64DF189E" w14:textId="2898AC82" w:rsidR="001F4FAC" w:rsidRDefault="001F4FAC" w:rsidP="00A53891">
      <w:pPr>
        <w:rPr>
          <w:rFonts w:ascii="Times New Roman" w:hAnsi="Times New Roman" w:cs="Times New Roman"/>
          <w:sz w:val="18"/>
          <w:szCs w:val="18"/>
        </w:rPr>
      </w:pPr>
      <w:r>
        <w:rPr>
          <w:rFonts w:ascii="Times New Roman" w:hAnsi="Times New Roman" w:cs="Times New Roman"/>
          <w:sz w:val="18"/>
          <w:szCs w:val="18"/>
        </w:rPr>
        <w:t>Note: Covariates included in adjusted models for the three serotypes can be found in Supplemental Material 1; the dashed vertical lines on plots indicate the null value on the estimate’s corresponding scale.</w:t>
      </w:r>
    </w:p>
    <w:p w14:paraId="041EB3EC" w14:textId="28E91D28" w:rsidR="00D42D89" w:rsidRDefault="00D42D89" w:rsidP="00A53891">
      <w:pPr>
        <w:rPr>
          <w:rFonts w:ascii="Times New Roman" w:hAnsi="Times New Roman" w:cs="Times New Roman"/>
          <w:sz w:val="18"/>
          <w:szCs w:val="18"/>
        </w:rPr>
      </w:pPr>
    </w:p>
    <w:p w14:paraId="121058C2" w14:textId="77777777" w:rsidR="00D42D89" w:rsidRPr="001F4FAC" w:rsidRDefault="00D42D89" w:rsidP="00A53891">
      <w:pPr>
        <w:rPr>
          <w:rFonts w:ascii="Times New Roman" w:hAnsi="Times New Roman" w:cs="Times New Roman"/>
          <w:sz w:val="18"/>
          <w:szCs w:val="18"/>
        </w:rPr>
      </w:pPr>
    </w:p>
    <w:p w14:paraId="751ADDA7" w14:textId="22B64FE9" w:rsidR="007603DE" w:rsidRDefault="007603DE" w:rsidP="005B6FA9">
      <w:pPr>
        <w:spacing w:line="480" w:lineRule="auto"/>
        <w:rPr>
          <w:rFonts w:ascii="Times New Roman" w:hAnsi="Times New Roman" w:cs="Times New Roman"/>
          <w:b/>
          <w:bCs/>
        </w:rPr>
      </w:pPr>
    </w:p>
    <w:p w14:paraId="47245FA8" w14:textId="59768AD8" w:rsidR="007603DE" w:rsidRDefault="007603DE" w:rsidP="005B6FA9">
      <w:pPr>
        <w:spacing w:line="480" w:lineRule="auto"/>
        <w:rPr>
          <w:rFonts w:ascii="Times New Roman" w:hAnsi="Times New Roman" w:cs="Times New Roman"/>
          <w:b/>
          <w:bCs/>
        </w:rPr>
      </w:pPr>
    </w:p>
    <w:p w14:paraId="33B96001" w14:textId="69A4D08A" w:rsidR="007603DE" w:rsidRDefault="007603DE" w:rsidP="005B6FA9">
      <w:pPr>
        <w:spacing w:line="480" w:lineRule="auto"/>
        <w:rPr>
          <w:rFonts w:ascii="Times New Roman" w:hAnsi="Times New Roman" w:cs="Times New Roman"/>
          <w:b/>
          <w:bCs/>
        </w:rPr>
      </w:pPr>
    </w:p>
    <w:p w14:paraId="72E13797" w14:textId="451E868E" w:rsidR="007603DE" w:rsidRDefault="007603DE" w:rsidP="005B6FA9">
      <w:pPr>
        <w:spacing w:line="480" w:lineRule="auto"/>
        <w:rPr>
          <w:rFonts w:ascii="Times New Roman" w:hAnsi="Times New Roman" w:cs="Times New Roman"/>
          <w:b/>
          <w:bCs/>
        </w:rPr>
      </w:pPr>
    </w:p>
    <w:p w14:paraId="3F1CC23D" w14:textId="4D547108" w:rsidR="007603DE" w:rsidRDefault="007603DE" w:rsidP="005B6FA9">
      <w:pPr>
        <w:spacing w:line="480" w:lineRule="auto"/>
        <w:rPr>
          <w:rFonts w:ascii="Times New Roman" w:hAnsi="Times New Roman" w:cs="Times New Roman"/>
          <w:b/>
          <w:bCs/>
        </w:rPr>
      </w:pPr>
    </w:p>
    <w:p w14:paraId="3B8115B3" w14:textId="622A4D0A" w:rsidR="007603DE" w:rsidRDefault="007603DE" w:rsidP="005B6FA9">
      <w:pPr>
        <w:spacing w:line="480" w:lineRule="auto"/>
        <w:rPr>
          <w:rFonts w:ascii="Times New Roman" w:hAnsi="Times New Roman" w:cs="Times New Roman"/>
          <w:b/>
          <w:bCs/>
        </w:rPr>
      </w:pPr>
    </w:p>
    <w:p w14:paraId="0BDA70BF" w14:textId="56240961" w:rsidR="007603DE" w:rsidRDefault="007603DE" w:rsidP="005B6FA9">
      <w:pPr>
        <w:spacing w:line="480" w:lineRule="auto"/>
        <w:rPr>
          <w:rFonts w:ascii="Times New Roman" w:hAnsi="Times New Roman" w:cs="Times New Roman"/>
          <w:b/>
          <w:bCs/>
        </w:rPr>
      </w:pPr>
    </w:p>
    <w:p w14:paraId="3F88BEB5" w14:textId="7C08F1E1" w:rsidR="007603DE" w:rsidRDefault="007603DE" w:rsidP="005B6FA9">
      <w:pPr>
        <w:spacing w:line="480" w:lineRule="auto"/>
        <w:rPr>
          <w:rFonts w:ascii="Times New Roman" w:hAnsi="Times New Roman" w:cs="Times New Roman"/>
          <w:b/>
          <w:bCs/>
        </w:rPr>
      </w:pPr>
    </w:p>
    <w:p w14:paraId="7E34338E" w14:textId="33AAC14D" w:rsidR="007603DE" w:rsidRDefault="007603DE" w:rsidP="005B6FA9">
      <w:pPr>
        <w:spacing w:line="480" w:lineRule="auto"/>
        <w:rPr>
          <w:rFonts w:ascii="Times New Roman" w:hAnsi="Times New Roman" w:cs="Times New Roman"/>
          <w:b/>
          <w:bCs/>
        </w:rPr>
      </w:pPr>
    </w:p>
    <w:p w14:paraId="38C68469" w14:textId="32D27707" w:rsidR="007603DE" w:rsidRDefault="007603DE" w:rsidP="005B6FA9">
      <w:pPr>
        <w:spacing w:line="480" w:lineRule="auto"/>
        <w:rPr>
          <w:rFonts w:ascii="Times New Roman" w:hAnsi="Times New Roman" w:cs="Times New Roman"/>
          <w:b/>
          <w:bCs/>
        </w:rPr>
      </w:pPr>
    </w:p>
    <w:p w14:paraId="6AB92B55" w14:textId="2CE27088" w:rsidR="00B0236F" w:rsidRDefault="00B0236F">
      <w:pPr>
        <w:rPr>
          <w:rFonts w:ascii="Times New Roman" w:hAnsi="Times New Roman" w:cs="Times New Roman"/>
          <w:b/>
          <w:bCs/>
        </w:rPr>
        <w:sectPr w:rsidR="00B0236F" w:rsidSect="00AC2F00">
          <w:pgSz w:w="12240" w:h="15840"/>
          <w:pgMar w:top="1440" w:right="1440" w:bottom="1440" w:left="1440" w:header="720" w:footer="720" w:gutter="0"/>
          <w:cols w:space="720"/>
          <w:docGrid w:linePitch="360"/>
        </w:sectPr>
      </w:pPr>
    </w:p>
    <w:p w14:paraId="59F2AACD" w14:textId="7C52BBC6" w:rsidR="00B0236F" w:rsidRPr="00001735" w:rsidRDefault="00B0236F" w:rsidP="00B0236F">
      <w:pPr>
        <w:pStyle w:val="Caption"/>
        <w:rPr>
          <w:rFonts w:cs="Times New Roman"/>
          <w:szCs w:val="24"/>
        </w:rPr>
      </w:pPr>
      <w:bookmarkStart w:id="41" w:name="_Toc128323505"/>
      <w:bookmarkStart w:id="42" w:name="_Ref122085983"/>
      <w:r w:rsidRPr="00BD1B99">
        <w:rPr>
          <w:rStyle w:val="Heading2Char"/>
          <w:i/>
          <w:iCs w:val="0"/>
          <w:szCs w:val="24"/>
        </w:rPr>
        <w:lastRenderedPageBreak/>
        <w:t xml:space="preserve">Supplemental Material </w:t>
      </w:r>
      <w:r w:rsidRPr="00BD1B99">
        <w:rPr>
          <w:rStyle w:val="Heading2Char"/>
          <w:i/>
          <w:iCs w:val="0"/>
          <w:szCs w:val="24"/>
        </w:rPr>
        <w:fldChar w:fldCharType="begin"/>
      </w:r>
      <w:r w:rsidRPr="00BD1B99">
        <w:rPr>
          <w:rStyle w:val="Heading2Char"/>
          <w:i/>
          <w:iCs w:val="0"/>
          <w:szCs w:val="24"/>
        </w:rPr>
        <w:instrText xml:space="preserve"> SEQ Supplemental_Material \* ARABIC </w:instrText>
      </w:r>
      <w:r w:rsidRPr="00BD1B99">
        <w:rPr>
          <w:rStyle w:val="Heading2Char"/>
          <w:i/>
          <w:iCs w:val="0"/>
          <w:szCs w:val="24"/>
        </w:rPr>
        <w:fldChar w:fldCharType="separate"/>
      </w:r>
      <w:r w:rsidR="00BD1B99" w:rsidRPr="00BD1B99">
        <w:rPr>
          <w:rStyle w:val="Heading2Char"/>
          <w:i/>
          <w:iCs w:val="0"/>
          <w:szCs w:val="24"/>
        </w:rPr>
        <w:t>5</w:t>
      </w:r>
      <w:bookmarkEnd w:id="41"/>
      <w:r w:rsidRPr="00BD1B99">
        <w:rPr>
          <w:rStyle w:val="Heading2Char"/>
          <w:i/>
          <w:iCs w:val="0"/>
          <w:szCs w:val="24"/>
        </w:rPr>
        <w:fldChar w:fldCharType="end"/>
      </w:r>
      <w:bookmarkEnd w:id="42"/>
      <w:r w:rsidRPr="00001735">
        <w:rPr>
          <w:rFonts w:cs="Times New Roman"/>
          <w:szCs w:val="24"/>
        </w:rPr>
        <w:t>: Risk ratios from adjusted linear probability models of any and all shed polio serotypes across intervention group contrasts</w:t>
      </w:r>
    </w:p>
    <w:p w14:paraId="4D8F5CB4" w14:textId="2FFAB2BE" w:rsidR="00B0236F" w:rsidRDefault="004E073F" w:rsidP="00B0236F">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FA7E376" wp14:editId="10FB87BE">
            <wp:extent cx="8229600" cy="1156447"/>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230397" cy="1156559"/>
                    </a:xfrm>
                    <a:prstGeom prst="rect">
                      <a:avLst/>
                    </a:prstGeom>
                  </pic:spPr>
                </pic:pic>
              </a:graphicData>
            </a:graphic>
          </wp:inline>
        </w:drawing>
      </w:r>
    </w:p>
    <w:p w14:paraId="0FE44441" w14:textId="77777777" w:rsidR="00B0236F" w:rsidRPr="00A5744A" w:rsidRDefault="00B0236F" w:rsidP="00B0236F">
      <w:pPr>
        <w:rPr>
          <w:rFonts w:ascii="Times New Roman" w:hAnsi="Times New Roman" w:cs="Times New Roman"/>
          <w:b/>
          <w:bCs/>
        </w:rPr>
      </w:pPr>
      <w:r>
        <w:rPr>
          <w:rFonts w:ascii="Times New Roman" w:hAnsi="Times New Roman" w:cs="Times New Roman"/>
          <w:sz w:val="18"/>
          <w:szCs w:val="18"/>
        </w:rPr>
        <w:t>Abbreviations: CI, confidence interval; IPV-OPV, inactive poliovirus vaccine replacement dose with oral poliovirus vaccine; OPV, oral poliovirus vaccine; RR, risk ratio.</w:t>
      </w:r>
    </w:p>
    <w:p w14:paraId="431B2371" w14:textId="1BE37ECB" w:rsidR="00B0236F" w:rsidRDefault="00B0236F" w:rsidP="00B0236F">
      <w:pPr>
        <w:rPr>
          <w:rFonts w:ascii="Times New Roman" w:hAnsi="Times New Roman" w:cs="Times New Roman"/>
          <w:b/>
          <w:bCs/>
        </w:rPr>
      </w:pPr>
      <w:r>
        <w:rPr>
          <w:rFonts w:ascii="Times New Roman" w:hAnsi="Times New Roman" w:cs="Times New Roman"/>
          <w:sz w:val="18"/>
          <w:szCs w:val="18"/>
        </w:rPr>
        <w:t>Note: Covariates included in the adjusted models are summarized in Supplemental Table 1 for all shed polio</w:t>
      </w:r>
      <w:r w:rsidR="004E073F">
        <w:rPr>
          <w:rFonts w:ascii="Times New Roman" w:hAnsi="Times New Roman" w:cs="Times New Roman"/>
          <w:sz w:val="18"/>
          <w:szCs w:val="18"/>
        </w:rPr>
        <w:t>virus types.</w:t>
      </w:r>
    </w:p>
    <w:p w14:paraId="47283430" w14:textId="6C66E66F" w:rsidR="00B0236F" w:rsidRDefault="00B0236F">
      <w:pPr>
        <w:rPr>
          <w:rFonts w:ascii="Times New Roman" w:hAnsi="Times New Roman" w:cs="Times New Roman"/>
          <w:b/>
          <w:bCs/>
        </w:rPr>
      </w:pPr>
    </w:p>
    <w:p w14:paraId="42A317BA" w14:textId="05D20787" w:rsidR="00B0236F" w:rsidRDefault="00B0236F" w:rsidP="005B6FA9">
      <w:pPr>
        <w:spacing w:line="480" w:lineRule="auto"/>
        <w:rPr>
          <w:rFonts w:ascii="Times New Roman" w:hAnsi="Times New Roman" w:cs="Times New Roman"/>
          <w:b/>
          <w:bCs/>
        </w:rPr>
      </w:pPr>
    </w:p>
    <w:p w14:paraId="1A7EC6C7" w14:textId="0C9C83F5" w:rsidR="00B0236F" w:rsidRDefault="00B0236F" w:rsidP="005B6FA9">
      <w:pPr>
        <w:spacing w:line="480" w:lineRule="auto"/>
        <w:rPr>
          <w:rFonts w:ascii="Times New Roman" w:hAnsi="Times New Roman" w:cs="Times New Roman"/>
          <w:b/>
          <w:bCs/>
        </w:rPr>
      </w:pPr>
    </w:p>
    <w:p w14:paraId="6B7F024D" w14:textId="02883BF0" w:rsidR="00B0236F" w:rsidRDefault="00B0236F" w:rsidP="005B6FA9">
      <w:pPr>
        <w:spacing w:line="480" w:lineRule="auto"/>
        <w:rPr>
          <w:rFonts w:ascii="Times New Roman" w:hAnsi="Times New Roman" w:cs="Times New Roman"/>
          <w:b/>
          <w:bCs/>
        </w:rPr>
      </w:pPr>
    </w:p>
    <w:p w14:paraId="3F701252" w14:textId="497BAD1B" w:rsidR="00B0236F" w:rsidRDefault="00B0236F" w:rsidP="005B6FA9">
      <w:pPr>
        <w:spacing w:line="480" w:lineRule="auto"/>
        <w:rPr>
          <w:rFonts w:ascii="Times New Roman" w:hAnsi="Times New Roman" w:cs="Times New Roman"/>
          <w:b/>
          <w:bCs/>
        </w:rPr>
      </w:pPr>
    </w:p>
    <w:p w14:paraId="28ACC312" w14:textId="06C4505A" w:rsidR="00B0236F" w:rsidRDefault="00B0236F" w:rsidP="005B6FA9">
      <w:pPr>
        <w:spacing w:line="480" w:lineRule="auto"/>
        <w:rPr>
          <w:rFonts w:ascii="Times New Roman" w:hAnsi="Times New Roman" w:cs="Times New Roman"/>
          <w:b/>
          <w:bCs/>
        </w:rPr>
      </w:pPr>
    </w:p>
    <w:p w14:paraId="344B32C3" w14:textId="43E720CE" w:rsidR="00B0236F" w:rsidRDefault="00B0236F" w:rsidP="005B6FA9">
      <w:pPr>
        <w:spacing w:line="480" w:lineRule="auto"/>
        <w:rPr>
          <w:rFonts w:ascii="Times New Roman" w:hAnsi="Times New Roman" w:cs="Times New Roman"/>
          <w:b/>
          <w:bCs/>
        </w:rPr>
      </w:pPr>
    </w:p>
    <w:p w14:paraId="14E260FF" w14:textId="4BAFC82A" w:rsidR="00B0236F" w:rsidRDefault="00B0236F" w:rsidP="005B6FA9">
      <w:pPr>
        <w:spacing w:line="480" w:lineRule="auto"/>
        <w:rPr>
          <w:rFonts w:ascii="Times New Roman" w:hAnsi="Times New Roman" w:cs="Times New Roman"/>
          <w:b/>
          <w:bCs/>
        </w:rPr>
      </w:pPr>
    </w:p>
    <w:p w14:paraId="319ECF92" w14:textId="348DE57D" w:rsidR="00B0236F" w:rsidRDefault="00B0236F" w:rsidP="005B6FA9">
      <w:pPr>
        <w:spacing w:line="480" w:lineRule="auto"/>
        <w:rPr>
          <w:rFonts w:ascii="Times New Roman" w:hAnsi="Times New Roman" w:cs="Times New Roman"/>
          <w:b/>
          <w:bCs/>
        </w:rPr>
      </w:pPr>
    </w:p>
    <w:p w14:paraId="5CC057BC" w14:textId="77777777" w:rsidR="00B0236F" w:rsidRDefault="00B0236F" w:rsidP="005B6FA9">
      <w:pPr>
        <w:spacing w:line="480" w:lineRule="auto"/>
        <w:rPr>
          <w:rFonts w:ascii="Times New Roman" w:hAnsi="Times New Roman" w:cs="Times New Roman"/>
          <w:b/>
          <w:bCs/>
        </w:rPr>
        <w:sectPr w:rsidR="00B0236F" w:rsidSect="00B0236F">
          <w:pgSz w:w="15840" w:h="12240" w:orient="landscape"/>
          <w:pgMar w:top="1440" w:right="1440" w:bottom="1440" w:left="1440" w:header="720" w:footer="720" w:gutter="0"/>
          <w:cols w:space="720"/>
          <w:docGrid w:linePitch="360"/>
        </w:sectPr>
      </w:pPr>
    </w:p>
    <w:p w14:paraId="17744072" w14:textId="6C2B56E7" w:rsidR="007603DE" w:rsidRPr="00826489" w:rsidRDefault="007603DE" w:rsidP="00826489">
      <w:pPr>
        <w:pStyle w:val="Heading1"/>
      </w:pPr>
      <w:bookmarkStart w:id="43" w:name="_Toc128058019"/>
      <w:bookmarkStart w:id="44" w:name="_Toc128323506"/>
      <w:r w:rsidRPr="00826489">
        <w:lastRenderedPageBreak/>
        <w:t>References</w:t>
      </w:r>
      <w:bookmarkEnd w:id="43"/>
      <w:bookmarkEnd w:id="44"/>
    </w:p>
    <w:p w14:paraId="234C175E" w14:textId="77777777" w:rsidR="00826489" w:rsidRPr="00826489" w:rsidRDefault="00A53891" w:rsidP="00826489">
      <w:pPr>
        <w:pStyle w:val="Bibliography"/>
        <w:rPr>
          <w:rFonts w:ascii="Times New Roman" w:hAnsi="Times New Roman" w:cs="Times New Roman"/>
        </w:rPr>
      </w:pPr>
      <w:r>
        <w:fldChar w:fldCharType="begin"/>
      </w:r>
      <w:r w:rsidR="00826489">
        <w:instrText xml:space="preserve"> ADDIN ZOTERO_BIBL {"uncited":[],"omitted":[],"custom":[]} CSL_BIBLIOGRAPHY </w:instrText>
      </w:r>
      <w:r>
        <w:fldChar w:fldCharType="separate"/>
      </w:r>
      <w:r w:rsidR="00826489" w:rsidRPr="00826489">
        <w:rPr>
          <w:rFonts w:ascii="Times New Roman" w:hAnsi="Times New Roman" w:cs="Times New Roman"/>
        </w:rPr>
        <w:t>1.</w:t>
      </w:r>
      <w:r w:rsidR="00826489" w:rsidRPr="00826489">
        <w:rPr>
          <w:rFonts w:ascii="Times New Roman" w:hAnsi="Times New Roman" w:cs="Times New Roman"/>
        </w:rPr>
        <w:tab/>
        <w:t xml:space="preserve">Du Y, Chen C, Zhang X, et al. Global burden and trends of rotavirus infection-associated deaths from 1990 to 2019: an observational trend study. </w:t>
      </w:r>
      <w:r w:rsidR="00826489" w:rsidRPr="00826489">
        <w:rPr>
          <w:rFonts w:ascii="Times New Roman" w:hAnsi="Times New Roman" w:cs="Times New Roman"/>
          <w:i/>
          <w:iCs/>
        </w:rPr>
        <w:t>Virol J</w:t>
      </w:r>
      <w:r w:rsidR="00826489" w:rsidRPr="00826489">
        <w:rPr>
          <w:rFonts w:ascii="Times New Roman" w:hAnsi="Times New Roman" w:cs="Times New Roman"/>
        </w:rPr>
        <w:t>. 2022;19(1):166. doi:10.1186/s12985-022-01898-9</w:t>
      </w:r>
    </w:p>
    <w:p w14:paraId="3929291F"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w:t>
      </w:r>
      <w:r w:rsidRPr="00826489">
        <w:rPr>
          <w:rFonts w:ascii="Times New Roman" w:hAnsi="Times New Roman" w:cs="Times New Roman"/>
        </w:rPr>
        <w:tab/>
        <w:t>CDC. What is Polio? Centers for Disease Control and Prevention. Published January 9, 2023. Accessed February 23, 2023. https://www.cdc.gov/polio/what-is-polio/index.htm</w:t>
      </w:r>
    </w:p>
    <w:p w14:paraId="7B1B5809"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3.</w:t>
      </w:r>
      <w:r w:rsidRPr="00826489">
        <w:rPr>
          <w:rFonts w:ascii="Times New Roman" w:hAnsi="Times New Roman" w:cs="Times New Roman"/>
        </w:rPr>
        <w:tab/>
        <w:t>Endemic Countries – GPEI. Accessed February 23, 2023. https://polioeradication.org/where-we-work/polio-endemic-countries/</w:t>
      </w:r>
    </w:p>
    <w:p w14:paraId="630D3FF0"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4.</w:t>
      </w:r>
      <w:r w:rsidRPr="00826489">
        <w:rPr>
          <w:rFonts w:ascii="Times New Roman" w:hAnsi="Times New Roman" w:cs="Times New Roman"/>
        </w:rPr>
        <w:tab/>
        <w:t>Available Rotavirus Vaccine Products. Rota Council. Accessed February 23, 2023. http://preventrotavirus.org/vaccine-evidence/available-rotavirus-vaccine-products/</w:t>
      </w:r>
    </w:p>
    <w:p w14:paraId="0E5ABEF8"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5.</w:t>
      </w:r>
      <w:r w:rsidRPr="00826489">
        <w:rPr>
          <w:rFonts w:ascii="Times New Roman" w:hAnsi="Times New Roman" w:cs="Times New Roman"/>
        </w:rPr>
        <w:tab/>
        <w:t>Poliomyelitis (Polio). Accessed October 16, 2022. https://www.who.int/teams/immunization-vaccines-and-biologicals/diseases/poliomyelitis-(polio)</w:t>
      </w:r>
    </w:p>
    <w:p w14:paraId="4A5CEF55"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6.</w:t>
      </w:r>
      <w:r w:rsidRPr="00826489">
        <w:rPr>
          <w:rFonts w:ascii="Times New Roman" w:hAnsi="Times New Roman" w:cs="Times New Roman"/>
        </w:rPr>
        <w:tab/>
        <w:t xml:space="preserve">WHO. Meeting of the Strategic Advisory Group of Experts on immunization, October 2009--Conclusions and recommendations. </w:t>
      </w:r>
      <w:r w:rsidRPr="00826489">
        <w:rPr>
          <w:rFonts w:ascii="Times New Roman" w:hAnsi="Times New Roman" w:cs="Times New Roman"/>
          <w:i/>
          <w:iCs/>
        </w:rPr>
        <w:t>Biol J Int Assoc Biol Stand</w:t>
      </w:r>
      <w:r w:rsidRPr="00826489">
        <w:rPr>
          <w:rFonts w:ascii="Times New Roman" w:hAnsi="Times New Roman" w:cs="Times New Roman"/>
        </w:rPr>
        <w:t>. 2010;38(1):170-177. doi:10.1016/j.biologicals.2009.12.007</w:t>
      </w:r>
    </w:p>
    <w:p w14:paraId="6A567568"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7.</w:t>
      </w:r>
      <w:r w:rsidRPr="00826489">
        <w:rPr>
          <w:rFonts w:ascii="Times New Roman" w:hAnsi="Times New Roman" w:cs="Times New Roman"/>
        </w:rPr>
        <w:tab/>
        <w:t xml:space="preserve">Vela Ramirez JE, Sharpe LA, Peppas NA. Current state and challenges in developing oral vaccines. </w:t>
      </w:r>
      <w:r w:rsidRPr="00826489">
        <w:rPr>
          <w:rFonts w:ascii="Times New Roman" w:hAnsi="Times New Roman" w:cs="Times New Roman"/>
          <w:i/>
          <w:iCs/>
        </w:rPr>
        <w:t>Adv Drug Deliv Rev</w:t>
      </w:r>
      <w:r w:rsidRPr="00826489">
        <w:rPr>
          <w:rFonts w:ascii="Times New Roman" w:hAnsi="Times New Roman" w:cs="Times New Roman"/>
        </w:rPr>
        <w:t>. 2017;114:116-131. doi:10.1016/j.addr.2017.04.008</w:t>
      </w:r>
    </w:p>
    <w:p w14:paraId="11E2F558"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8.</w:t>
      </w:r>
      <w:r w:rsidRPr="00826489">
        <w:rPr>
          <w:rFonts w:ascii="Times New Roman" w:hAnsi="Times New Roman" w:cs="Times New Roman"/>
        </w:rPr>
        <w:tab/>
        <w:t>Polio Endgame Strategy – GPEI. Accessed October 16, 2022. https://polioeradication.org/who-we-are/polio-endgame-strategy-2019-2023/</w:t>
      </w:r>
    </w:p>
    <w:p w14:paraId="4AEAED49"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9.</w:t>
      </w:r>
      <w:r w:rsidRPr="00826489">
        <w:rPr>
          <w:rFonts w:ascii="Times New Roman" w:hAnsi="Times New Roman" w:cs="Times New Roman"/>
        </w:rPr>
        <w:tab/>
        <w:t xml:space="preserve">Alfaro-Murillo JA, Ávila-Agüero ML, Fitzpatrick MC, Crystal CJ, Falleiros-Arlant LH, Galvani AP. The case for replacing the live oral polio vaccine with the inactivated vaccine throughout the Americas. </w:t>
      </w:r>
      <w:r w:rsidRPr="00826489">
        <w:rPr>
          <w:rFonts w:ascii="Times New Roman" w:hAnsi="Times New Roman" w:cs="Times New Roman"/>
          <w:i/>
          <w:iCs/>
        </w:rPr>
        <w:t>Lancet Lond Engl</w:t>
      </w:r>
      <w:r w:rsidRPr="00826489">
        <w:rPr>
          <w:rFonts w:ascii="Times New Roman" w:hAnsi="Times New Roman" w:cs="Times New Roman"/>
        </w:rPr>
        <w:t>. 2020;395(10230):1163-1166. doi:10.1016/S0140-6736(20)30213-0</w:t>
      </w:r>
    </w:p>
    <w:p w14:paraId="319DEBD4"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10.</w:t>
      </w:r>
      <w:r w:rsidRPr="00826489">
        <w:rPr>
          <w:rFonts w:ascii="Times New Roman" w:hAnsi="Times New Roman" w:cs="Times New Roman"/>
        </w:rPr>
        <w:tab/>
        <w:t xml:space="preserve">Kirkpatrick BD, Colgate ER, Mychaleckyj JC, et al. The “Performance of Rotavirus and Oral Polio Vaccines in Developing Countries” (PROVIDE) study: description of methods of an interventional study designed to explore complex biologic problems. </w:t>
      </w:r>
      <w:r w:rsidRPr="00826489">
        <w:rPr>
          <w:rFonts w:ascii="Times New Roman" w:hAnsi="Times New Roman" w:cs="Times New Roman"/>
          <w:i/>
          <w:iCs/>
        </w:rPr>
        <w:t>Am J Trop Med Hyg</w:t>
      </w:r>
      <w:r w:rsidRPr="00826489">
        <w:rPr>
          <w:rFonts w:ascii="Times New Roman" w:hAnsi="Times New Roman" w:cs="Times New Roman"/>
        </w:rPr>
        <w:t>. 2015;92(4):744-751. doi:10.4269/ajtmh.14-0518</w:t>
      </w:r>
    </w:p>
    <w:p w14:paraId="126CE37C"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11.</w:t>
      </w:r>
      <w:r w:rsidRPr="00826489">
        <w:rPr>
          <w:rFonts w:ascii="Times New Roman" w:hAnsi="Times New Roman" w:cs="Times New Roman"/>
        </w:rPr>
        <w:tab/>
        <w:t>CDC. Poliovirus Diagnostic Methods. Centers for Disease Control and Prevention. Published October 20, 2021. Accessed February 24, 2023. https://www.cdc.gov/polio/what-is-polio/lab-testing/diagnostic.html</w:t>
      </w:r>
    </w:p>
    <w:p w14:paraId="765FB9C0"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12.</w:t>
      </w:r>
      <w:r w:rsidRPr="00826489">
        <w:rPr>
          <w:rFonts w:ascii="Times New Roman" w:hAnsi="Times New Roman" w:cs="Times New Roman"/>
        </w:rPr>
        <w:tab/>
        <w:t xml:space="preserve">Hernández AV, Steyerberg EW, Habbema JDF. Covariate adjustment in randomized controlled trials with dichotomous outcomes increases statistical power and reduces sample size requirements. </w:t>
      </w:r>
      <w:r w:rsidRPr="00826489">
        <w:rPr>
          <w:rFonts w:ascii="Times New Roman" w:hAnsi="Times New Roman" w:cs="Times New Roman"/>
          <w:i/>
          <w:iCs/>
        </w:rPr>
        <w:t>J Clin Epidemiol</w:t>
      </w:r>
      <w:r w:rsidRPr="00826489">
        <w:rPr>
          <w:rFonts w:ascii="Times New Roman" w:hAnsi="Times New Roman" w:cs="Times New Roman"/>
        </w:rPr>
        <w:t>. 2004;57(5):454-460. doi:10.1016/j.jclinepi.2003.09.014</w:t>
      </w:r>
    </w:p>
    <w:p w14:paraId="5165F34F"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lastRenderedPageBreak/>
        <w:t>13.</w:t>
      </w:r>
      <w:r w:rsidRPr="00826489">
        <w:rPr>
          <w:rFonts w:ascii="Times New Roman" w:hAnsi="Times New Roman" w:cs="Times New Roman"/>
        </w:rPr>
        <w:tab/>
        <w:t xml:space="preserve">Kahan BC, Jairath V, Doré CJ, Morris TP. The risks and rewards of covariate adjustment in randomized trials: an assessment of 12 outcomes from 8 studies. </w:t>
      </w:r>
      <w:r w:rsidRPr="00826489">
        <w:rPr>
          <w:rFonts w:ascii="Times New Roman" w:hAnsi="Times New Roman" w:cs="Times New Roman"/>
          <w:i/>
          <w:iCs/>
        </w:rPr>
        <w:t>Trials</w:t>
      </w:r>
      <w:r w:rsidRPr="00826489">
        <w:rPr>
          <w:rFonts w:ascii="Times New Roman" w:hAnsi="Times New Roman" w:cs="Times New Roman"/>
        </w:rPr>
        <w:t>. 2014;15(1):139. doi:10.1186/1745-6215-15-139</w:t>
      </w:r>
    </w:p>
    <w:p w14:paraId="4F340194"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14.</w:t>
      </w:r>
      <w:r w:rsidRPr="00826489">
        <w:rPr>
          <w:rFonts w:ascii="Times New Roman" w:hAnsi="Times New Roman" w:cs="Times New Roman"/>
        </w:rPr>
        <w:tab/>
        <w:t>Deke J. Using the Linear Probability Model to Estimate Impacts on Binary Outcomes in Randomized Controlled Trials.</w:t>
      </w:r>
    </w:p>
    <w:p w14:paraId="192D697A"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15.</w:t>
      </w:r>
      <w:r w:rsidRPr="00826489">
        <w:rPr>
          <w:rFonts w:ascii="Times New Roman" w:hAnsi="Times New Roman" w:cs="Times New Roman"/>
        </w:rPr>
        <w:tab/>
        <w:t xml:space="preserve">Mukaka M, White SA, Mwapasa V, Kalilani-Phiri L, Terlouw DJ, Faragher EB. Model choices to obtain adjusted risk difference estimates from a binomial regression model with convergence problems: An assessment of methods of adjusted risk difference estimation. </w:t>
      </w:r>
      <w:r w:rsidRPr="00826489">
        <w:rPr>
          <w:rFonts w:ascii="Times New Roman" w:hAnsi="Times New Roman" w:cs="Times New Roman"/>
          <w:i/>
          <w:iCs/>
        </w:rPr>
        <w:t>J Med Stat Inform</w:t>
      </w:r>
      <w:r w:rsidRPr="00826489">
        <w:rPr>
          <w:rFonts w:ascii="Times New Roman" w:hAnsi="Times New Roman" w:cs="Times New Roman"/>
        </w:rPr>
        <w:t>. 2016;4(1):5. doi:10.7243/2053-7662-4-5</w:t>
      </w:r>
    </w:p>
    <w:p w14:paraId="7E343792"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16.</w:t>
      </w:r>
      <w:r w:rsidRPr="00826489">
        <w:rPr>
          <w:rFonts w:ascii="Times New Roman" w:hAnsi="Times New Roman" w:cs="Times New Roman"/>
        </w:rPr>
        <w:tab/>
        <w:t>washb package vignette. Accessed October 16, 2022. https://ben-arnold.github.io/washb/articles/washb.html#washb_tmle</w:t>
      </w:r>
    </w:p>
    <w:p w14:paraId="3444DC78"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17.</w:t>
      </w:r>
      <w:r w:rsidRPr="00826489">
        <w:rPr>
          <w:rFonts w:ascii="Times New Roman" w:hAnsi="Times New Roman" w:cs="Times New Roman"/>
        </w:rPr>
        <w:tab/>
        <w:t xml:space="preserve">Zaman K, Sack DA, Yunus M, et al. Successful co-administration of a human rotavirus and oral poliovirus vaccines in Bangladeshi infants in a 2-dose schedule at 12 and 16 weeks of age. </w:t>
      </w:r>
      <w:r w:rsidRPr="00826489">
        <w:rPr>
          <w:rFonts w:ascii="Times New Roman" w:hAnsi="Times New Roman" w:cs="Times New Roman"/>
          <w:i/>
          <w:iCs/>
        </w:rPr>
        <w:t>Vaccine</w:t>
      </w:r>
      <w:r w:rsidRPr="00826489">
        <w:rPr>
          <w:rFonts w:ascii="Times New Roman" w:hAnsi="Times New Roman" w:cs="Times New Roman"/>
        </w:rPr>
        <w:t>. 2009;27(9):1333-1339. doi:10.1016/j.vaccine.2008.12.059</w:t>
      </w:r>
    </w:p>
    <w:p w14:paraId="50CAA7F5"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18.</w:t>
      </w:r>
      <w:r w:rsidRPr="00826489">
        <w:rPr>
          <w:rFonts w:ascii="Times New Roman" w:hAnsi="Times New Roman" w:cs="Times New Roman"/>
        </w:rPr>
        <w:tab/>
        <w:t xml:space="preserve">Baker JM, Tate JE, Leon J, Haber MJ, Lopman BA. Antirotavirus IgA seroconversion rates in children who receive concomitant oral poliovirus vaccine: A secondary, pooled analysis of Phase II and III trial data from 33 countries. </w:t>
      </w:r>
      <w:r w:rsidRPr="00826489">
        <w:rPr>
          <w:rFonts w:ascii="Times New Roman" w:hAnsi="Times New Roman" w:cs="Times New Roman"/>
          <w:i/>
          <w:iCs/>
        </w:rPr>
        <w:t>PLoS Med</w:t>
      </w:r>
      <w:r w:rsidRPr="00826489">
        <w:rPr>
          <w:rFonts w:ascii="Times New Roman" w:hAnsi="Times New Roman" w:cs="Times New Roman"/>
        </w:rPr>
        <w:t>. 2019;16(12):e1003005. doi:10.1371/journal.pmed.1003005</w:t>
      </w:r>
    </w:p>
    <w:p w14:paraId="099A3CF8"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19.</w:t>
      </w:r>
      <w:r w:rsidRPr="00826489">
        <w:rPr>
          <w:rFonts w:ascii="Times New Roman" w:hAnsi="Times New Roman" w:cs="Times New Roman"/>
        </w:rPr>
        <w:tab/>
        <w:t xml:space="preserve">Ciarlet M, Sani-Grosso R, Yuan G, et al. Concomitant use of the oral pentavalent human-bovine reassortant rotavirus vaccine and oral poliovirus vaccine. </w:t>
      </w:r>
      <w:r w:rsidRPr="00826489">
        <w:rPr>
          <w:rFonts w:ascii="Times New Roman" w:hAnsi="Times New Roman" w:cs="Times New Roman"/>
          <w:i/>
          <w:iCs/>
        </w:rPr>
        <w:t>Pediatr Infect Dis J</w:t>
      </w:r>
      <w:r w:rsidRPr="00826489">
        <w:rPr>
          <w:rFonts w:ascii="Times New Roman" w:hAnsi="Times New Roman" w:cs="Times New Roman"/>
        </w:rPr>
        <w:t>. 2008;27(10):874-880. doi:10.1097/INF.0b013e3181782780</w:t>
      </w:r>
    </w:p>
    <w:p w14:paraId="7D21BD33"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20.</w:t>
      </w:r>
      <w:r w:rsidRPr="00826489">
        <w:rPr>
          <w:rFonts w:ascii="Times New Roman" w:hAnsi="Times New Roman" w:cs="Times New Roman"/>
        </w:rPr>
        <w:tab/>
        <w:t xml:space="preserve">Steele AD, De Vos B, Tumbo J, et al. Co-administration study in South African infants of a live-attenuated oral human rotavirus vaccine (RIX4414) and poliovirus vaccines. </w:t>
      </w:r>
      <w:r w:rsidRPr="00826489">
        <w:rPr>
          <w:rFonts w:ascii="Times New Roman" w:hAnsi="Times New Roman" w:cs="Times New Roman"/>
          <w:i/>
          <w:iCs/>
        </w:rPr>
        <w:t>Vaccine</w:t>
      </w:r>
      <w:r w:rsidRPr="00826489">
        <w:rPr>
          <w:rFonts w:ascii="Times New Roman" w:hAnsi="Times New Roman" w:cs="Times New Roman"/>
        </w:rPr>
        <w:t>. 2010;28(39):6542-6548. doi:10.1016/j.vaccine.2008.08.034</w:t>
      </w:r>
    </w:p>
    <w:p w14:paraId="126435D5"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21.</w:t>
      </w:r>
      <w:r w:rsidRPr="00826489">
        <w:rPr>
          <w:rFonts w:ascii="Times New Roman" w:hAnsi="Times New Roman" w:cs="Times New Roman"/>
        </w:rPr>
        <w:tab/>
        <w:t xml:space="preserve">Patel M, Steele AD, Parashar UD. Influence of oral polio vaccines on performance of the monovalent and pentavalent rotavirus vaccines. </w:t>
      </w:r>
      <w:r w:rsidRPr="00826489">
        <w:rPr>
          <w:rFonts w:ascii="Times New Roman" w:hAnsi="Times New Roman" w:cs="Times New Roman"/>
          <w:i/>
          <w:iCs/>
        </w:rPr>
        <w:t>Vaccine</w:t>
      </w:r>
      <w:r w:rsidRPr="00826489">
        <w:rPr>
          <w:rFonts w:ascii="Times New Roman" w:hAnsi="Times New Roman" w:cs="Times New Roman"/>
        </w:rPr>
        <w:t>. 2012;30 Suppl 1:A30-35. doi:10.1016/j.vaccine.2011.11.093</w:t>
      </w:r>
    </w:p>
    <w:p w14:paraId="2971D9DD"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22.</w:t>
      </w:r>
      <w:r w:rsidRPr="00826489">
        <w:rPr>
          <w:rFonts w:ascii="Times New Roman" w:hAnsi="Times New Roman" w:cs="Times New Roman"/>
        </w:rPr>
        <w:tab/>
        <w:t xml:space="preserve">Hampton LM. Cessation of Trivalent Oral Poliovirus Vaccine and Introduction of Inactivated Poliovirus Vaccine — Worldwide, 2016. </w:t>
      </w:r>
      <w:r w:rsidRPr="00826489">
        <w:rPr>
          <w:rFonts w:ascii="Times New Roman" w:hAnsi="Times New Roman" w:cs="Times New Roman"/>
          <w:i/>
          <w:iCs/>
        </w:rPr>
        <w:t>MMWR Morb Mortal Wkly Rep</w:t>
      </w:r>
      <w:r w:rsidRPr="00826489">
        <w:rPr>
          <w:rFonts w:ascii="Times New Roman" w:hAnsi="Times New Roman" w:cs="Times New Roman"/>
        </w:rPr>
        <w:t>. 2016;65. doi:10.15585/mmwr.mm6535a3</w:t>
      </w:r>
    </w:p>
    <w:p w14:paraId="0FBFB094"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23.</w:t>
      </w:r>
      <w:r w:rsidRPr="00826489">
        <w:rPr>
          <w:rFonts w:ascii="Times New Roman" w:hAnsi="Times New Roman" w:cs="Times New Roman"/>
        </w:rPr>
        <w:tab/>
        <w:t xml:space="preserve">Jafari H, Deshpande JM, Sutter RW, et al. Polio eradication. Efficacy of inactivated poliovirus vaccine in India. </w:t>
      </w:r>
      <w:r w:rsidRPr="00826489">
        <w:rPr>
          <w:rFonts w:ascii="Times New Roman" w:hAnsi="Times New Roman" w:cs="Times New Roman"/>
          <w:i/>
          <w:iCs/>
        </w:rPr>
        <w:t>Science</w:t>
      </w:r>
      <w:r w:rsidRPr="00826489">
        <w:rPr>
          <w:rFonts w:ascii="Times New Roman" w:hAnsi="Times New Roman" w:cs="Times New Roman"/>
        </w:rPr>
        <w:t>. 2014;345(6199):922-925. doi:10.1126/science.1255006</w:t>
      </w:r>
    </w:p>
    <w:p w14:paraId="47E5E792"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24.</w:t>
      </w:r>
      <w:r w:rsidRPr="00826489">
        <w:rPr>
          <w:rFonts w:ascii="Times New Roman" w:hAnsi="Times New Roman" w:cs="Times New Roman"/>
        </w:rPr>
        <w:tab/>
        <w:t xml:space="preserve">Kanungo S, Kim DR, Haldar B, et al. Comparison of IPV to tOPV week 39 boost of primary OPV vaccination in Indian infants: an open labelled randomized controlled trial. </w:t>
      </w:r>
      <w:r w:rsidRPr="00826489">
        <w:rPr>
          <w:rFonts w:ascii="Times New Roman" w:hAnsi="Times New Roman" w:cs="Times New Roman"/>
          <w:i/>
          <w:iCs/>
        </w:rPr>
        <w:t>Heliyon</w:t>
      </w:r>
      <w:r w:rsidRPr="00826489">
        <w:rPr>
          <w:rFonts w:ascii="Times New Roman" w:hAnsi="Times New Roman" w:cs="Times New Roman"/>
        </w:rPr>
        <w:t>. 2017;3(1):e00223. doi:10.1016/j.heliyon.2016.e00223</w:t>
      </w:r>
    </w:p>
    <w:p w14:paraId="59F1A2A8"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lastRenderedPageBreak/>
        <w:t>25.</w:t>
      </w:r>
      <w:r w:rsidRPr="00826489">
        <w:rPr>
          <w:rFonts w:ascii="Times New Roman" w:hAnsi="Times New Roman" w:cs="Times New Roman"/>
        </w:rPr>
        <w:tab/>
        <w:t xml:space="preserve">Mychaleckyj JC, Haque R, Carmolli M, et al. Effect of substituting IPV for tOPV on immunity to poliovirus in Bangladeshi infants: An open-label randomized controlled trial. </w:t>
      </w:r>
      <w:r w:rsidRPr="00826489">
        <w:rPr>
          <w:rFonts w:ascii="Times New Roman" w:hAnsi="Times New Roman" w:cs="Times New Roman"/>
          <w:i/>
          <w:iCs/>
        </w:rPr>
        <w:t>Vaccine</w:t>
      </w:r>
      <w:r w:rsidRPr="00826489">
        <w:rPr>
          <w:rFonts w:ascii="Times New Roman" w:hAnsi="Times New Roman" w:cs="Times New Roman"/>
        </w:rPr>
        <w:t>. 2016;34(3):358-366. doi:10.1016/j.vaccine.2015.11.046</w:t>
      </w:r>
    </w:p>
    <w:p w14:paraId="25F9DFF9"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26.</w:t>
      </w:r>
      <w:r w:rsidRPr="00826489">
        <w:rPr>
          <w:rFonts w:ascii="Times New Roman" w:hAnsi="Times New Roman" w:cs="Times New Roman"/>
        </w:rPr>
        <w:tab/>
        <w:t xml:space="preserve">Rosenblum M, van der Laan MJ. Simple, Efficient Estimators of Treatment Effects in Randomized Trials Using Generalized Linear Models to Leverage Baseline Variables. </w:t>
      </w:r>
      <w:r w:rsidRPr="00826489">
        <w:rPr>
          <w:rFonts w:ascii="Times New Roman" w:hAnsi="Times New Roman" w:cs="Times New Roman"/>
          <w:i/>
          <w:iCs/>
        </w:rPr>
        <w:t>Int J Biostat</w:t>
      </w:r>
      <w:r w:rsidRPr="00826489">
        <w:rPr>
          <w:rFonts w:ascii="Times New Roman" w:hAnsi="Times New Roman" w:cs="Times New Roman"/>
        </w:rPr>
        <w:t>. 2010;6(1):13. doi:10.2202/1557-4679.1138</w:t>
      </w:r>
    </w:p>
    <w:p w14:paraId="7E121E3B"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27.</w:t>
      </w:r>
      <w:r w:rsidRPr="00826489">
        <w:rPr>
          <w:rFonts w:ascii="Times New Roman" w:hAnsi="Times New Roman" w:cs="Times New Roman"/>
        </w:rPr>
        <w:tab/>
        <w:t xml:space="preserve">Schuler MS, Rose S. Targeted Maximum Likelihood Estimation for Causal Inference in Observational Studies. </w:t>
      </w:r>
      <w:r w:rsidRPr="00826489">
        <w:rPr>
          <w:rFonts w:ascii="Times New Roman" w:hAnsi="Times New Roman" w:cs="Times New Roman"/>
          <w:i/>
          <w:iCs/>
        </w:rPr>
        <w:t>Am J Epidemiol</w:t>
      </w:r>
      <w:r w:rsidRPr="00826489">
        <w:rPr>
          <w:rFonts w:ascii="Times New Roman" w:hAnsi="Times New Roman" w:cs="Times New Roman"/>
        </w:rPr>
        <w:t>. 2017;185(1):65-73. doi:10.1093/aje/kww165</w:t>
      </w:r>
    </w:p>
    <w:p w14:paraId="55B1DFDE" w14:textId="3C392CFE" w:rsidR="00A53891" w:rsidRPr="00A53891" w:rsidRDefault="00A53891" w:rsidP="005B6FA9">
      <w:pPr>
        <w:spacing w:line="480" w:lineRule="auto"/>
        <w:rPr>
          <w:rFonts w:ascii="Times New Roman" w:hAnsi="Times New Roman" w:cs="Times New Roman"/>
        </w:rPr>
      </w:pPr>
      <w:r>
        <w:rPr>
          <w:rFonts w:ascii="Times New Roman" w:hAnsi="Times New Roman" w:cs="Times New Roman"/>
        </w:rPr>
        <w:fldChar w:fldCharType="end"/>
      </w:r>
    </w:p>
    <w:sectPr w:rsidR="00A53891" w:rsidRPr="00A53891" w:rsidSect="00B023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8085D" w14:textId="77777777" w:rsidR="001278BB" w:rsidRDefault="001278BB" w:rsidP="000A44F7">
      <w:r>
        <w:separator/>
      </w:r>
    </w:p>
  </w:endnote>
  <w:endnote w:type="continuationSeparator" w:id="0">
    <w:p w14:paraId="522CE7F2" w14:textId="77777777" w:rsidR="001278BB" w:rsidRDefault="001278BB" w:rsidP="000A4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imes">
    <w:altName w:val="Times New Roman"/>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06825"/>
      <w:docPartObj>
        <w:docPartGallery w:val="Page Numbers (Bottom of Page)"/>
        <w:docPartUnique/>
      </w:docPartObj>
    </w:sdtPr>
    <w:sdtContent>
      <w:p w14:paraId="7C16E9D6" w14:textId="6A562C01" w:rsidR="000A44F7" w:rsidRDefault="000A44F7" w:rsidP="007A5B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6DA3459" w14:textId="77777777" w:rsidR="000A44F7" w:rsidRDefault="000A44F7" w:rsidP="000A44F7">
    <w:pPr>
      <w:pStyle w:val="Footer"/>
      <w:ind w:right="360"/>
    </w:pPr>
  </w:p>
  <w:p w14:paraId="0E2F4D98" w14:textId="77777777" w:rsidR="00AB2E8E" w:rsidRDefault="00AB2E8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944035341"/>
      <w:docPartObj>
        <w:docPartGallery w:val="Page Numbers (Bottom of Page)"/>
        <w:docPartUnique/>
      </w:docPartObj>
    </w:sdtPr>
    <w:sdtContent>
      <w:p w14:paraId="24F13ECB" w14:textId="1FE5BA4B" w:rsidR="000A44F7" w:rsidRPr="000A44F7" w:rsidRDefault="000A44F7" w:rsidP="007A5B61">
        <w:pPr>
          <w:pStyle w:val="Footer"/>
          <w:framePr w:wrap="none" w:vAnchor="text" w:hAnchor="margin" w:xAlign="right" w:y="1"/>
          <w:rPr>
            <w:rStyle w:val="PageNumber"/>
            <w:rFonts w:ascii="Times New Roman" w:hAnsi="Times New Roman" w:cs="Times New Roman"/>
          </w:rPr>
        </w:pPr>
        <w:r w:rsidRPr="000A44F7">
          <w:rPr>
            <w:rStyle w:val="PageNumber"/>
            <w:rFonts w:ascii="Times New Roman" w:hAnsi="Times New Roman" w:cs="Times New Roman"/>
          </w:rPr>
          <w:fldChar w:fldCharType="begin"/>
        </w:r>
        <w:r w:rsidRPr="000A44F7">
          <w:rPr>
            <w:rStyle w:val="PageNumber"/>
            <w:rFonts w:ascii="Times New Roman" w:hAnsi="Times New Roman" w:cs="Times New Roman"/>
          </w:rPr>
          <w:instrText xml:space="preserve"> PAGE </w:instrText>
        </w:r>
        <w:r w:rsidRPr="000A44F7">
          <w:rPr>
            <w:rStyle w:val="PageNumber"/>
            <w:rFonts w:ascii="Times New Roman" w:hAnsi="Times New Roman" w:cs="Times New Roman"/>
          </w:rPr>
          <w:fldChar w:fldCharType="separate"/>
        </w:r>
        <w:r w:rsidRPr="000A44F7">
          <w:rPr>
            <w:rStyle w:val="PageNumber"/>
            <w:rFonts w:ascii="Times New Roman" w:hAnsi="Times New Roman" w:cs="Times New Roman"/>
            <w:noProof/>
          </w:rPr>
          <w:t>1</w:t>
        </w:r>
        <w:r w:rsidRPr="000A44F7">
          <w:rPr>
            <w:rStyle w:val="PageNumber"/>
            <w:rFonts w:ascii="Times New Roman" w:hAnsi="Times New Roman" w:cs="Times New Roman"/>
          </w:rPr>
          <w:fldChar w:fldCharType="end"/>
        </w:r>
      </w:p>
    </w:sdtContent>
  </w:sdt>
  <w:p w14:paraId="6B2C7E2C" w14:textId="77777777" w:rsidR="000A44F7" w:rsidRDefault="000A44F7" w:rsidP="000A44F7">
    <w:pPr>
      <w:pStyle w:val="Footer"/>
      <w:ind w:right="360"/>
    </w:pPr>
  </w:p>
  <w:p w14:paraId="5C3F7319" w14:textId="77777777" w:rsidR="00AB2E8E" w:rsidRDefault="00AB2E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B0F53" w14:textId="77777777" w:rsidR="001278BB" w:rsidRDefault="001278BB" w:rsidP="000A44F7">
      <w:r>
        <w:separator/>
      </w:r>
    </w:p>
  </w:footnote>
  <w:footnote w:type="continuationSeparator" w:id="0">
    <w:p w14:paraId="09471204" w14:textId="77777777" w:rsidR="001278BB" w:rsidRDefault="001278BB" w:rsidP="000A44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52E"/>
    <w:multiLevelType w:val="hybridMultilevel"/>
    <w:tmpl w:val="4C1C40AC"/>
    <w:lvl w:ilvl="0" w:tplc="9FFC267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269A0"/>
    <w:multiLevelType w:val="hybridMultilevel"/>
    <w:tmpl w:val="265E6A9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3FEE3D37"/>
    <w:multiLevelType w:val="hybridMultilevel"/>
    <w:tmpl w:val="B1020AD6"/>
    <w:lvl w:ilvl="0" w:tplc="929E3AA0">
      <w:start w:val="290"/>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3B34A5"/>
    <w:multiLevelType w:val="hybridMultilevel"/>
    <w:tmpl w:val="42D6A15E"/>
    <w:lvl w:ilvl="0" w:tplc="929E3AA0">
      <w:start w:val="290"/>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F521A4"/>
    <w:multiLevelType w:val="hybridMultilevel"/>
    <w:tmpl w:val="29F85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1282C0B"/>
    <w:multiLevelType w:val="hybridMultilevel"/>
    <w:tmpl w:val="B602F4D2"/>
    <w:lvl w:ilvl="0" w:tplc="929E3AA0">
      <w:start w:val="290"/>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4F3EEE"/>
    <w:multiLevelType w:val="hybridMultilevel"/>
    <w:tmpl w:val="C3729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B551BCF"/>
    <w:multiLevelType w:val="hybridMultilevel"/>
    <w:tmpl w:val="3D02D61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5D693F39"/>
    <w:multiLevelType w:val="hybridMultilevel"/>
    <w:tmpl w:val="4BF42A54"/>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685D047E"/>
    <w:multiLevelType w:val="hybridMultilevel"/>
    <w:tmpl w:val="AEAA41E0"/>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6F6B2453"/>
    <w:multiLevelType w:val="hybridMultilevel"/>
    <w:tmpl w:val="8EFA83E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794445043">
    <w:abstractNumId w:val="2"/>
  </w:num>
  <w:num w:numId="2" w16cid:durableId="1032657308">
    <w:abstractNumId w:val="5"/>
  </w:num>
  <w:num w:numId="3" w16cid:durableId="2057316299">
    <w:abstractNumId w:val="3"/>
  </w:num>
  <w:num w:numId="4" w16cid:durableId="28847854">
    <w:abstractNumId w:val="10"/>
  </w:num>
  <w:num w:numId="5" w16cid:durableId="1616129990">
    <w:abstractNumId w:val="6"/>
  </w:num>
  <w:num w:numId="6" w16cid:durableId="1388993643">
    <w:abstractNumId w:val="4"/>
  </w:num>
  <w:num w:numId="7" w16cid:durableId="1000039778">
    <w:abstractNumId w:val="0"/>
  </w:num>
  <w:num w:numId="8" w16cid:durableId="1985310706">
    <w:abstractNumId w:val="9"/>
  </w:num>
  <w:num w:numId="9" w16cid:durableId="696395949">
    <w:abstractNumId w:val="8"/>
  </w:num>
  <w:num w:numId="10" w16cid:durableId="28261026">
    <w:abstractNumId w:val="7"/>
  </w:num>
  <w:num w:numId="11" w16cid:durableId="1579902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D18"/>
    <w:rsid w:val="00001735"/>
    <w:rsid w:val="00002984"/>
    <w:rsid w:val="00020318"/>
    <w:rsid w:val="000205A9"/>
    <w:rsid w:val="00021254"/>
    <w:rsid w:val="000248F8"/>
    <w:rsid w:val="00025165"/>
    <w:rsid w:val="00032AD7"/>
    <w:rsid w:val="00033423"/>
    <w:rsid w:val="000406C4"/>
    <w:rsid w:val="00050403"/>
    <w:rsid w:val="000562FE"/>
    <w:rsid w:val="00064D18"/>
    <w:rsid w:val="00066F14"/>
    <w:rsid w:val="000708E4"/>
    <w:rsid w:val="0009151E"/>
    <w:rsid w:val="000A2578"/>
    <w:rsid w:val="000A3470"/>
    <w:rsid w:val="000A44F7"/>
    <w:rsid w:val="000B5E17"/>
    <w:rsid w:val="000C36B1"/>
    <w:rsid w:val="000C5DAA"/>
    <w:rsid w:val="000D3CF3"/>
    <w:rsid w:val="000D571B"/>
    <w:rsid w:val="000E4FE9"/>
    <w:rsid w:val="000F5FB6"/>
    <w:rsid w:val="0011677D"/>
    <w:rsid w:val="001232C3"/>
    <w:rsid w:val="001278BB"/>
    <w:rsid w:val="00133C84"/>
    <w:rsid w:val="001422B3"/>
    <w:rsid w:val="00143BB7"/>
    <w:rsid w:val="001450E1"/>
    <w:rsid w:val="001455CF"/>
    <w:rsid w:val="0018229C"/>
    <w:rsid w:val="00183B7B"/>
    <w:rsid w:val="00193CD5"/>
    <w:rsid w:val="001A2724"/>
    <w:rsid w:val="001A3570"/>
    <w:rsid w:val="001C726F"/>
    <w:rsid w:val="001E06B8"/>
    <w:rsid w:val="001E3E6C"/>
    <w:rsid w:val="001F4FAC"/>
    <w:rsid w:val="002040D9"/>
    <w:rsid w:val="002136C9"/>
    <w:rsid w:val="002206D7"/>
    <w:rsid w:val="00240EA3"/>
    <w:rsid w:val="00263EC0"/>
    <w:rsid w:val="002649B7"/>
    <w:rsid w:val="0027755D"/>
    <w:rsid w:val="00282481"/>
    <w:rsid w:val="002A43DA"/>
    <w:rsid w:val="002B0CA0"/>
    <w:rsid w:val="002C14A0"/>
    <w:rsid w:val="002C2E09"/>
    <w:rsid w:val="002C44E9"/>
    <w:rsid w:val="002F0200"/>
    <w:rsid w:val="00304AD8"/>
    <w:rsid w:val="00314D36"/>
    <w:rsid w:val="0031593A"/>
    <w:rsid w:val="00332D69"/>
    <w:rsid w:val="003451CF"/>
    <w:rsid w:val="00351100"/>
    <w:rsid w:val="00356784"/>
    <w:rsid w:val="00364B5E"/>
    <w:rsid w:val="00366091"/>
    <w:rsid w:val="00382ADA"/>
    <w:rsid w:val="0038645A"/>
    <w:rsid w:val="003C41C2"/>
    <w:rsid w:val="003D1849"/>
    <w:rsid w:val="003D5100"/>
    <w:rsid w:val="003D59BE"/>
    <w:rsid w:val="00425DE5"/>
    <w:rsid w:val="0044401E"/>
    <w:rsid w:val="004456F4"/>
    <w:rsid w:val="00450D49"/>
    <w:rsid w:val="004663B7"/>
    <w:rsid w:val="00472C9F"/>
    <w:rsid w:val="0049478F"/>
    <w:rsid w:val="004B2F07"/>
    <w:rsid w:val="004B71AF"/>
    <w:rsid w:val="004C440E"/>
    <w:rsid w:val="004D1209"/>
    <w:rsid w:val="004D4EB8"/>
    <w:rsid w:val="004D6F60"/>
    <w:rsid w:val="004D7D7C"/>
    <w:rsid w:val="004E073F"/>
    <w:rsid w:val="004E2CBA"/>
    <w:rsid w:val="004E752E"/>
    <w:rsid w:val="004F1015"/>
    <w:rsid w:val="00507EFD"/>
    <w:rsid w:val="00514F74"/>
    <w:rsid w:val="00522168"/>
    <w:rsid w:val="005252E5"/>
    <w:rsid w:val="00533E3F"/>
    <w:rsid w:val="005520A0"/>
    <w:rsid w:val="00554E65"/>
    <w:rsid w:val="005A1EF3"/>
    <w:rsid w:val="005A53E2"/>
    <w:rsid w:val="005B48C4"/>
    <w:rsid w:val="005B524F"/>
    <w:rsid w:val="005B6FA9"/>
    <w:rsid w:val="005C3C61"/>
    <w:rsid w:val="005C6504"/>
    <w:rsid w:val="005C678F"/>
    <w:rsid w:val="005E7B33"/>
    <w:rsid w:val="005F4BED"/>
    <w:rsid w:val="006001B7"/>
    <w:rsid w:val="00606C53"/>
    <w:rsid w:val="00610527"/>
    <w:rsid w:val="006132B2"/>
    <w:rsid w:val="006177F4"/>
    <w:rsid w:val="006515FE"/>
    <w:rsid w:val="006601E9"/>
    <w:rsid w:val="006608E7"/>
    <w:rsid w:val="006622D0"/>
    <w:rsid w:val="006627C3"/>
    <w:rsid w:val="006802BB"/>
    <w:rsid w:val="0069315E"/>
    <w:rsid w:val="006B60AD"/>
    <w:rsid w:val="006C0C91"/>
    <w:rsid w:val="006D508B"/>
    <w:rsid w:val="006E2EA5"/>
    <w:rsid w:val="006E6E66"/>
    <w:rsid w:val="006F1066"/>
    <w:rsid w:val="006F49DF"/>
    <w:rsid w:val="00705EB8"/>
    <w:rsid w:val="00714ECC"/>
    <w:rsid w:val="00720C6A"/>
    <w:rsid w:val="00724194"/>
    <w:rsid w:val="007504E5"/>
    <w:rsid w:val="007542CD"/>
    <w:rsid w:val="007568A6"/>
    <w:rsid w:val="007603DE"/>
    <w:rsid w:val="00774543"/>
    <w:rsid w:val="00784A30"/>
    <w:rsid w:val="0078585F"/>
    <w:rsid w:val="007A4CC5"/>
    <w:rsid w:val="007B1719"/>
    <w:rsid w:val="007C53A0"/>
    <w:rsid w:val="007D4BFF"/>
    <w:rsid w:val="007D63C0"/>
    <w:rsid w:val="007D7CB6"/>
    <w:rsid w:val="007F6A8A"/>
    <w:rsid w:val="00800C52"/>
    <w:rsid w:val="00802835"/>
    <w:rsid w:val="00804A67"/>
    <w:rsid w:val="00813018"/>
    <w:rsid w:val="00813F1B"/>
    <w:rsid w:val="00820048"/>
    <w:rsid w:val="00820D5F"/>
    <w:rsid w:val="00826489"/>
    <w:rsid w:val="00831A36"/>
    <w:rsid w:val="00833177"/>
    <w:rsid w:val="00844365"/>
    <w:rsid w:val="00885866"/>
    <w:rsid w:val="008A7680"/>
    <w:rsid w:val="008B7DB6"/>
    <w:rsid w:val="008C2E96"/>
    <w:rsid w:val="008D135B"/>
    <w:rsid w:val="008F3B7A"/>
    <w:rsid w:val="00903A0A"/>
    <w:rsid w:val="00906BAD"/>
    <w:rsid w:val="00915D60"/>
    <w:rsid w:val="009240F5"/>
    <w:rsid w:val="00947085"/>
    <w:rsid w:val="009641DA"/>
    <w:rsid w:val="00972111"/>
    <w:rsid w:val="009A5814"/>
    <w:rsid w:val="009B6407"/>
    <w:rsid w:val="009C2400"/>
    <w:rsid w:val="009E596F"/>
    <w:rsid w:val="00A02698"/>
    <w:rsid w:val="00A03B9D"/>
    <w:rsid w:val="00A13712"/>
    <w:rsid w:val="00A16003"/>
    <w:rsid w:val="00A24201"/>
    <w:rsid w:val="00A276FE"/>
    <w:rsid w:val="00A30A09"/>
    <w:rsid w:val="00A37A3B"/>
    <w:rsid w:val="00A43665"/>
    <w:rsid w:val="00A53891"/>
    <w:rsid w:val="00A5744A"/>
    <w:rsid w:val="00A64F9D"/>
    <w:rsid w:val="00A66040"/>
    <w:rsid w:val="00A728C2"/>
    <w:rsid w:val="00A80D4B"/>
    <w:rsid w:val="00A852D8"/>
    <w:rsid w:val="00AA0BAD"/>
    <w:rsid w:val="00AA452F"/>
    <w:rsid w:val="00AB2E8E"/>
    <w:rsid w:val="00AC2F00"/>
    <w:rsid w:val="00AD03C0"/>
    <w:rsid w:val="00AD6397"/>
    <w:rsid w:val="00AD6607"/>
    <w:rsid w:val="00AE4173"/>
    <w:rsid w:val="00AE6A64"/>
    <w:rsid w:val="00AF6200"/>
    <w:rsid w:val="00B0236F"/>
    <w:rsid w:val="00B044AC"/>
    <w:rsid w:val="00B045B2"/>
    <w:rsid w:val="00B04C2B"/>
    <w:rsid w:val="00B1273B"/>
    <w:rsid w:val="00B13CA5"/>
    <w:rsid w:val="00B17099"/>
    <w:rsid w:val="00B26C85"/>
    <w:rsid w:val="00B30C50"/>
    <w:rsid w:val="00B423C9"/>
    <w:rsid w:val="00B440C4"/>
    <w:rsid w:val="00B57C38"/>
    <w:rsid w:val="00B736F6"/>
    <w:rsid w:val="00B75B4E"/>
    <w:rsid w:val="00B827D7"/>
    <w:rsid w:val="00BA3A91"/>
    <w:rsid w:val="00BA72E2"/>
    <w:rsid w:val="00BB509D"/>
    <w:rsid w:val="00BD1B99"/>
    <w:rsid w:val="00BF0819"/>
    <w:rsid w:val="00BF7905"/>
    <w:rsid w:val="00C51423"/>
    <w:rsid w:val="00C55816"/>
    <w:rsid w:val="00C57A27"/>
    <w:rsid w:val="00C94000"/>
    <w:rsid w:val="00C95181"/>
    <w:rsid w:val="00CA402B"/>
    <w:rsid w:val="00CC177D"/>
    <w:rsid w:val="00CC4005"/>
    <w:rsid w:val="00CE646B"/>
    <w:rsid w:val="00CE684D"/>
    <w:rsid w:val="00CF1928"/>
    <w:rsid w:val="00CF51AA"/>
    <w:rsid w:val="00D25EE5"/>
    <w:rsid w:val="00D262F1"/>
    <w:rsid w:val="00D26745"/>
    <w:rsid w:val="00D348D9"/>
    <w:rsid w:val="00D42D89"/>
    <w:rsid w:val="00D54E2A"/>
    <w:rsid w:val="00D81301"/>
    <w:rsid w:val="00DB3423"/>
    <w:rsid w:val="00DB498A"/>
    <w:rsid w:val="00DC04B5"/>
    <w:rsid w:val="00DC600C"/>
    <w:rsid w:val="00DD3F1E"/>
    <w:rsid w:val="00DD6907"/>
    <w:rsid w:val="00DE6514"/>
    <w:rsid w:val="00DF2DB5"/>
    <w:rsid w:val="00DF7219"/>
    <w:rsid w:val="00E00E1C"/>
    <w:rsid w:val="00E12943"/>
    <w:rsid w:val="00E12E7C"/>
    <w:rsid w:val="00E21B28"/>
    <w:rsid w:val="00E53727"/>
    <w:rsid w:val="00E61188"/>
    <w:rsid w:val="00E61F36"/>
    <w:rsid w:val="00E651E7"/>
    <w:rsid w:val="00E82F24"/>
    <w:rsid w:val="00EA44D5"/>
    <w:rsid w:val="00EC2DAB"/>
    <w:rsid w:val="00EC5EE5"/>
    <w:rsid w:val="00F02587"/>
    <w:rsid w:val="00F125D0"/>
    <w:rsid w:val="00F13871"/>
    <w:rsid w:val="00F20643"/>
    <w:rsid w:val="00F20F56"/>
    <w:rsid w:val="00F33FB9"/>
    <w:rsid w:val="00F44AD8"/>
    <w:rsid w:val="00F45C14"/>
    <w:rsid w:val="00F477F8"/>
    <w:rsid w:val="00F50E9E"/>
    <w:rsid w:val="00F72C8C"/>
    <w:rsid w:val="00F85C81"/>
    <w:rsid w:val="00F9223D"/>
    <w:rsid w:val="00FA5012"/>
    <w:rsid w:val="00FB21B9"/>
    <w:rsid w:val="00FB5AFC"/>
    <w:rsid w:val="00FC0848"/>
    <w:rsid w:val="00FC2172"/>
    <w:rsid w:val="00FC4956"/>
    <w:rsid w:val="00FC530E"/>
    <w:rsid w:val="00FD3471"/>
    <w:rsid w:val="00FF6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9560A"/>
  <w15:chartTrackingRefBased/>
  <w15:docId w15:val="{B6F9DC3D-F80E-A44E-A8F8-F0A99E6B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6489"/>
    <w:pPr>
      <w:keepNext/>
      <w:keepLines/>
      <w:spacing w:before="240" w:line="480" w:lineRule="auto"/>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autoRedefine/>
    <w:uiPriority w:val="9"/>
    <w:unhideWhenUsed/>
    <w:qFormat/>
    <w:rsid w:val="00BD1B99"/>
    <w:pPr>
      <w:keepNext/>
      <w:keepLines/>
      <w:spacing w:before="40" w:line="480" w:lineRule="auto"/>
      <w:outlineLvl w:val="1"/>
    </w:pPr>
    <w:rPr>
      <w:rFonts w:ascii="Times New Roman" w:eastAsiaTheme="majorEastAsia" w:hAnsi="Times New Roman"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44F7"/>
    <w:pPr>
      <w:tabs>
        <w:tab w:val="center" w:pos="4680"/>
        <w:tab w:val="right" w:pos="9360"/>
      </w:tabs>
    </w:pPr>
  </w:style>
  <w:style w:type="character" w:customStyle="1" w:styleId="HeaderChar">
    <w:name w:val="Header Char"/>
    <w:basedOn w:val="DefaultParagraphFont"/>
    <w:link w:val="Header"/>
    <w:uiPriority w:val="99"/>
    <w:rsid w:val="000A44F7"/>
  </w:style>
  <w:style w:type="paragraph" w:styleId="Footer">
    <w:name w:val="footer"/>
    <w:basedOn w:val="Normal"/>
    <w:link w:val="FooterChar"/>
    <w:uiPriority w:val="99"/>
    <w:unhideWhenUsed/>
    <w:rsid w:val="000A44F7"/>
    <w:pPr>
      <w:tabs>
        <w:tab w:val="center" w:pos="4680"/>
        <w:tab w:val="right" w:pos="9360"/>
      </w:tabs>
    </w:pPr>
  </w:style>
  <w:style w:type="character" w:customStyle="1" w:styleId="FooterChar">
    <w:name w:val="Footer Char"/>
    <w:basedOn w:val="DefaultParagraphFont"/>
    <w:link w:val="Footer"/>
    <w:uiPriority w:val="99"/>
    <w:rsid w:val="000A44F7"/>
  </w:style>
  <w:style w:type="character" w:styleId="PageNumber">
    <w:name w:val="page number"/>
    <w:basedOn w:val="DefaultParagraphFont"/>
    <w:uiPriority w:val="99"/>
    <w:semiHidden/>
    <w:unhideWhenUsed/>
    <w:rsid w:val="000A44F7"/>
  </w:style>
  <w:style w:type="character" w:customStyle="1" w:styleId="apple-converted-space">
    <w:name w:val="apple-converted-space"/>
    <w:basedOn w:val="DefaultParagraphFont"/>
    <w:rsid w:val="007D63C0"/>
  </w:style>
  <w:style w:type="paragraph" w:styleId="Caption">
    <w:name w:val="caption"/>
    <w:basedOn w:val="Normal"/>
    <w:next w:val="Normal"/>
    <w:uiPriority w:val="35"/>
    <w:unhideWhenUsed/>
    <w:qFormat/>
    <w:rsid w:val="00BD1B99"/>
    <w:pPr>
      <w:spacing w:after="200"/>
    </w:pPr>
    <w:rPr>
      <w:rFonts w:ascii="Times New Roman" w:hAnsi="Times New Roman"/>
      <w:i/>
      <w:iCs/>
      <w:color w:val="000000" w:themeColor="text1"/>
      <w:szCs w:val="18"/>
    </w:rPr>
  </w:style>
  <w:style w:type="paragraph" w:styleId="EndnoteText">
    <w:name w:val="endnote text"/>
    <w:basedOn w:val="Normal"/>
    <w:link w:val="EndnoteTextChar"/>
    <w:uiPriority w:val="99"/>
    <w:semiHidden/>
    <w:unhideWhenUsed/>
    <w:rsid w:val="00DD3F1E"/>
    <w:rPr>
      <w:sz w:val="20"/>
      <w:szCs w:val="20"/>
    </w:rPr>
  </w:style>
  <w:style w:type="character" w:customStyle="1" w:styleId="EndnoteTextChar">
    <w:name w:val="Endnote Text Char"/>
    <w:basedOn w:val="DefaultParagraphFont"/>
    <w:link w:val="EndnoteText"/>
    <w:uiPriority w:val="99"/>
    <w:semiHidden/>
    <w:rsid w:val="00DD3F1E"/>
    <w:rPr>
      <w:sz w:val="20"/>
      <w:szCs w:val="20"/>
    </w:rPr>
  </w:style>
  <w:style w:type="character" w:styleId="EndnoteReference">
    <w:name w:val="endnote reference"/>
    <w:basedOn w:val="DefaultParagraphFont"/>
    <w:uiPriority w:val="99"/>
    <w:semiHidden/>
    <w:unhideWhenUsed/>
    <w:rsid w:val="00DD3F1E"/>
    <w:rPr>
      <w:vertAlign w:val="superscript"/>
    </w:rPr>
  </w:style>
  <w:style w:type="paragraph" w:styleId="FootnoteText">
    <w:name w:val="footnote text"/>
    <w:basedOn w:val="Normal"/>
    <w:link w:val="FootnoteTextChar"/>
    <w:uiPriority w:val="99"/>
    <w:semiHidden/>
    <w:unhideWhenUsed/>
    <w:rsid w:val="00DD3F1E"/>
    <w:rPr>
      <w:sz w:val="20"/>
      <w:szCs w:val="20"/>
    </w:rPr>
  </w:style>
  <w:style w:type="character" w:customStyle="1" w:styleId="FootnoteTextChar">
    <w:name w:val="Footnote Text Char"/>
    <w:basedOn w:val="DefaultParagraphFont"/>
    <w:link w:val="FootnoteText"/>
    <w:uiPriority w:val="99"/>
    <w:semiHidden/>
    <w:rsid w:val="00DD3F1E"/>
    <w:rPr>
      <w:sz w:val="20"/>
      <w:szCs w:val="20"/>
    </w:rPr>
  </w:style>
  <w:style w:type="character" w:styleId="FootnoteReference">
    <w:name w:val="footnote reference"/>
    <w:basedOn w:val="DefaultParagraphFont"/>
    <w:uiPriority w:val="99"/>
    <w:semiHidden/>
    <w:unhideWhenUsed/>
    <w:rsid w:val="00DD3F1E"/>
    <w:rPr>
      <w:vertAlign w:val="superscript"/>
    </w:rPr>
  </w:style>
  <w:style w:type="paragraph" w:styleId="ListParagraph">
    <w:name w:val="List Paragraph"/>
    <w:basedOn w:val="Normal"/>
    <w:uiPriority w:val="34"/>
    <w:qFormat/>
    <w:rsid w:val="00FC0848"/>
    <w:pPr>
      <w:spacing w:after="160" w:line="259" w:lineRule="auto"/>
      <w:ind w:left="720"/>
      <w:contextualSpacing/>
    </w:pPr>
    <w:rPr>
      <w:sz w:val="22"/>
      <w:szCs w:val="22"/>
    </w:rPr>
  </w:style>
  <w:style w:type="table" w:styleId="GridTable1Light">
    <w:name w:val="Grid Table 1 Light"/>
    <w:basedOn w:val="TableNormal"/>
    <w:uiPriority w:val="46"/>
    <w:rsid w:val="004E752E"/>
    <w:rPr>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53891"/>
    <w:pPr>
      <w:tabs>
        <w:tab w:val="left" w:pos="380"/>
      </w:tabs>
      <w:spacing w:after="240"/>
      <w:ind w:left="384" w:hanging="384"/>
    </w:pPr>
  </w:style>
  <w:style w:type="character" w:styleId="CommentReference">
    <w:name w:val="annotation reference"/>
    <w:basedOn w:val="DefaultParagraphFont"/>
    <w:uiPriority w:val="99"/>
    <w:semiHidden/>
    <w:unhideWhenUsed/>
    <w:rsid w:val="0044401E"/>
    <w:rPr>
      <w:sz w:val="16"/>
      <w:szCs w:val="16"/>
    </w:rPr>
  </w:style>
  <w:style w:type="paragraph" w:styleId="CommentText">
    <w:name w:val="annotation text"/>
    <w:basedOn w:val="Normal"/>
    <w:link w:val="CommentTextChar"/>
    <w:uiPriority w:val="99"/>
    <w:semiHidden/>
    <w:unhideWhenUsed/>
    <w:rsid w:val="0044401E"/>
    <w:rPr>
      <w:sz w:val="20"/>
      <w:szCs w:val="20"/>
    </w:rPr>
  </w:style>
  <w:style w:type="character" w:customStyle="1" w:styleId="CommentTextChar">
    <w:name w:val="Comment Text Char"/>
    <w:basedOn w:val="DefaultParagraphFont"/>
    <w:link w:val="CommentText"/>
    <w:uiPriority w:val="99"/>
    <w:semiHidden/>
    <w:rsid w:val="0044401E"/>
    <w:rPr>
      <w:sz w:val="20"/>
      <w:szCs w:val="20"/>
    </w:rPr>
  </w:style>
  <w:style w:type="paragraph" w:styleId="CommentSubject">
    <w:name w:val="annotation subject"/>
    <w:basedOn w:val="CommentText"/>
    <w:next w:val="CommentText"/>
    <w:link w:val="CommentSubjectChar"/>
    <w:uiPriority w:val="99"/>
    <w:semiHidden/>
    <w:unhideWhenUsed/>
    <w:rsid w:val="0044401E"/>
    <w:rPr>
      <w:b/>
      <w:bCs/>
    </w:rPr>
  </w:style>
  <w:style w:type="character" w:customStyle="1" w:styleId="CommentSubjectChar">
    <w:name w:val="Comment Subject Char"/>
    <w:basedOn w:val="CommentTextChar"/>
    <w:link w:val="CommentSubject"/>
    <w:uiPriority w:val="99"/>
    <w:semiHidden/>
    <w:rsid w:val="0044401E"/>
    <w:rPr>
      <w:b/>
      <w:bCs/>
      <w:sz w:val="20"/>
      <w:szCs w:val="20"/>
    </w:rPr>
  </w:style>
  <w:style w:type="table" w:styleId="ListTable3-Accent3">
    <w:name w:val="List Table 3 Accent 3"/>
    <w:basedOn w:val="TableNormal"/>
    <w:uiPriority w:val="48"/>
    <w:rsid w:val="00B0236F"/>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5Dark-Accent3">
    <w:name w:val="Grid Table 5 Dark Accent 3"/>
    <w:basedOn w:val="TableNormal"/>
    <w:uiPriority w:val="50"/>
    <w:rsid w:val="00B0236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BalloonText">
    <w:name w:val="Balloon Text"/>
    <w:basedOn w:val="Normal"/>
    <w:link w:val="BalloonTextChar"/>
    <w:uiPriority w:val="99"/>
    <w:semiHidden/>
    <w:unhideWhenUsed/>
    <w:rsid w:val="002B0C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0CA0"/>
    <w:rPr>
      <w:rFonts w:ascii="Segoe UI" w:hAnsi="Segoe UI" w:cs="Segoe UI"/>
      <w:sz w:val="18"/>
      <w:szCs w:val="18"/>
    </w:rPr>
  </w:style>
  <w:style w:type="paragraph" w:styleId="Revision">
    <w:name w:val="Revision"/>
    <w:hidden/>
    <w:uiPriority w:val="99"/>
    <w:semiHidden/>
    <w:rsid w:val="00020318"/>
  </w:style>
  <w:style w:type="character" w:styleId="Hyperlink">
    <w:name w:val="Hyperlink"/>
    <w:basedOn w:val="DefaultParagraphFont"/>
    <w:uiPriority w:val="99"/>
    <w:unhideWhenUsed/>
    <w:rsid w:val="00BB509D"/>
    <w:rPr>
      <w:color w:val="0563C1" w:themeColor="hyperlink"/>
      <w:u w:val="single"/>
    </w:rPr>
  </w:style>
  <w:style w:type="character" w:styleId="UnresolvedMention">
    <w:name w:val="Unresolved Mention"/>
    <w:basedOn w:val="DefaultParagraphFont"/>
    <w:uiPriority w:val="99"/>
    <w:semiHidden/>
    <w:unhideWhenUsed/>
    <w:rsid w:val="00BB509D"/>
    <w:rPr>
      <w:color w:val="605E5C"/>
      <w:shd w:val="clear" w:color="auto" w:fill="E1DFDD"/>
    </w:rPr>
  </w:style>
  <w:style w:type="character" w:customStyle="1" w:styleId="Heading1Char">
    <w:name w:val="Heading 1 Char"/>
    <w:basedOn w:val="DefaultParagraphFont"/>
    <w:link w:val="Heading1"/>
    <w:uiPriority w:val="9"/>
    <w:rsid w:val="00826489"/>
    <w:rPr>
      <w:rFonts w:ascii="Times New Roman" w:eastAsiaTheme="majorEastAsia" w:hAnsi="Times New Roman" w:cstheme="majorBidi"/>
      <w:b/>
      <w:color w:val="000000" w:themeColor="text1"/>
      <w:szCs w:val="32"/>
    </w:rPr>
  </w:style>
  <w:style w:type="paragraph" w:customStyle="1" w:styleId="Style1">
    <w:name w:val="Style1"/>
    <w:basedOn w:val="Heading1"/>
    <w:qFormat/>
    <w:rsid w:val="00826489"/>
  </w:style>
  <w:style w:type="character" w:customStyle="1" w:styleId="Heading2Char">
    <w:name w:val="Heading 2 Char"/>
    <w:basedOn w:val="DefaultParagraphFont"/>
    <w:link w:val="Heading2"/>
    <w:uiPriority w:val="9"/>
    <w:rsid w:val="00BD1B99"/>
    <w:rPr>
      <w:rFonts w:ascii="Times New Roman" w:eastAsiaTheme="majorEastAsia" w:hAnsi="Times New Roman" w:cstheme="majorBidi"/>
      <w:i/>
      <w:color w:val="000000" w:themeColor="text1"/>
      <w:szCs w:val="26"/>
    </w:rPr>
  </w:style>
  <w:style w:type="paragraph" w:styleId="TOC1">
    <w:name w:val="toc 1"/>
    <w:basedOn w:val="Normal"/>
    <w:next w:val="Heading2"/>
    <w:autoRedefine/>
    <w:uiPriority w:val="39"/>
    <w:unhideWhenUsed/>
    <w:rsid w:val="00BD1B99"/>
    <w:pPr>
      <w:tabs>
        <w:tab w:val="right" w:leader="dot" w:pos="9350"/>
      </w:tabs>
      <w:spacing w:before="120" w:line="360" w:lineRule="auto"/>
    </w:pPr>
    <w:rPr>
      <w:rFonts w:ascii="Times New Roman" w:eastAsiaTheme="majorEastAsia" w:hAnsi="Times New Roman" w:cstheme="minorHAnsi"/>
      <w:b/>
      <w:bCs/>
      <w:iCs/>
      <w:color w:val="000000" w:themeColor="text1"/>
      <w:szCs w:val="32"/>
    </w:rPr>
  </w:style>
  <w:style w:type="paragraph" w:styleId="TOCHeading">
    <w:name w:val="TOC Heading"/>
    <w:basedOn w:val="Heading1"/>
    <w:next w:val="Normal"/>
    <w:uiPriority w:val="39"/>
    <w:unhideWhenUsed/>
    <w:qFormat/>
    <w:rsid w:val="00BD1B99"/>
    <w:pPr>
      <w:spacing w:before="480"/>
      <w:outlineLvl w:val="9"/>
    </w:pPr>
    <w:rPr>
      <w:bCs/>
      <w:szCs w:val="28"/>
    </w:rPr>
  </w:style>
  <w:style w:type="paragraph" w:styleId="TOC2">
    <w:name w:val="toc 2"/>
    <w:basedOn w:val="Normal"/>
    <w:next w:val="Normal"/>
    <w:autoRedefine/>
    <w:uiPriority w:val="39"/>
    <w:unhideWhenUsed/>
    <w:rsid w:val="00BD1B99"/>
    <w:pPr>
      <w:tabs>
        <w:tab w:val="right" w:leader="dot" w:pos="9350"/>
      </w:tabs>
      <w:spacing w:before="120"/>
      <w:ind w:left="240"/>
    </w:pPr>
    <w:rPr>
      <w:rFonts w:ascii="Times New Roman" w:hAnsi="Times New Roman" w:cstheme="minorHAnsi"/>
      <w:bCs/>
      <w:i/>
      <w:szCs w:val="22"/>
    </w:rPr>
  </w:style>
  <w:style w:type="paragraph" w:styleId="TOC3">
    <w:name w:val="toc 3"/>
    <w:basedOn w:val="Normal"/>
    <w:next w:val="Normal"/>
    <w:autoRedefine/>
    <w:uiPriority w:val="39"/>
    <w:semiHidden/>
    <w:unhideWhenUsed/>
    <w:rsid w:val="00BD1B99"/>
    <w:pPr>
      <w:ind w:left="480"/>
    </w:pPr>
    <w:rPr>
      <w:rFonts w:cstheme="minorHAnsi"/>
      <w:sz w:val="20"/>
      <w:szCs w:val="20"/>
    </w:rPr>
  </w:style>
  <w:style w:type="paragraph" w:styleId="TOC4">
    <w:name w:val="toc 4"/>
    <w:basedOn w:val="Normal"/>
    <w:next w:val="Normal"/>
    <w:autoRedefine/>
    <w:uiPriority w:val="39"/>
    <w:semiHidden/>
    <w:unhideWhenUsed/>
    <w:rsid w:val="00BD1B99"/>
    <w:pPr>
      <w:ind w:left="720"/>
    </w:pPr>
    <w:rPr>
      <w:rFonts w:cstheme="minorHAnsi"/>
      <w:sz w:val="20"/>
      <w:szCs w:val="20"/>
    </w:rPr>
  </w:style>
  <w:style w:type="paragraph" w:styleId="TOC5">
    <w:name w:val="toc 5"/>
    <w:basedOn w:val="Normal"/>
    <w:next w:val="Normal"/>
    <w:autoRedefine/>
    <w:uiPriority w:val="39"/>
    <w:semiHidden/>
    <w:unhideWhenUsed/>
    <w:rsid w:val="00BD1B99"/>
    <w:pPr>
      <w:ind w:left="960"/>
    </w:pPr>
    <w:rPr>
      <w:rFonts w:cstheme="minorHAnsi"/>
      <w:sz w:val="20"/>
      <w:szCs w:val="20"/>
    </w:rPr>
  </w:style>
  <w:style w:type="paragraph" w:styleId="TOC6">
    <w:name w:val="toc 6"/>
    <w:basedOn w:val="Normal"/>
    <w:next w:val="Normal"/>
    <w:autoRedefine/>
    <w:uiPriority w:val="39"/>
    <w:semiHidden/>
    <w:unhideWhenUsed/>
    <w:rsid w:val="00BD1B99"/>
    <w:pPr>
      <w:ind w:left="1200"/>
    </w:pPr>
    <w:rPr>
      <w:rFonts w:cstheme="minorHAnsi"/>
      <w:sz w:val="20"/>
      <w:szCs w:val="20"/>
    </w:rPr>
  </w:style>
  <w:style w:type="paragraph" w:styleId="TOC7">
    <w:name w:val="toc 7"/>
    <w:basedOn w:val="Normal"/>
    <w:next w:val="Normal"/>
    <w:autoRedefine/>
    <w:uiPriority w:val="39"/>
    <w:semiHidden/>
    <w:unhideWhenUsed/>
    <w:rsid w:val="00BD1B99"/>
    <w:pPr>
      <w:ind w:left="1440"/>
    </w:pPr>
    <w:rPr>
      <w:rFonts w:cstheme="minorHAnsi"/>
      <w:sz w:val="20"/>
      <w:szCs w:val="20"/>
    </w:rPr>
  </w:style>
  <w:style w:type="paragraph" w:styleId="TOC8">
    <w:name w:val="toc 8"/>
    <w:basedOn w:val="Normal"/>
    <w:next w:val="Normal"/>
    <w:autoRedefine/>
    <w:uiPriority w:val="39"/>
    <w:semiHidden/>
    <w:unhideWhenUsed/>
    <w:rsid w:val="00BD1B99"/>
    <w:pPr>
      <w:ind w:left="1680"/>
    </w:pPr>
    <w:rPr>
      <w:rFonts w:cstheme="minorHAnsi"/>
      <w:sz w:val="20"/>
      <w:szCs w:val="20"/>
    </w:rPr>
  </w:style>
  <w:style w:type="paragraph" w:styleId="TOC9">
    <w:name w:val="toc 9"/>
    <w:basedOn w:val="Normal"/>
    <w:next w:val="Normal"/>
    <w:autoRedefine/>
    <w:uiPriority w:val="39"/>
    <w:semiHidden/>
    <w:unhideWhenUsed/>
    <w:rsid w:val="00BD1B99"/>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57914">
      <w:bodyDiv w:val="1"/>
      <w:marLeft w:val="0"/>
      <w:marRight w:val="0"/>
      <w:marTop w:val="0"/>
      <w:marBottom w:val="0"/>
      <w:divBdr>
        <w:top w:val="none" w:sz="0" w:space="0" w:color="auto"/>
        <w:left w:val="none" w:sz="0" w:space="0" w:color="auto"/>
        <w:bottom w:val="none" w:sz="0" w:space="0" w:color="auto"/>
        <w:right w:val="none" w:sz="0" w:space="0" w:color="auto"/>
      </w:divBdr>
      <w:divsChild>
        <w:div w:id="1522358552">
          <w:marLeft w:val="0"/>
          <w:marRight w:val="0"/>
          <w:marTop w:val="0"/>
          <w:marBottom w:val="0"/>
          <w:divBdr>
            <w:top w:val="none" w:sz="0" w:space="0" w:color="auto"/>
            <w:left w:val="none" w:sz="0" w:space="0" w:color="auto"/>
            <w:bottom w:val="single" w:sz="6" w:space="4" w:color="DDDDDD"/>
            <w:right w:val="none" w:sz="0" w:space="0" w:color="auto"/>
          </w:divBdr>
        </w:div>
      </w:divsChild>
    </w:div>
    <w:div w:id="804153589">
      <w:bodyDiv w:val="1"/>
      <w:marLeft w:val="0"/>
      <w:marRight w:val="0"/>
      <w:marTop w:val="0"/>
      <w:marBottom w:val="0"/>
      <w:divBdr>
        <w:top w:val="none" w:sz="0" w:space="0" w:color="auto"/>
        <w:left w:val="none" w:sz="0" w:space="0" w:color="auto"/>
        <w:bottom w:val="none" w:sz="0" w:space="0" w:color="auto"/>
        <w:right w:val="none" w:sz="0" w:space="0" w:color="auto"/>
      </w:divBdr>
      <w:divsChild>
        <w:div w:id="1776317560">
          <w:marLeft w:val="0"/>
          <w:marRight w:val="0"/>
          <w:marTop w:val="0"/>
          <w:marBottom w:val="0"/>
          <w:divBdr>
            <w:top w:val="none" w:sz="0" w:space="0" w:color="auto"/>
            <w:left w:val="none" w:sz="0" w:space="0" w:color="auto"/>
            <w:bottom w:val="single" w:sz="6" w:space="4" w:color="DDDDDD"/>
            <w:right w:val="none" w:sz="0" w:space="0" w:color="auto"/>
          </w:divBdr>
        </w:div>
      </w:divsChild>
    </w:div>
    <w:div w:id="2092655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760E0-EE90-413D-A6BD-491AE4E13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28</Pages>
  <Words>14080</Words>
  <Characters>83638</Characters>
  <Application>Microsoft Office Word</Application>
  <DocSecurity>0</DocSecurity>
  <Lines>1672</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Pak</dc:creator>
  <cp:keywords/>
  <dc:description/>
  <cp:lastModifiedBy>Jessica Pak</cp:lastModifiedBy>
  <cp:revision>28</cp:revision>
  <dcterms:created xsi:type="dcterms:W3CDTF">2023-02-21T20:01:00Z</dcterms:created>
  <dcterms:modified xsi:type="dcterms:W3CDTF">2023-03-15T02:17:00Z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id="O4UuPpUm"/&gt;&lt;style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y fmtid="{D5CDD505-2E9C-101B-9397-08002B2CF9AE}" pid="4" name="GrammarlyDocumentId">
    <vt:lpwstr>a78e4a373d5f7d7b0defe375254fc381393652d602bf25689af4c593e34719d4</vt:lpwstr>
  </property>
</Properties>
</file>