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D6604" w14:textId="77777777" w:rsidR="002C79E6" w:rsidRDefault="002C79E6" w:rsidP="002C79E6"/>
    <w:p w14:paraId="1ACF6A5E" w14:textId="77777777" w:rsidR="002C79E6" w:rsidRDefault="002C79E6" w:rsidP="002C79E6"/>
    <w:p w14:paraId="2230537E" w14:textId="77777777" w:rsidR="002C79E6" w:rsidRDefault="002C79E6" w:rsidP="002C79E6"/>
    <w:p w14:paraId="32FFDD38" w14:textId="77777777" w:rsidR="002C79E6" w:rsidRDefault="002C79E6" w:rsidP="002C79E6"/>
    <w:p w14:paraId="1CD67C05" w14:textId="77777777" w:rsidR="002C79E6" w:rsidRDefault="002C79E6" w:rsidP="002C79E6"/>
    <w:p w14:paraId="6B609B03" w14:textId="38E093A6" w:rsidR="6A36C4BF" w:rsidRPr="00B863FB" w:rsidRDefault="00936724" w:rsidP="00B863FB">
      <w:pPr>
        <w:pStyle w:val="Title"/>
      </w:pPr>
      <w:r w:rsidRPr="00936724">
        <w:t>Regional/Operational Analyst</w:t>
      </w:r>
    </w:p>
    <w:p w14:paraId="7427C211" w14:textId="6FEBD735" w:rsidR="201D26C8" w:rsidRDefault="201D26C8" w:rsidP="002C79E6">
      <w:pPr>
        <w:pStyle w:val="Subtitle"/>
      </w:pPr>
    </w:p>
    <w:p w14:paraId="344CE94F" w14:textId="29A3661A" w:rsidR="00A417C1" w:rsidRDefault="00936724" w:rsidP="002C79E6">
      <w:pPr>
        <w:pStyle w:val="Subtitle"/>
      </w:pPr>
      <w:r>
        <w:t>Kyasha Williams</w:t>
      </w:r>
    </w:p>
    <w:p w14:paraId="059F3B2B" w14:textId="55DA66B5" w:rsidR="002C79E6" w:rsidRDefault="00936724" w:rsidP="002C79E6">
      <w:pPr>
        <w:pStyle w:val="Subtitle"/>
      </w:pPr>
      <w:r>
        <w:t xml:space="preserve">Purdue University West Lafayette </w:t>
      </w:r>
    </w:p>
    <w:p w14:paraId="48AD8E54" w14:textId="21199A41" w:rsidR="002C79E6" w:rsidRDefault="00000000" w:rsidP="002C79E6">
      <w:pPr>
        <w:pStyle w:val="Subtitle"/>
      </w:pPr>
      <w:sdt>
        <w:sdtPr>
          <w:id w:val="-568883333"/>
          <w:placeholder>
            <w:docPart w:val="EC46CFAF5A2A354C964F313FC7F4E992"/>
          </w:placeholder>
          <w:temporary/>
          <w:showingPlcHdr/>
          <w15:appearance w15:val="hidden"/>
        </w:sdtPr>
        <w:sdtContent>
          <w:r w:rsidR="002C79E6" w:rsidRPr="3236C9DF">
            <w:t>Course Number</w:t>
          </w:r>
          <w:r w:rsidR="002C79E6">
            <w:t>:</w:t>
          </w:r>
        </w:sdtContent>
      </w:sdt>
      <w:r w:rsidR="002C79E6">
        <w:t xml:space="preserve"> </w:t>
      </w:r>
      <w:r w:rsidR="00936724">
        <w:t>MGMT 599</w:t>
      </w:r>
    </w:p>
    <w:p w14:paraId="4539FEB6" w14:textId="7D174B4E" w:rsidR="002C79E6" w:rsidRDefault="00936724" w:rsidP="002C79E6">
      <w:pPr>
        <w:pStyle w:val="Subtitle"/>
      </w:pPr>
      <w:r>
        <w:t>Professor</w:t>
      </w:r>
    </w:p>
    <w:p w14:paraId="5CED6FEC" w14:textId="05CC9C0C" w:rsidR="201D26C8" w:rsidRDefault="00936724" w:rsidP="002C79E6">
      <w:pPr>
        <w:pStyle w:val="Subtitle"/>
      </w:pPr>
      <w:r>
        <w:t>07/20/2025</w:t>
      </w:r>
    </w:p>
    <w:p w14:paraId="1BEB887A" w14:textId="77777777" w:rsidR="201D26C8" w:rsidRDefault="201D26C8" w:rsidP="014CA2B6">
      <w:pPr>
        <w:pStyle w:val="Title2"/>
        <w:rPr>
          <w:rFonts w:ascii="Calibri" w:eastAsia="Calibri" w:hAnsi="Calibri" w:cs="Calibri"/>
          <w:szCs w:val="22"/>
        </w:rPr>
      </w:pPr>
    </w:p>
    <w:p w14:paraId="35DF7EB2" w14:textId="77777777" w:rsidR="201D26C8" w:rsidRDefault="201D26C8" w:rsidP="014CA2B6">
      <w:pPr>
        <w:pStyle w:val="Title2"/>
        <w:rPr>
          <w:rFonts w:ascii="Calibri" w:eastAsia="Calibri" w:hAnsi="Calibri" w:cs="Calibri"/>
          <w:szCs w:val="22"/>
        </w:rPr>
      </w:pPr>
    </w:p>
    <w:p w14:paraId="5A0C4C5A" w14:textId="77777777" w:rsidR="201D26C8" w:rsidRDefault="201D26C8" w:rsidP="014CA2B6">
      <w:pPr>
        <w:pStyle w:val="Title2"/>
        <w:rPr>
          <w:rFonts w:ascii="Calibri" w:eastAsia="Calibri" w:hAnsi="Calibri" w:cs="Calibri"/>
          <w:szCs w:val="22"/>
        </w:rPr>
      </w:pPr>
    </w:p>
    <w:p w14:paraId="24DA02CC" w14:textId="77777777" w:rsidR="201D26C8" w:rsidRDefault="201D26C8" w:rsidP="014CA2B6">
      <w:pPr>
        <w:pStyle w:val="Title2"/>
        <w:rPr>
          <w:rFonts w:ascii="Calibri" w:eastAsia="Calibri" w:hAnsi="Calibri" w:cs="Calibri"/>
          <w:szCs w:val="22"/>
        </w:rPr>
      </w:pPr>
    </w:p>
    <w:p w14:paraId="5AAA0760" w14:textId="77777777" w:rsidR="201D26C8" w:rsidRDefault="201D26C8" w:rsidP="014CA2B6">
      <w:pPr>
        <w:pStyle w:val="Title2"/>
        <w:rPr>
          <w:rFonts w:ascii="Calibri" w:eastAsia="Calibri" w:hAnsi="Calibri" w:cs="Calibri"/>
          <w:szCs w:val="22"/>
        </w:rPr>
      </w:pPr>
    </w:p>
    <w:p w14:paraId="47E9E1B7" w14:textId="77777777" w:rsidR="201D26C8" w:rsidRDefault="201D26C8" w:rsidP="014CA2B6">
      <w:pPr>
        <w:pStyle w:val="Title2"/>
        <w:rPr>
          <w:rFonts w:ascii="Calibri" w:eastAsia="Calibri" w:hAnsi="Calibri" w:cs="Calibri"/>
          <w:szCs w:val="22"/>
        </w:rPr>
      </w:pPr>
    </w:p>
    <w:p w14:paraId="7284FC46" w14:textId="77777777" w:rsidR="201D26C8" w:rsidRDefault="201D26C8" w:rsidP="014CA2B6">
      <w:pPr>
        <w:pStyle w:val="Title2"/>
        <w:rPr>
          <w:rFonts w:ascii="Calibri" w:eastAsia="Calibri" w:hAnsi="Calibri" w:cs="Calibri"/>
          <w:szCs w:val="22"/>
        </w:rPr>
      </w:pPr>
    </w:p>
    <w:p w14:paraId="72CEFE9D" w14:textId="77777777" w:rsidR="000D4642" w:rsidRDefault="000D4642">
      <w:pPr>
        <w:rPr>
          <w:rFonts w:ascii="Calibri" w:eastAsia="Calibri" w:hAnsi="Calibri" w:cs="Calibri"/>
          <w:szCs w:val="22"/>
        </w:rPr>
      </w:pPr>
      <w:r>
        <w:rPr>
          <w:rFonts w:ascii="Calibri" w:eastAsia="Calibri" w:hAnsi="Calibri" w:cs="Calibri"/>
          <w:szCs w:val="22"/>
        </w:rPr>
        <w:br w:type="page"/>
      </w:r>
    </w:p>
    <w:p w14:paraId="0A0AD08A" w14:textId="562F271E" w:rsidR="00A417C1" w:rsidRPr="00B863FB" w:rsidRDefault="003447BE" w:rsidP="00B863FB">
      <w:pPr>
        <w:pStyle w:val="SectionTitle"/>
      </w:pPr>
      <w:r>
        <w:lastRenderedPageBreak/>
        <w:t>Regional/Operational Analyst</w:t>
      </w:r>
    </w:p>
    <w:p w14:paraId="5BEEE937" w14:textId="793E1B24" w:rsidR="00A417C1" w:rsidRDefault="003447BE" w:rsidP="002C79E6">
      <w:r w:rsidRPr="003447BE">
        <w:t>This paper presents an analysis of the Superstore dataset to uncover insights into regional performance, operational challenges, and market opportunities. By examining sales trends, profit margins, shipping dynamics, and discounting strategies, the study offers a comprehensive view of business outcomes across geographic locations. The dataset reveals significant disparities in profitability and product mix between regions, highlighting the need for targeted strategic decisions. The following sections synthesize these findings into executive insights, integrated cross-functional analysis, and actionable recommendations.</w:t>
      </w:r>
      <w:r>
        <w:t xml:space="preserve"> </w:t>
      </w:r>
    </w:p>
    <w:p w14:paraId="75A3F2A7" w14:textId="77777777" w:rsidR="003447BE" w:rsidRPr="003447BE" w:rsidRDefault="003447BE" w:rsidP="003447BE">
      <w:pPr>
        <w:pStyle w:val="Heading1"/>
      </w:pPr>
      <w:r w:rsidRPr="003447BE">
        <w:t>Executive Summary</w:t>
      </w:r>
    </w:p>
    <w:p w14:paraId="2DA0D4C6" w14:textId="77777777" w:rsidR="003447BE" w:rsidRPr="003447BE" w:rsidRDefault="003447BE" w:rsidP="003447BE">
      <w:pPr>
        <w:pStyle w:val="Heading2"/>
      </w:pPr>
      <w:r w:rsidRPr="003447BE">
        <w:t>Top 3 Unified Insights</w:t>
      </w:r>
    </w:p>
    <w:p w14:paraId="0E0F7D2F" w14:textId="77777777" w:rsidR="003447BE" w:rsidRPr="003447BE" w:rsidRDefault="003447BE" w:rsidP="003447BE">
      <w:pPr>
        <w:pStyle w:val="Heading4"/>
        <w:rPr>
          <w:b w:val="0"/>
          <w:bCs w:val="0"/>
        </w:rPr>
      </w:pPr>
      <w:r w:rsidRPr="003447BE">
        <w:rPr>
          <w:rStyle w:val="Emphasis"/>
        </w:rPr>
        <w:t xml:space="preserve">Regional Disparity in Performance: </w:t>
      </w:r>
      <w:r w:rsidRPr="003447BE">
        <w:rPr>
          <w:b w:val="0"/>
          <w:bCs w:val="0"/>
        </w:rPr>
        <w:t>The West and East regions demonstrate superior performance metrics in total sales and profit, establishing them as key growth zones. In contrast, the South and Central regions fall behind, especially the Central region, which reports negative average profit margins.</w:t>
      </w:r>
    </w:p>
    <w:p w14:paraId="034231F8" w14:textId="77777777" w:rsidR="003447BE" w:rsidRPr="003447BE" w:rsidRDefault="003447BE" w:rsidP="003447BE">
      <w:pPr>
        <w:pStyle w:val="Heading4"/>
        <w:rPr>
          <w:b w:val="0"/>
          <w:bCs w:val="0"/>
        </w:rPr>
      </w:pPr>
      <w:r w:rsidRPr="003447BE">
        <w:rPr>
          <w:rStyle w:val="Emphasis"/>
        </w:rPr>
        <w:t xml:space="preserve">Profitability Tied to Product Mix &amp; Discounting: </w:t>
      </w:r>
      <w:r w:rsidRPr="003447BE">
        <w:rPr>
          <w:b w:val="0"/>
          <w:bCs w:val="0"/>
        </w:rPr>
        <w:t>Product category distribution strongly correlates with profitability outcomes. High-margin sub-categories such as Technology and Office Supplies contribute positively, while aggressive discounting across low-margin segments correlates with reduced profitability.</w:t>
      </w:r>
    </w:p>
    <w:p w14:paraId="1D83ABEC" w14:textId="1108E7E3" w:rsidR="003447BE" w:rsidRPr="003447BE" w:rsidRDefault="003447BE" w:rsidP="003447BE">
      <w:pPr>
        <w:pStyle w:val="Heading4"/>
        <w:rPr>
          <w:b w:val="0"/>
          <w:bCs w:val="0"/>
        </w:rPr>
      </w:pPr>
      <w:r w:rsidRPr="003447BE">
        <w:rPr>
          <w:rStyle w:val="Emphasis"/>
        </w:rPr>
        <w:t xml:space="preserve">Shipping Time Not a Primary Profit Driver: </w:t>
      </w:r>
      <w:r w:rsidRPr="003447BE">
        <w:rPr>
          <w:b w:val="0"/>
          <w:bCs w:val="0"/>
        </w:rPr>
        <w:t>Despite intuitive expectations, the dataset reveals no strong direct link between shipping time and profitability</w:t>
      </w:r>
      <w:r>
        <w:rPr>
          <w:b w:val="0"/>
          <w:bCs w:val="0"/>
        </w:rPr>
        <w:t>, shifting focus</w:t>
      </w:r>
      <w:r w:rsidRPr="003447BE">
        <w:rPr>
          <w:b w:val="0"/>
          <w:bCs w:val="0"/>
        </w:rPr>
        <w:t xml:space="preserve"> to other operational factors that may play more significant roles.</w:t>
      </w:r>
    </w:p>
    <w:p w14:paraId="5F673262" w14:textId="77777777" w:rsidR="003447BE" w:rsidRPr="003447BE" w:rsidRDefault="003447BE" w:rsidP="003447BE">
      <w:pPr>
        <w:pStyle w:val="Heading2"/>
      </w:pPr>
      <w:r w:rsidRPr="003447BE">
        <w:t>Critical Business Challenges Identified</w:t>
      </w:r>
    </w:p>
    <w:p w14:paraId="1504CC8B" w14:textId="77777777" w:rsidR="003447BE" w:rsidRPr="003447BE" w:rsidRDefault="003447BE" w:rsidP="003447BE">
      <w:pPr>
        <w:pStyle w:val="ListParagraph"/>
        <w:numPr>
          <w:ilvl w:val="0"/>
          <w:numId w:val="17"/>
        </w:numPr>
      </w:pPr>
      <w:r w:rsidRPr="003447BE">
        <w:t>Consistently poor performance in the Central and South regions</w:t>
      </w:r>
    </w:p>
    <w:p w14:paraId="7427BC65" w14:textId="77777777" w:rsidR="003447BE" w:rsidRPr="003447BE" w:rsidRDefault="003447BE" w:rsidP="003447BE">
      <w:pPr>
        <w:pStyle w:val="ListParagraph"/>
        <w:numPr>
          <w:ilvl w:val="0"/>
          <w:numId w:val="17"/>
        </w:numPr>
      </w:pPr>
      <w:r w:rsidRPr="003447BE">
        <w:t>Persistent low-margin sub-categories affecting overall profitability</w:t>
      </w:r>
    </w:p>
    <w:p w14:paraId="33736EF8" w14:textId="77777777" w:rsidR="003447BE" w:rsidRPr="003447BE" w:rsidRDefault="003447BE" w:rsidP="003447BE">
      <w:pPr>
        <w:pStyle w:val="ListParagraph"/>
        <w:numPr>
          <w:ilvl w:val="0"/>
          <w:numId w:val="17"/>
        </w:numPr>
      </w:pPr>
      <w:r w:rsidRPr="003447BE">
        <w:lastRenderedPageBreak/>
        <w:t>Misaligned discount strategies in underperforming zones</w:t>
      </w:r>
    </w:p>
    <w:p w14:paraId="6E74F8BB" w14:textId="77777777" w:rsidR="003447BE" w:rsidRPr="003447BE" w:rsidRDefault="003447BE" w:rsidP="003447BE">
      <w:pPr>
        <w:pStyle w:val="Heading2"/>
      </w:pPr>
      <w:r w:rsidRPr="003447BE">
        <w:t>Recommended Priority Actions</w:t>
      </w:r>
    </w:p>
    <w:p w14:paraId="18771991" w14:textId="77777777" w:rsidR="003447BE" w:rsidRPr="003447BE" w:rsidRDefault="003447BE" w:rsidP="003447BE">
      <w:pPr>
        <w:numPr>
          <w:ilvl w:val="0"/>
          <w:numId w:val="14"/>
        </w:numPr>
      </w:pPr>
      <w:r w:rsidRPr="003447BE">
        <w:t>Expand strategically in profitable regions (West and East).</w:t>
      </w:r>
    </w:p>
    <w:p w14:paraId="2C1C9E6D" w14:textId="77777777" w:rsidR="003447BE" w:rsidRPr="003447BE" w:rsidRDefault="003447BE" w:rsidP="003447BE">
      <w:pPr>
        <w:numPr>
          <w:ilvl w:val="0"/>
          <w:numId w:val="14"/>
        </w:numPr>
      </w:pPr>
      <w:r w:rsidRPr="003447BE">
        <w:t>Audit Central and South operations to identify root causes of underperformance.</w:t>
      </w:r>
    </w:p>
    <w:p w14:paraId="60F691C3" w14:textId="77777777" w:rsidR="003447BE" w:rsidRPr="003447BE" w:rsidRDefault="003447BE" w:rsidP="003447BE">
      <w:pPr>
        <w:numPr>
          <w:ilvl w:val="0"/>
          <w:numId w:val="14"/>
        </w:numPr>
      </w:pPr>
      <w:r w:rsidRPr="003447BE">
        <w:t>Reassess or phase out unprofitable product sub-categories.</w:t>
      </w:r>
    </w:p>
    <w:p w14:paraId="6E42E1B2" w14:textId="77777777" w:rsidR="003447BE" w:rsidRPr="003447BE" w:rsidRDefault="003447BE" w:rsidP="003447BE"/>
    <w:p w14:paraId="16D94D2C" w14:textId="77777777" w:rsidR="003447BE" w:rsidRPr="003447BE" w:rsidRDefault="003447BE" w:rsidP="003447BE">
      <w:pPr>
        <w:pStyle w:val="Heading1"/>
      </w:pPr>
      <w:r w:rsidRPr="003447BE">
        <w:t>Integrated Analysis</w:t>
      </w:r>
    </w:p>
    <w:p w14:paraId="29724CDB" w14:textId="77777777" w:rsidR="003447BE" w:rsidRPr="003447BE" w:rsidRDefault="003447BE" w:rsidP="003447BE">
      <w:pPr>
        <w:pStyle w:val="Heading2"/>
      </w:pPr>
      <w:r w:rsidRPr="003447BE">
        <w:t>How Individual Findings Connect</w:t>
      </w:r>
    </w:p>
    <w:p w14:paraId="20FB260F" w14:textId="77777777" w:rsidR="003447BE" w:rsidRPr="003447BE" w:rsidRDefault="003447BE" w:rsidP="003447BE">
      <w:r w:rsidRPr="003447BE">
        <w:t>Regional market dynamics intersect with operational factors and product strategy. The success of West and East regions is underpinned by a favorable product mix and disciplined pricing strategies. In comparison, the lower-performing Central and South regions show inefficiencies rooted in product alignment and pricing, not necessarily logistical operations.</w:t>
      </w:r>
    </w:p>
    <w:p w14:paraId="5DEFBF46" w14:textId="77777777" w:rsidR="003447BE" w:rsidRPr="003447BE" w:rsidRDefault="003447BE" w:rsidP="003447BE">
      <w:pPr>
        <w:pStyle w:val="Heading2"/>
      </w:pPr>
      <w:r w:rsidRPr="003447BE">
        <w:t>Cross-Functional Implications</w:t>
      </w:r>
    </w:p>
    <w:p w14:paraId="5189D89D" w14:textId="77777777" w:rsidR="003447BE" w:rsidRPr="003447BE" w:rsidRDefault="003447BE" w:rsidP="003447BE">
      <w:pPr>
        <w:numPr>
          <w:ilvl w:val="0"/>
          <w:numId w:val="15"/>
        </w:numPr>
      </w:pPr>
      <w:r w:rsidRPr="003447BE">
        <w:rPr>
          <w:b/>
          <w:bCs/>
        </w:rPr>
        <w:t>Sales and Marketing:</w:t>
      </w:r>
      <w:r w:rsidRPr="003447BE">
        <w:t xml:space="preserve"> Must refine regional strategies to amplify gains in high-performing areas and reform tactics in others.</w:t>
      </w:r>
    </w:p>
    <w:p w14:paraId="3047E65D" w14:textId="77777777" w:rsidR="003447BE" w:rsidRPr="003447BE" w:rsidRDefault="003447BE" w:rsidP="003447BE">
      <w:pPr>
        <w:numPr>
          <w:ilvl w:val="0"/>
          <w:numId w:val="15"/>
        </w:numPr>
      </w:pPr>
      <w:r w:rsidRPr="003447BE">
        <w:rPr>
          <w:b/>
          <w:bCs/>
        </w:rPr>
        <w:t>Operations and Logistics:</w:t>
      </w:r>
      <w:r w:rsidRPr="003447BE">
        <w:t xml:space="preserve"> Although shipping time is not a direct driver of profit, other logistic factors likely play a critical role. Warehousing and returns in Central should be re-evaluated.</w:t>
      </w:r>
    </w:p>
    <w:p w14:paraId="11D33C31" w14:textId="6AD5464D" w:rsidR="00066270" w:rsidRPr="003447BE" w:rsidRDefault="003447BE" w:rsidP="00066270">
      <w:pPr>
        <w:numPr>
          <w:ilvl w:val="0"/>
          <w:numId w:val="15"/>
        </w:numPr>
      </w:pPr>
      <w:r w:rsidRPr="003447BE">
        <w:rPr>
          <w:b/>
          <w:bCs/>
        </w:rPr>
        <w:t>Product Management:</w:t>
      </w:r>
      <w:r w:rsidRPr="003447BE">
        <w:t xml:space="preserve"> Optimization of product portfolio is necessary to eliminate consistently low-profit sub-categories.</w:t>
      </w:r>
    </w:p>
    <w:p w14:paraId="01FDA913" w14:textId="77777777" w:rsidR="003447BE" w:rsidRPr="003447BE" w:rsidRDefault="003447BE" w:rsidP="003447BE">
      <w:pPr>
        <w:pStyle w:val="Heading2"/>
      </w:pPr>
      <w:r w:rsidRPr="003447BE">
        <w:t>Conflicting Findings and Resolution</w:t>
      </w:r>
    </w:p>
    <w:tbl>
      <w:tblPr>
        <w:tblW w:w="9620" w:type="dxa"/>
        <w:jc w:val="center"/>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3752"/>
      </w:tblGrid>
      <w:tr w:rsidR="003447BE" w:rsidRPr="003447BE" w14:paraId="7D76CA37" w14:textId="77777777" w:rsidTr="00066270">
        <w:tblPrEx>
          <w:tblCellMar>
            <w:top w:w="0" w:type="dxa"/>
            <w:bottom w:w="0" w:type="dxa"/>
          </w:tblCellMar>
        </w:tblPrEx>
        <w:trPr>
          <w:jc w:val="center"/>
        </w:trPr>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4BDC78" w14:textId="77777777" w:rsidR="003447BE" w:rsidRPr="003447BE" w:rsidRDefault="003447BE" w:rsidP="003447BE">
            <w:pPr>
              <w:spacing w:line="240" w:lineRule="auto"/>
            </w:pPr>
            <w:r w:rsidRPr="003447BE">
              <w:rPr>
                <w:b/>
                <w:bCs/>
              </w:rPr>
              <w:t>Conflict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55EBFF" w14:textId="77777777" w:rsidR="003447BE" w:rsidRPr="003447BE" w:rsidRDefault="003447BE" w:rsidP="003447BE">
            <w:pPr>
              <w:spacing w:line="240" w:lineRule="auto"/>
            </w:pPr>
            <w:r w:rsidRPr="003447BE">
              <w:rPr>
                <w:b/>
                <w:bCs/>
              </w:rPr>
              <w:t>Observation</w:t>
            </w:r>
          </w:p>
        </w:tc>
        <w:tc>
          <w:tcPr>
            <w:tcW w:w="375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4B5E8C" w14:textId="77777777" w:rsidR="003447BE" w:rsidRPr="003447BE" w:rsidRDefault="003447BE" w:rsidP="003447BE">
            <w:pPr>
              <w:spacing w:line="240" w:lineRule="auto"/>
            </w:pPr>
            <w:r w:rsidRPr="003447BE">
              <w:rPr>
                <w:b/>
                <w:bCs/>
              </w:rPr>
              <w:t>Resolution</w:t>
            </w:r>
          </w:p>
        </w:tc>
      </w:tr>
      <w:tr w:rsidR="003447BE" w:rsidRPr="003447BE" w14:paraId="6325AC87" w14:textId="77777777" w:rsidTr="00066270">
        <w:tblPrEx>
          <w:tblBorders>
            <w:top w:val="none" w:sz="0" w:space="0" w:color="auto"/>
          </w:tblBorders>
          <w:tblCellMar>
            <w:top w:w="0" w:type="dxa"/>
            <w:bottom w:w="0" w:type="dxa"/>
          </w:tblCellMar>
        </w:tblPrEx>
        <w:trPr>
          <w:jc w:val="center"/>
        </w:trPr>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38AA60" w14:textId="77777777" w:rsidR="003447BE" w:rsidRPr="003447BE" w:rsidRDefault="003447BE" w:rsidP="003447BE">
            <w:pPr>
              <w:spacing w:line="240" w:lineRule="auto"/>
              <w:ind w:firstLine="0"/>
            </w:pPr>
            <w:r w:rsidRPr="003447BE">
              <w:t>Shipping Time vs Profitability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ED022A" w14:textId="77777777" w:rsidR="003447BE" w:rsidRPr="003447BE" w:rsidRDefault="003447BE" w:rsidP="003447BE">
            <w:pPr>
              <w:spacing w:line="240" w:lineRule="auto"/>
              <w:ind w:firstLine="0"/>
            </w:pPr>
            <w:r w:rsidRPr="003447BE">
              <w:t>No direct relationship between shipping time and profit</w:t>
            </w:r>
          </w:p>
        </w:tc>
        <w:tc>
          <w:tcPr>
            <w:tcW w:w="375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78BE33" w14:textId="77777777" w:rsidR="003447BE" w:rsidRPr="003447BE" w:rsidRDefault="003447BE" w:rsidP="003447BE">
            <w:pPr>
              <w:spacing w:line="240" w:lineRule="auto"/>
              <w:ind w:firstLine="0"/>
            </w:pPr>
            <w:r w:rsidRPr="003447BE">
              <w:t>Reframe shipping as customer satisfaction, not a profit lever</w:t>
            </w:r>
          </w:p>
        </w:tc>
      </w:tr>
      <w:tr w:rsidR="003447BE" w:rsidRPr="003447BE" w14:paraId="19066F6D" w14:textId="77777777" w:rsidTr="00066270">
        <w:tblPrEx>
          <w:tblCellMar>
            <w:top w:w="0" w:type="dxa"/>
            <w:bottom w:w="0" w:type="dxa"/>
          </w:tblCellMar>
        </w:tblPrEx>
        <w:trPr>
          <w:jc w:val="center"/>
        </w:trPr>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589694" w14:textId="77777777" w:rsidR="003447BE" w:rsidRPr="003447BE" w:rsidRDefault="003447BE" w:rsidP="003447BE">
            <w:pPr>
              <w:spacing w:line="240" w:lineRule="auto"/>
              <w:ind w:firstLine="0"/>
            </w:pPr>
            <w:r w:rsidRPr="003447BE">
              <w:t>Discounting Strategy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9575F1" w14:textId="77777777" w:rsidR="003447BE" w:rsidRPr="003447BE" w:rsidRDefault="003447BE" w:rsidP="003447BE">
            <w:pPr>
              <w:spacing w:line="240" w:lineRule="auto"/>
              <w:ind w:firstLine="0"/>
            </w:pPr>
            <w:r w:rsidRPr="003447BE">
              <w:t>Aggressive discounts reduce profit margins</w:t>
            </w:r>
          </w:p>
        </w:tc>
        <w:tc>
          <w:tcPr>
            <w:tcW w:w="375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DA9802" w14:textId="77777777" w:rsidR="003447BE" w:rsidRPr="003447BE" w:rsidRDefault="003447BE" w:rsidP="003447BE">
            <w:pPr>
              <w:spacing w:line="240" w:lineRule="auto"/>
              <w:ind w:firstLine="0"/>
            </w:pPr>
            <w:r w:rsidRPr="003447BE">
              <w:t>Adopt ROI-driven discounting policies based on category performance</w:t>
            </w:r>
          </w:p>
        </w:tc>
      </w:tr>
    </w:tbl>
    <w:p w14:paraId="7EB7EB1E" w14:textId="77777777" w:rsidR="003447BE" w:rsidRPr="003447BE" w:rsidRDefault="003447BE" w:rsidP="00066270">
      <w:pPr>
        <w:pStyle w:val="Heading1"/>
      </w:pPr>
      <w:r w:rsidRPr="00066270">
        <w:lastRenderedPageBreak/>
        <w:t>Strategic</w:t>
      </w:r>
      <w:r w:rsidRPr="003447BE">
        <w:t xml:space="preserve"> Recommendations</w:t>
      </w:r>
    </w:p>
    <w:p w14:paraId="70C3DA0D" w14:textId="77777777" w:rsidR="003447BE" w:rsidRPr="003447BE" w:rsidRDefault="003447BE" w:rsidP="00936724">
      <w:pPr>
        <w:pStyle w:val="Heading2"/>
        <w:spacing w:line="240" w:lineRule="auto"/>
      </w:pPr>
      <w:r w:rsidRPr="003447BE">
        <w:t>Five Specific, Actionable Recommendations</w:t>
      </w:r>
    </w:p>
    <w:p w14:paraId="2491242D" w14:textId="77777777" w:rsidR="003447BE" w:rsidRPr="003447BE" w:rsidRDefault="003447BE" w:rsidP="00936724">
      <w:pPr>
        <w:numPr>
          <w:ilvl w:val="0"/>
          <w:numId w:val="16"/>
        </w:numPr>
        <w:spacing w:line="240" w:lineRule="auto"/>
      </w:pPr>
      <w:r w:rsidRPr="003447BE">
        <w:rPr>
          <w:b/>
          <w:bCs/>
        </w:rPr>
        <w:t>Expand in the West and East Regions</w:t>
      </w:r>
    </w:p>
    <w:p w14:paraId="6F25AB23" w14:textId="77777777" w:rsidR="003447BE" w:rsidRPr="003447BE" w:rsidRDefault="003447BE" w:rsidP="00936724">
      <w:pPr>
        <w:numPr>
          <w:ilvl w:val="1"/>
          <w:numId w:val="16"/>
        </w:numPr>
        <w:spacing w:line="240" w:lineRule="auto"/>
      </w:pPr>
      <w:r w:rsidRPr="003447BE">
        <w:t>Scale successful product categories</w:t>
      </w:r>
    </w:p>
    <w:p w14:paraId="4A7E6417" w14:textId="77777777" w:rsidR="003447BE" w:rsidRPr="003447BE" w:rsidRDefault="003447BE" w:rsidP="00936724">
      <w:pPr>
        <w:numPr>
          <w:ilvl w:val="0"/>
          <w:numId w:val="16"/>
        </w:numPr>
        <w:spacing w:line="240" w:lineRule="auto"/>
      </w:pPr>
      <w:r w:rsidRPr="003447BE">
        <w:rPr>
          <w:b/>
          <w:bCs/>
        </w:rPr>
        <w:t>Conduct Regional Operational Audits</w:t>
      </w:r>
    </w:p>
    <w:p w14:paraId="6DD2B5B2" w14:textId="77777777" w:rsidR="003447BE" w:rsidRPr="003447BE" w:rsidRDefault="003447BE" w:rsidP="00936724">
      <w:pPr>
        <w:numPr>
          <w:ilvl w:val="1"/>
          <w:numId w:val="16"/>
        </w:numPr>
        <w:spacing w:line="240" w:lineRule="auto"/>
      </w:pPr>
      <w:r w:rsidRPr="003447BE">
        <w:t>Deep dive into Central and South market inefficiencies</w:t>
      </w:r>
    </w:p>
    <w:p w14:paraId="47916AB8" w14:textId="77777777" w:rsidR="003447BE" w:rsidRPr="003447BE" w:rsidRDefault="003447BE" w:rsidP="00936724">
      <w:pPr>
        <w:numPr>
          <w:ilvl w:val="0"/>
          <w:numId w:val="16"/>
        </w:numPr>
        <w:spacing w:line="240" w:lineRule="auto"/>
      </w:pPr>
      <w:r w:rsidRPr="003447BE">
        <w:rPr>
          <w:b/>
          <w:bCs/>
        </w:rPr>
        <w:t>Revise Product Portfolio</w:t>
      </w:r>
    </w:p>
    <w:p w14:paraId="30B7F4D4" w14:textId="77777777" w:rsidR="003447BE" w:rsidRPr="003447BE" w:rsidRDefault="003447BE" w:rsidP="00936724">
      <w:pPr>
        <w:numPr>
          <w:ilvl w:val="1"/>
          <w:numId w:val="16"/>
        </w:numPr>
        <w:spacing w:line="240" w:lineRule="auto"/>
      </w:pPr>
      <w:r w:rsidRPr="003447BE">
        <w:t>Phase out or restructure underperforming sub-categories</w:t>
      </w:r>
    </w:p>
    <w:p w14:paraId="1C3836A5" w14:textId="77777777" w:rsidR="003447BE" w:rsidRPr="003447BE" w:rsidRDefault="003447BE" w:rsidP="00936724">
      <w:pPr>
        <w:numPr>
          <w:ilvl w:val="0"/>
          <w:numId w:val="16"/>
        </w:numPr>
        <w:spacing w:line="240" w:lineRule="auto"/>
      </w:pPr>
      <w:r w:rsidRPr="003447BE">
        <w:rPr>
          <w:b/>
          <w:bCs/>
        </w:rPr>
        <w:t>Implement ROI-Based Discount Strategy</w:t>
      </w:r>
    </w:p>
    <w:p w14:paraId="33951250" w14:textId="77777777" w:rsidR="003447BE" w:rsidRPr="003447BE" w:rsidRDefault="003447BE" w:rsidP="00936724">
      <w:pPr>
        <w:numPr>
          <w:ilvl w:val="1"/>
          <w:numId w:val="16"/>
        </w:numPr>
        <w:spacing w:line="240" w:lineRule="auto"/>
      </w:pPr>
      <w:r w:rsidRPr="003447BE">
        <w:t>Tailor pricing to improve transaction profitability</w:t>
      </w:r>
    </w:p>
    <w:p w14:paraId="78EC4DA4" w14:textId="77777777" w:rsidR="003447BE" w:rsidRPr="003447BE" w:rsidRDefault="003447BE" w:rsidP="00936724">
      <w:pPr>
        <w:numPr>
          <w:ilvl w:val="0"/>
          <w:numId w:val="16"/>
        </w:numPr>
        <w:spacing w:line="240" w:lineRule="auto"/>
      </w:pPr>
      <w:r w:rsidRPr="003447BE">
        <w:rPr>
          <w:b/>
          <w:bCs/>
        </w:rPr>
        <w:t>Analyze Operational Cost Centers</w:t>
      </w:r>
    </w:p>
    <w:p w14:paraId="05DF390A" w14:textId="3C07F27A" w:rsidR="00066270" w:rsidRDefault="003447BE" w:rsidP="00936724">
      <w:pPr>
        <w:numPr>
          <w:ilvl w:val="1"/>
          <w:numId w:val="16"/>
        </w:numPr>
        <w:spacing w:line="240" w:lineRule="auto"/>
      </w:pPr>
      <w:r w:rsidRPr="003447BE">
        <w:t>Investigate warehousing, returns, and supply chain impacts</w:t>
      </w:r>
    </w:p>
    <w:p w14:paraId="2CD0A3C2" w14:textId="77777777" w:rsidR="00066270" w:rsidRDefault="00066270" w:rsidP="00936724">
      <w:pPr>
        <w:numPr>
          <w:ilvl w:val="1"/>
          <w:numId w:val="16"/>
        </w:numPr>
        <w:spacing w:line="240" w:lineRule="auto"/>
      </w:pPr>
    </w:p>
    <w:p w14:paraId="659FDF6B" w14:textId="5F817E82" w:rsidR="003447BE" w:rsidRPr="003447BE" w:rsidRDefault="003447BE" w:rsidP="00936724">
      <w:pPr>
        <w:pStyle w:val="Heading2"/>
      </w:pPr>
      <w:r w:rsidRPr="003447BE">
        <w:t>Implementation Timeline</w:t>
      </w:r>
    </w:p>
    <w:tbl>
      <w:tblPr>
        <w:tblW w:w="9558"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3690"/>
      </w:tblGrid>
      <w:tr w:rsidR="003447BE" w:rsidRPr="003447BE" w14:paraId="6C731EA0" w14:textId="77777777" w:rsidTr="00066270">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4AF3DF" w14:textId="77777777" w:rsidR="003447BE" w:rsidRPr="003447BE" w:rsidRDefault="003447BE" w:rsidP="00936724">
            <w:pPr>
              <w:spacing w:line="240" w:lineRule="auto"/>
            </w:pPr>
            <w:r w:rsidRPr="003447BE">
              <w:rPr>
                <w:b/>
                <w:bCs/>
              </w:rPr>
              <w:t>Phase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7A9058" w14:textId="77777777" w:rsidR="003447BE" w:rsidRPr="003447BE" w:rsidRDefault="003447BE" w:rsidP="00936724">
            <w:pPr>
              <w:spacing w:line="240" w:lineRule="auto"/>
            </w:pPr>
            <w:r w:rsidRPr="003447BE">
              <w:rPr>
                <w:b/>
                <w:bCs/>
              </w:rPr>
              <w:t>Focus Area</w:t>
            </w:r>
          </w:p>
        </w:tc>
        <w:tc>
          <w:tcPr>
            <w:tcW w:w="36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00741C" w14:textId="77777777" w:rsidR="003447BE" w:rsidRPr="003447BE" w:rsidRDefault="003447BE" w:rsidP="00936724">
            <w:pPr>
              <w:spacing w:line="240" w:lineRule="auto"/>
            </w:pPr>
            <w:r w:rsidRPr="003447BE">
              <w:rPr>
                <w:b/>
                <w:bCs/>
              </w:rPr>
              <w:t>Actions</w:t>
            </w:r>
          </w:p>
        </w:tc>
      </w:tr>
      <w:tr w:rsidR="003447BE" w:rsidRPr="003447BE" w14:paraId="27595C79" w14:textId="77777777" w:rsidTr="00066270">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6AD2C5" w14:textId="77777777" w:rsidR="003447BE" w:rsidRPr="003447BE" w:rsidRDefault="003447BE" w:rsidP="00936724">
            <w:pPr>
              <w:spacing w:line="240" w:lineRule="auto"/>
              <w:ind w:firstLine="0"/>
            </w:pPr>
            <w:r w:rsidRPr="003447BE">
              <w:t>30 Days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247FBE" w14:textId="77777777" w:rsidR="003447BE" w:rsidRPr="003447BE" w:rsidRDefault="003447BE" w:rsidP="00936724">
            <w:pPr>
              <w:spacing w:line="240" w:lineRule="auto"/>
              <w:ind w:firstLine="0"/>
            </w:pPr>
            <w:r w:rsidRPr="003447BE">
              <w:t>Data Review &amp; Regional Audits</w:t>
            </w:r>
          </w:p>
        </w:tc>
        <w:tc>
          <w:tcPr>
            <w:tcW w:w="36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45945C" w14:textId="77777777" w:rsidR="003447BE" w:rsidRPr="003447BE" w:rsidRDefault="003447BE" w:rsidP="00936724">
            <w:pPr>
              <w:spacing w:line="240" w:lineRule="auto"/>
              <w:ind w:firstLine="0"/>
            </w:pPr>
            <w:r w:rsidRPr="003447BE">
              <w:t>Validate category performance and cost structures</w:t>
            </w:r>
          </w:p>
        </w:tc>
      </w:tr>
      <w:tr w:rsidR="003447BE" w:rsidRPr="003447BE" w14:paraId="50446C43" w14:textId="77777777" w:rsidTr="00066270">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3D59A3" w14:textId="77777777" w:rsidR="003447BE" w:rsidRPr="003447BE" w:rsidRDefault="003447BE" w:rsidP="00936724">
            <w:pPr>
              <w:spacing w:line="240" w:lineRule="auto"/>
              <w:ind w:firstLine="0"/>
            </w:pPr>
            <w:r w:rsidRPr="003447BE">
              <w:t>60 Days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A4873A" w14:textId="77777777" w:rsidR="003447BE" w:rsidRPr="003447BE" w:rsidRDefault="003447BE" w:rsidP="00936724">
            <w:pPr>
              <w:spacing w:line="240" w:lineRule="auto"/>
              <w:ind w:firstLine="0"/>
            </w:pPr>
            <w:r w:rsidRPr="003447BE">
              <w:t>Product Strategy &amp; Pricing Updates</w:t>
            </w:r>
          </w:p>
        </w:tc>
        <w:tc>
          <w:tcPr>
            <w:tcW w:w="36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E47AB6" w14:textId="77777777" w:rsidR="003447BE" w:rsidRPr="003447BE" w:rsidRDefault="003447BE" w:rsidP="00936724">
            <w:pPr>
              <w:spacing w:line="240" w:lineRule="auto"/>
              <w:ind w:firstLine="0"/>
            </w:pPr>
            <w:r w:rsidRPr="003447BE">
              <w:t>Adjust pricing models and launch new product bundles</w:t>
            </w:r>
          </w:p>
        </w:tc>
      </w:tr>
      <w:tr w:rsidR="003447BE" w:rsidRPr="003447BE" w14:paraId="6B71DA9E" w14:textId="77777777" w:rsidTr="00066270">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FA1F81" w14:textId="77777777" w:rsidR="003447BE" w:rsidRPr="003447BE" w:rsidRDefault="003447BE" w:rsidP="00066270">
            <w:pPr>
              <w:spacing w:line="240" w:lineRule="auto"/>
              <w:ind w:firstLine="0"/>
            </w:pPr>
            <w:r w:rsidRPr="003447BE">
              <w:t>90 Days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97778B" w14:textId="77777777" w:rsidR="003447BE" w:rsidRPr="003447BE" w:rsidRDefault="003447BE" w:rsidP="00066270">
            <w:pPr>
              <w:spacing w:line="240" w:lineRule="auto"/>
              <w:ind w:firstLine="0"/>
            </w:pPr>
            <w:r w:rsidRPr="003447BE">
              <w:t>Expansion &amp; Optimization Execution</w:t>
            </w:r>
          </w:p>
        </w:tc>
        <w:tc>
          <w:tcPr>
            <w:tcW w:w="369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D20E0D" w14:textId="77777777" w:rsidR="003447BE" w:rsidRPr="003447BE" w:rsidRDefault="003447BE" w:rsidP="00066270">
            <w:pPr>
              <w:spacing w:line="240" w:lineRule="auto"/>
              <w:ind w:firstLine="0"/>
            </w:pPr>
            <w:r w:rsidRPr="003447BE">
              <w:t>Expand in high-performing regions; enhance logistics</w:t>
            </w:r>
          </w:p>
        </w:tc>
      </w:tr>
    </w:tbl>
    <w:p w14:paraId="6AF8FF1C" w14:textId="77777777" w:rsidR="00066270" w:rsidRDefault="00066270" w:rsidP="00066270">
      <w:pPr>
        <w:pStyle w:val="Heading2"/>
        <w:spacing w:line="240" w:lineRule="auto"/>
      </w:pPr>
    </w:p>
    <w:p w14:paraId="09DCCDB2" w14:textId="55063A57" w:rsidR="003447BE" w:rsidRDefault="00066270" w:rsidP="00066270">
      <w:pPr>
        <w:pStyle w:val="Heading2"/>
        <w:spacing w:line="240" w:lineRule="auto"/>
      </w:pPr>
      <w:r>
        <w:t>S</w:t>
      </w:r>
      <w:r w:rsidR="003447BE" w:rsidRPr="003447BE">
        <w:t>uccess Metrics</w:t>
      </w:r>
    </w:p>
    <w:p w14:paraId="45AB7D1F" w14:textId="77777777" w:rsidR="00066270" w:rsidRPr="00066270" w:rsidRDefault="00066270" w:rsidP="00066270">
      <w:pPr>
        <w:spacing w:line="276" w:lineRule="auto"/>
      </w:pPr>
    </w:p>
    <w:tbl>
      <w:tblPr>
        <w:tblW w:w="9558"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5130"/>
      </w:tblGrid>
      <w:tr w:rsidR="00066270" w:rsidRPr="003447BE" w14:paraId="14C9284C" w14:textId="77777777" w:rsidTr="00066270">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4F2251" w14:textId="77777777" w:rsidR="00066270" w:rsidRPr="003447BE" w:rsidRDefault="00066270" w:rsidP="00DE44DD">
            <w:pPr>
              <w:spacing w:line="240" w:lineRule="auto"/>
            </w:pPr>
            <w:r w:rsidRPr="003447BE">
              <w:rPr>
                <w:b/>
                <w:bCs/>
              </w:rPr>
              <w:t>Recommendation</w:t>
            </w:r>
          </w:p>
        </w:tc>
        <w:tc>
          <w:tcPr>
            <w:tcW w:w="51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E4637A" w14:textId="77777777" w:rsidR="00066270" w:rsidRPr="003447BE" w:rsidRDefault="00066270" w:rsidP="00DE44DD">
            <w:pPr>
              <w:spacing w:line="240" w:lineRule="auto"/>
            </w:pPr>
            <w:r w:rsidRPr="003447BE">
              <w:rPr>
                <w:b/>
                <w:bCs/>
              </w:rPr>
              <w:t>Success Metric</w:t>
            </w:r>
          </w:p>
        </w:tc>
      </w:tr>
      <w:tr w:rsidR="00066270" w:rsidRPr="003447BE" w14:paraId="1CC50A5D" w14:textId="77777777" w:rsidTr="00066270">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1BB172" w14:textId="77777777" w:rsidR="00066270" w:rsidRPr="003447BE" w:rsidRDefault="00066270" w:rsidP="00DE44DD">
            <w:pPr>
              <w:spacing w:line="240" w:lineRule="auto"/>
              <w:ind w:firstLine="0"/>
            </w:pPr>
            <w:r w:rsidRPr="003447BE">
              <w:t>Expansion in West &amp; East</w:t>
            </w:r>
          </w:p>
        </w:tc>
        <w:tc>
          <w:tcPr>
            <w:tcW w:w="51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7320FB" w14:textId="77777777" w:rsidR="00066270" w:rsidRPr="003447BE" w:rsidRDefault="00066270" w:rsidP="00DE44DD">
            <w:pPr>
              <w:spacing w:line="240" w:lineRule="auto"/>
              <w:ind w:firstLine="0"/>
            </w:pPr>
            <w:r w:rsidRPr="003447BE">
              <w:t>15% increase in sales and profit margin</w:t>
            </w:r>
          </w:p>
        </w:tc>
      </w:tr>
      <w:tr w:rsidR="00066270" w:rsidRPr="003447BE" w14:paraId="74946C72" w14:textId="77777777" w:rsidTr="00066270">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2B48B5" w14:textId="77777777" w:rsidR="00066270" w:rsidRPr="003447BE" w:rsidRDefault="00066270" w:rsidP="00DE44DD">
            <w:pPr>
              <w:spacing w:line="240" w:lineRule="auto"/>
              <w:ind w:firstLine="0"/>
            </w:pPr>
            <w:r w:rsidRPr="003447BE">
              <w:t>Regional Audits</w:t>
            </w:r>
          </w:p>
        </w:tc>
        <w:tc>
          <w:tcPr>
            <w:tcW w:w="51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91270F" w14:textId="77777777" w:rsidR="00066270" w:rsidRPr="003447BE" w:rsidRDefault="00066270" w:rsidP="00DE44DD">
            <w:pPr>
              <w:spacing w:line="240" w:lineRule="auto"/>
              <w:ind w:firstLine="0"/>
            </w:pPr>
            <w:r w:rsidRPr="003447BE">
              <w:t>10% reduction in operational expenses</w:t>
            </w:r>
          </w:p>
        </w:tc>
      </w:tr>
      <w:tr w:rsidR="00066270" w:rsidRPr="003447BE" w14:paraId="097B9791" w14:textId="77777777" w:rsidTr="00066270">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11574F" w14:textId="77777777" w:rsidR="00066270" w:rsidRPr="003447BE" w:rsidRDefault="00066270" w:rsidP="00DE44DD">
            <w:pPr>
              <w:spacing w:line="240" w:lineRule="auto"/>
              <w:ind w:firstLine="0"/>
            </w:pPr>
            <w:r w:rsidRPr="003447BE">
              <w:t>Product Portfolio Optimization</w:t>
            </w:r>
          </w:p>
        </w:tc>
        <w:tc>
          <w:tcPr>
            <w:tcW w:w="51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4F6252" w14:textId="77777777" w:rsidR="00066270" w:rsidRPr="003447BE" w:rsidRDefault="00066270" w:rsidP="00DE44DD">
            <w:pPr>
              <w:spacing w:line="240" w:lineRule="auto"/>
              <w:ind w:firstLine="0"/>
            </w:pPr>
            <w:r w:rsidRPr="003447BE">
              <w:t>Sub-category profitability lift &gt;10%</w:t>
            </w:r>
          </w:p>
        </w:tc>
      </w:tr>
      <w:tr w:rsidR="00066270" w:rsidRPr="003447BE" w14:paraId="7E0190BC" w14:textId="77777777" w:rsidTr="00066270">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725CDB" w14:textId="77777777" w:rsidR="00066270" w:rsidRPr="003447BE" w:rsidRDefault="00066270" w:rsidP="00DE44DD">
            <w:pPr>
              <w:spacing w:line="240" w:lineRule="auto"/>
              <w:ind w:firstLine="0"/>
            </w:pPr>
            <w:r w:rsidRPr="003447BE">
              <w:t>Discount Strategy</w:t>
            </w:r>
          </w:p>
        </w:tc>
        <w:tc>
          <w:tcPr>
            <w:tcW w:w="51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612CD3" w14:textId="77777777" w:rsidR="00066270" w:rsidRPr="003447BE" w:rsidRDefault="00066270" w:rsidP="00DE44DD">
            <w:pPr>
              <w:spacing w:line="240" w:lineRule="auto"/>
              <w:ind w:firstLine="0"/>
            </w:pPr>
            <w:r w:rsidRPr="003447BE">
              <w:t>Profit-per-order improvement of 8%+</w:t>
            </w:r>
          </w:p>
        </w:tc>
      </w:tr>
      <w:tr w:rsidR="00066270" w:rsidRPr="003447BE" w14:paraId="3675EE60" w14:textId="77777777" w:rsidTr="00066270">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1A86B1" w14:textId="77777777" w:rsidR="00066270" w:rsidRPr="003447BE" w:rsidRDefault="00066270" w:rsidP="00DE44DD">
            <w:pPr>
              <w:spacing w:line="240" w:lineRule="auto"/>
              <w:ind w:firstLine="0"/>
            </w:pPr>
            <w:r w:rsidRPr="003447BE">
              <w:t>Operational Efficiency</w:t>
            </w:r>
          </w:p>
        </w:tc>
        <w:tc>
          <w:tcPr>
            <w:tcW w:w="51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ADFAA9" w14:textId="77777777" w:rsidR="00066270" w:rsidRPr="003447BE" w:rsidRDefault="00066270" w:rsidP="00DE44DD">
            <w:pPr>
              <w:spacing w:line="240" w:lineRule="auto"/>
              <w:ind w:firstLine="0"/>
            </w:pPr>
            <w:r w:rsidRPr="003447BE">
              <w:t>12% reduction in warehousing and return costs</w:t>
            </w:r>
          </w:p>
        </w:tc>
      </w:tr>
    </w:tbl>
    <w:p w14:paraId="5C1B93DE" w14:textId="77777777" w:rsidR="00066270" w:rsidRDefault="00066270" w:rsidP="00066270">
      <w:pPr>
        <w:pStyle w:val="Heading4"/>
        <w:rPr>
          <w:b w:val="0"/>
          <w:bCs w:val="0"/>
        </w:rPr>
      </w:pPr>
    </w:p>
    <w:p w14:paraId="69121D5E" w14:textId="7F041EB9" w:rsidR="00066270" w:rsidRPr="00066270" w:rsidRDefault="00066270" w:rsidP="00066270">
      <w:pPr>
        <w:pStyle w:val="Heading4"/>
        <w:rPr>
          <w:b w:val="0"/>
          <w:bCs w:val="0"/>
        </w:rPr>
      </w:pPr>
      <w:r w:rsidRPr="00066270">
        <w:rPr>
          <w:b w:val="0"/>
          <w:bCs w:val="0"/>
        </w:rPr>
        <w:t xml:space="preserve">Analysis of the Superstore dataset reveals that regional performance, product mix, and discount strategies are key drivers of profitability. Growth should be focused </w:t>
      </w:r>
      <w:r w:rsidRPr="00066270">
        <w:rPr>
          <w:b w:val="0"/>
          <w:bCs w:val="0"/>
        </w:rPr>
        <w:t>on</w:t>
      </w:r>
      <w:r w:rsidRPr="00066270">
        <w:rPr>
          <w:b w:val="0"/>
          <w:bCs w:val="0"/>
        </w:rPr>
        <w:t xml:space="preserve"> strong markets like the West and East, while operational improvements are needed in underperforming regions. Targeted, data-driven actions will help boost margins and guide smart expansion.</w:t>
      </w:r>
    </w:p>
    <w:p w14:paraId="38CAACAC" w14:textId="77777777" w:rsidR="00066270" w:rsidRPr="00066270" w:rsidRDefault="00066270" w:rsidP="00066270"/>
    <w:p w14:paraId="2F6A2126" w14:textId="14955BC0" w:rsidR="00A417C1" w:rsidRDefault="00000000" w:rsidP="5D68E123">
      <w:pPr>
        <w:pStyle w:val="SectionTitle"/>
        <w:rPr>
          <w:rFonts w:ascii="Calibri" w:eastAsia="Calibri" w:hAnsi="Calibri" w:cs="Calibri"/>
          <w:b w:val="0"/>
          <w:bCs/>
          <w:szCs w:val="22"/>
        </w:rPr>
      </w:pPr>
      <w:sdt>
        <w:sdtPr>
          <w:id w:val="-1638559448"/>
          <w:placeholder>
            <w:docPart w:val="CC61C85320FF6041A5EE95A10C755554"/>
          </w:placeholder>
          <w:temporary/>
          <w:showingPlcHdr/>
          <w15:appearance w15:val="hidden"/>
        </w:sdtPr>
        <w:sdtContent>
          <w:r w:rsidR="00664C1A" w:rsidRPr="00664C1A">
            <w:t>References</w:t>
          </w:r>
        </w:sdtContent>
      </w:sdt>
    </w:p>
    <w:p w14:paraId="363AE8AE" w14:textId="715D78FA" w:rsidR="00A417C1" w:rsidRDefault="00936724" w:rsidP="00B863FB">
      <w:pPr>
        <w:rPr>
          <w:noProof/>
        </w:rPr>
      </w:pPr>
      <w:r w:rsidRPr="00936724">
        <w:rPr>
          <w:noProof/>
        </w:rPr>
        <w:t xml:space="preserve">Kaggle. (n.d.). </w:t>
      </w:r>
      <w:r w:rsidRPr="00936724">
        <w:rPr>
          <w:i/>
          <w:iCs/>
          <w:noProof/>
        </w:rPr>
        <w:t>Sample Superstore Dataset</w:t>
      </w:r>
      <w:r w:rsidRPr="00936724">
        <w:rPr>
          <w:noProof/>
        </w:rPr>
        <w:t xml:space="preserve">. Retrieved July 20, 2025, from </w:t>
      </w:r>
      <w:hyperlink r:id="rId10" w:history="1">
        <w:r w:rsidRPr="00FD7E45">
          <w:rPr>
            <w:rStyle w:val="Hyperlink"/>
            <w:noProof/>
          </w:rPr>
          <w:t>https://www.kaggle.com/datasets/learnforever/sample-superstore</w:t>
        </w:r>
      </w:hyperlink>
      <w:r>
        <w:rPr>
          <w:noProof/>
        </w:rPr>
        <w:t xml:space="preserve"> </w:t>
      </w:r>
    </w:p>
    <w:p w14:paraId="7B29B5AA" w14:textId="0D9D7338" w:rsidR="67AE9998" w:rsidRPr="00936724" w:rsidRDefault="00936724" w:rsidP="00936724">
      <w:pPr>
        <w:rPr>
          <w:noProof/>
        </w:rPr>
      </w:pPr>
      <w:r w:rsidRPr="00936724">
        <w:rPr>
          <w:noProof/>
        </w:rPr>
        <w:t xml:space="preserve">AuthorLastName, AuthorFirstInitial. (Year). </w:t>
      </w:r>
      <w:r w:rsidRPr="00936724">
        <w:rPr>
          <w:i/>
          <w:iCs/>
          <w:noProof/>
        </w:rPr>
        <w:t>Title of Colab Notebook</w:t>
      </w:r>
      <w:r w:rsidRPr="00936724">
        <w:rPr>
          <w:noProof/>
        </w:rPr>
        <w:t xml:space="preserve"> [Computer software]. Google Colaboratory. Retrieved Month Day, Year, from </w:t>
      </w:r>
      <w:hyperlink r:id="rId11" w:history="1">
        <w:r w:rsidRPr="00FD7E45">
          <w:rPr>
            <w:rStyle w:val="Hyperlink"/>
            <w:noProof/>
          </w:rPr>
          <w:t>https://colab.research.google.com/drive/XXXXXX</w:t>
        </w:r>
      </w:hyperlink>
      <w:r>
        <w:rPr>
          <w:noProof/>
        </w:rPr>
        <w:t xml:space="preserve"> </w:t>
      </w:r>
    </w:p>
    <w:sectPr w:rsidR="67AE9998" w:rsidRPr="00936724">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4D4B9" w14:textId="77777777" w:rsidR="00F833C4" w:rsidRDefault="00F833C4">
      <w:pPr>
        <w:spacing w:line="240" w:lineRule="auto"/>
      </w:pPr>
      <w:r>
        <w:separator/>
      </w:r>
    </w:p>
    <w:p w14:paraId="3DB1A1E9" w14:textId="77777777" w:rsidR="00F833C4" w:rsidRDefault="00F833C4"/>
  </w:endnote>
  <w:endnote w:type="continuationSeparator" w:id="0">
    <w:p w14:paraId="469DFB71" w14:textId="77777777" w:rsidR="00F833C4" w:rsidRDefault="00F833C4">
      <w:pPr>
        <w:spacing w:line="240" w:lineRule="auto"/>
      </w:pPr>
      <w:r>
        <w:continuationSeparator/>
      </w:r>
    </w:p>
    <w:p w14:paraId="35C3FC3D" w14:textId="77777777" w:rsidR="00F833C4" w:rsidRDefault="00F833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5868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67B0E"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EBC3B"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2E2AC" w14:textId="77777777" w:rsidR="00F833C4" w:rsidRDefault="00F833C4">
      <w:pPr>
        <w:spacing w:line="240" w:lineRule="auto"/>
      </w:pPr>
      <w:r>
        <w:separator/>
      </w:r>
    </w:p>
    <w:p w14:paraId="2A7E972F" w14:textId="77777777" w:rsidR="00F833C4" w:rsidRDefault="00F833C4"/>
  </w:footnote>
  <w:footnote w:type="continuationSeparator" w:id="0">
    <w:p w14:paraId="5ED12052" w14:textId="77777777" w:rsidR="00F833C4" w:rsidRDefault="00F833C4">
      <w:pPr>
        <w:spacing w:line="240" w:lineRule="auto"/>
      </w:pPr>
      <w:r>
        <w:continuationSeparator/>
      </w:r>
    </w:p>
    <w:p w14:paraId="17D1C820" w14:textId="77777777" w:rsidR="00F833C4" w:rsidRDefault="00F833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690D8"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775FD"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48934"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5"/>
    <w:multiLevelType w:val="hybridMultilevel"/>
    <w:tmpl w:val="FFFFFFFF"/>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9FF5852"/>
    <w:multiLevelType w:val="hybridMultilevel"/>
    <w:tmpl w:val="F90E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06514087">
    <w:abstractNumId w:val="10"/>
  </w:num>
  <w:num w:numId="13" w16cid:durableId="1108623628">
    <w:abstractNumId w:val="11"/>
  </w:num>
  <w:num w:numId="14" w16cid:durableId="681319217">
    <w:abstractNumId w:val="12"/>
  </w:num>
  <w:num w:numId="15" w16cid:durableId="1351489019">
    <w:abstractNumId w:val="13"/>
  </w:num>
  <w:num w:numId="16" w16cid:durableId="1980568203">
    <w:abstractNumId w:val="14"/>
  </w:num>
  <w:num w:numId="17" w16cid:durableId="5199020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BE"/>
    <w:rsid w:val="00003362"/>
    <w:rsid w:val="00023AFE"/>
    <w:rsid w:val="00066270"/>
    <w:rsid w:val="000A3D9B"/>
    <w:rsid w:val="000D4642"/>
    <w:rsid w:val="000D539D"/>
    <w:rsid w:val="00116273"/>
    <w:rsid w:val="002C79E6"/>
    <w:rsid w:val="002F3AE9"/>
    <w:rsid w:val="003447BE"/>
    <w:rsid w:val="003804CC"/>
    <w:rsid w:val="004C4BEF"/>
    <w:rsid w:val="005C199E"/>
    <w:rsid w:val="00664C1A"/>
    <w:rsid w:val="0087407D"/>
    <w:rsid w:val="00936724"/>
    <w:rsid w:val="00A417C1"/>
    <w:rsid w:val="00B2704F"/>
    <w:rsid w:val="00B863FB"/>
    <w:rsid w:val="00B86440"/>
    <w:rsid w:val="00BB2D6F"/>
    <w:rsid w:val="00C00F8F"/>
    <w:rsid w:val="00C03068"/>
    <w:rsid w:val="00D620FD"/>
    <w:rsid w:val="00D91044"/>
    <w:rsid w:val="00E67454"/>
    <w:rsid w:val="00EF55C5"/>
    <w:rsid w:val="00F6242A"/>
    <w:rsid w:val="00F833C4"/>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AFF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936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044523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98865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lab.research.google.com/drive/XXXXX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kaggle.com/datasets/learnforever/sample-superstore"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yasha/Library/Containers/com.microsoft.Word/Data/Library/Application%20Support/Microsoft/Office/16.0/DTS/Search/%7bC8203DD0-0482-0247-92BF-ECFBAEFBA733%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46CFAF5A2A354C964F313FC7F4E992"/>
        <w:category>
          <w:name w:val="General"/>
          <w:gallery w:val="placeholder"/>
        </w:category>
        <w:types>
          <w:type w:val="bbPlcHdr"/>
        </w:types>
        <w:behaviors>
          <w:behavior w:val="content"/>
        </w:behaviors>
        <w:guid w:val="{FE64C323-A750-4F49-8310-CB20B9BDE6EF}"/>
      </w:docPartPr>
      <w:docPartBody>
        <w:p w:rsidR="00000000" w:rsidRDefault="00000000">
          <w:pPr>
            <w:pStyle w:val="EC46CFAF5A2A354C964F313FC7F4E992"/>
          </w:pPr>
          <w:r w:rsidRPr="3236C9DF">
            <w:t>Course Number</w:t>
          </w:r>
          <w:r>
            <w:t>:</w:t>
          </w:r>
        </w:p>
      </w:docPartBody>
    </w:docPart>
    <w:docPart>
      <w:docPartPr>
        <w:name w:val="CC61C85320FF6041A5EE95A10C755554"/>
        <w:category>
          <w:name w:val="General"/>
          <w:gallery w:val="placeholder"/>
        </w:category>
        <w:types>
          <w:type w:val="bbPlcHdr"/>
        </w:types>
        <w:behaviors>
          <w:behavior w:val="content"/>
        </w:behaviors>
        <w:guid w:val="{A3E508FD-64A2-B44F-89C6-242E390BC98E}"/>
      </w:docPartPr>
      <w:docPartBody>
        <w:p w:rsidR="00000000" w:rsidRDefault="00000000">
          <w:pPr>
            <w:pStyle w:val="CC61C85320FF6041A5EE95A10C755554"/>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E0"/>
    <w:rsid w:val="004C4BEF"/>
    <w:rsid w:val="00C5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B81114088DF344B32908F85624F554">
    <w:name w:val="10B81114088DF344B32908F85624F554"/>
  </w:style>
  <w:style w:type="paragraph" w:customStyle="1" w:styleId="79769C9C45A44E45A913AA16ABCC6F41">
    <w:name w:val="79769C9C45A44E45A913AA16ABCC6F41"/>
  </w:style>
  <w:style w:type="paragraph" w:customStyle="1" w:styleId="AE225131DBC34B45BD6845009E5D4969">
    <w:name w:val="AE225131DBC34B45BD6845009E5D4969"/>
  </w:style>
  <w:style w:type="paragraph" w:customStyle="1" w:styleId="206314392E9EE54DA8BC843161673F77">
    <w:name w:val="206314392E9EE54DA8BC843161673F77"/>
  </w:style>
  <w:style w:type="paragraph" w:customStyle="1" w:styleId="7365BCBA9A259848AD22500D4401E927">
    <w:name w:val="7365BCBA9A259848AD22500D4401E927"/>
  </w:style>
  <w:style w:type="paragraph" w:customStyle="1" w:styleId="EC46CFAF5A2A354C964F313FC7F4E992">
    <w:name w:val="EC46CFAF5A2A354C964F313FC7F4E992"/>
  </w:style>
  <w:style w:type="paragraph" w:customStyle="1" w:styleId="B0D141EF7ABCAA47B9FB444306D6D80C">
    <w:name w:val="B0D141EF7ABCAA47B9FB444306D6D80C"/>
  </w:style>
  <w:style w:type="paragraph" w:customStyle="1" w:styleId="D99356E546CC704598C3C505EABA0BA6">
    <w:name w:val="D99356E546CC704598C3C505EABA0BA6"/>
  </w:style>
  <w:style w:type="paragraph" w:customStyle="1" w:styleId="8A5557C424D569429666DD83A289A988">
    <w:name w:val="8A5557C424D569429666DD83A289A988"/>
  </w:style>
  <w:style w:type="paragraph" w:customStyle="1" w:styleId="4F1AB966E2D26B4C9442D6BA32506730">
    <w:name w:val="4F1AB966E2D26B4C9442D6BA32506730"/>
  </w:style>
  <w:style w:type="paragraph" w:customStyle="1" w:styleId="A61BB6F1F706E048A5C72B1C8F40FBB8">
    <w:name w:val="A61BB6F1F706E048A5C72B1C8F40FBB8"/>
  </w:style>
  <w:style w:type="paragraph" w:customStyle="1" w:styleId="D5937048001100429BE1AA4D3A486025">
    <w:name w:val="D5937048001100429BE1AA4D3A486025"/>
  </w:style>
  <w:style w:type="paragraph" w:customStyle="1" w:styleId="E71054F9829E544DBEC0B4DC69B60995">
    <w:name w:val="E71054F9829E544DBEC0B4DC69B60995"/>
  </w:style>
  <w:style w:type="paragraph" w:customStyle="1" w:styleId="795B0A0BDFD4C5429BE0BC76A287BCD1">
    <w:name w:val="795B0A0BDFD4C5429BE0BC76A287BCD1"/>
  </w:style>
  <w:style w:type="paragraph" w:customStyle="1" w:styleId="EB98FC81B2744846B763935C00CFC469">
    <w:name w:val="EB98FC81B2744846B763935C00CFC469"/>
  </w:style>
  <w:style w:type="paragraph" w:customStyle="1" w:styleId="BB19D272D6841742B9CE849DB93CE2FB">
    <w:name w:val="BB19D272D6841742B9CE849DB93CE2FB"/>
  </w:style>
  <w:style w:type="paragraph" w:customStyle="1" w:styleId="C786325CC7EB6046AC984F72B21774DE">
    <w:name w:val="C786325CC7EB6046AC984F72B21774DE"/>
  </w:style>
  <w:style w:type="paragraph" w:customStyle="1" w:styleId="5035BD7BA29569428AE8296A03291F5F">
    <w:name w:val="5035BD7BA29569428AE8296A03291F5F"/>
  </w:style>
  <w:style w:type="paragraph" w:customStyle="1" w:styleId="DC81DFD1F7945E498B9B313AD9FD05B4">
    <w:name w:val="DC81DFD1F7945E498B9B313AD9FD05B4"/>
  </w:style>
  <w:style w:type="paragraph" w:customStyle="1" w:styleId="4C0EECEFAD74264BACF1D1360EFE5753">
    <w:name w:val="4C0EECEFAD74264BACF1D1360EFE5753"/>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D5084C2469187D40BE21BD2E246044FC">
    <w:name w:val="D5084C2469187D40BE21BD2E246044FC"/>
  </w:style>
  <w:style w:type="paragraph" w:customStyle="1" w:styleId="B3707DCD46FA3B4D972DB9C582F39E5F">
    <w:name w:val="B3707DCD46FA3B4D972DB9C582F39E5F"/>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413AAB9CAAF969438400F752915FDDCD">
    <w:name w:val="413AAB9CAAF969438400F752915FDDCD"/>
  </w:style>
  <w:style w:type="paragraph" w:customStyle="1" w:styleId="20E6CA5171774047906B35A30F2642B0">
    <w:name w:val="20E6CA5171774047906B35A30F2642B0"/>
  </w:style>
  <w:style w:type="paragraph" w:customStyle="1" w:styleId="CC61C85320FF6041A5EE95A10C755554">
    <w:name w:val="CC61C85320FF6041A5EE95A10C755554"/>
  </w:style>
  <w:style w:type="paragraph" w:customStyle="1" w:styleId="78F531E17FB72B43A66FC0F7025A15A5">
    <w:name w:val="78F531E17FB72B43A66FC0F7025A15A5"/>
  </w:style>
  <w:style w:type="paragraph" w:customStyle="1" w:styleId="7B849DC88A49C54289CCD62AFBB32A59">
    <w:name w:val="7B849DC88A49C54289CCD62AFBB32A59"/>
  </w:style>
  <w:style w:type="paragraph" w:customStyle="1" w:styleId="153DDCF3B8BAAA4E86D5204749323BCC">
    <w:name w:val="153DDCF3B8BAAA4E86D5204749323BCC"/>
  </w:style>
  <w:style w:type="paragraph" w:customStyle="1" w:styleId="CDB9D0F26083AC43B05D7FC4AF1B8CC6">
    <w:name w:val="CDB9D0F26083AC43B05D7FC4AF1B8CC6"/>
  </w:style>
  <w:style w:type="paragraph" w:customStyle="1" w:styleId="C5F61D59DE6AFB448ED9EC36659B84C6">
    <w:name w:val="C5F61D59DE6AFB448ED9EC36659B84C6"/>
  </w:style>
  <w:style w:type="character" w:styleId="Hyperlink">
    <w:name w:val="Hyperlink"/>
    <w:basedOn w:val="DefaultParagraphFont"/>
    <w:uiPriority w:val="99"/>
    <w:unhideWhenUsed/>
    <w:rPr>
      <w:color w:val="467886" w:themeColor="hyperlink"/>
      <w:u w:val="single"/>
    </w:rPr>
  </w:style>
  <w:style w:type="paragraph" w:customStyle="1" w:styleId="609E60132490A040A19C924EBE8620FD">
    <w:name w:val="609E60132490A040A19C924EBE862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5</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2025-07-20T12:31:00Z</dcterms:created>
  <dcterms:modified xsi:type="dcterms:W3CDTF">2025-07-20T13:01:00Z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f7606f69-b0ae-4874-be30-7d43a3c7be10_Enabled">
    <vt:lpwstr>true</vt:lpwstr>
  </property>
  <property fmtid="{D5CDD505-2E9C-101B-9397-08002B2CF9AE}" pid="4" name="MSIP_Label_f7606f69-b0ae-4874-be30-7d43a3c7be10_SetDate">
    <vt:lpwstr>2025-07-20T12:53:58Z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a08d6e9d-e545-43bf-ae0e-4f52077bac87</vt:lpwstr>
  </property>
  <property fmtid="{D5CDD505-2E9C-101B-9397-08002B2CF9AE}" pid="9" name="MSIP_Label_f7606f69-b0ae-4874-be30-7d43a3c7be10_ContentBits">
    <vt:lpwstr>0</vt:lpwstr>
  </property>
</Properties>
</file>