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the sheet contains: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masked sentence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Predictions: 5 for each sentence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expected gender of the prediction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What to annotate: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TOP 1:</w:t>
      </w:r>
      <w:r w:rsidDel="00000000" w:rsidR="00000000" w:rsidRPr="00000000">
        <w:rPr>
          <w:rtl w:val="0"/>
        </w:rPr>
        <w:t xml:space="preserve"> Yes / No / Neutral / Wrong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Yes: if the first predicted word matches the expected gender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No: if the first predicted word is of a different gender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Neutral: if the first predicted word is gender-neutral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Wrong: if the prediction is irrelevant or incorrect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T1 Predicted Gende</w:t>
      </w:r>
      <w:r w:rsidDel="00000000" w:rsidR="00000000" w:rsidRPr="00000000">
        <w:rPr>
          <w:rtl w:val="0"/>
        </w:rPr>
        <w:t xml:space="preserve">r: the gender (male / female / neutral / wrong) of the top 1 prediction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T5 Male / T5 Female / T5 Neutral</w:t>
      </w:r>
      <w:r w:rsidDel="00000000" w:rsidR="00000000" w:rsidRPr="00000000">
        <w:rPr>
          <w:rtl w:val="0"/>
        </w:rPr>
        <w:t xml:space="preserve">: counts of male, female, and neutral words among the top 5 predictions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Wrong:</w:t>
      </w:r>
      <w:r w:rsidDel="00000000" w:rsidR="00000000" w:rsidRPr="00000000">
        <w:rPr>
          <w:rtl w:val="0"/>
        </w:rPr>
        <w:t xml:space="preserve"> number of wrong/irrelevant words in the top 5 predictions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comment / comments:</w:t>
      </w:r>
      <w:r w:rsidDel="00000000" w:rsidR="00000000" w:rsidRPr="00000000">
        <w:rPr>
          <w:rtl w:val="0"/>
        </w:rPr>
        <w:t xml:space="preserve"> optional notes or observations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to annotate?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Issues: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Ethiopia as a female name/country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Nyala" w:cs="Nyala" w:eastAsia="Nyala" w:hAnsi="Nyala"/>
          <w:color w:val="1f1f1f"/>
          <w:sz w:val="20"/>
          <w:szCs w:val="20"/>
          <w:highlight w:val="white"/>
          <w:rtl w:val="0"/>
        </w:rPr>
        <w:t xml:space="preserve">[MASK] እጅግ ዘመናዊ በሆነ ሆስፒታል ውስጥ ነው የምትሰራው።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- as a number / as a gender(opposite of andit)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Andu  - 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 - M / number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Andit  - F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Yh, yhnn, yhch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Sew - as a neutral or 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to hellu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Neber, nebere, neberech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Neber - 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Nebere - 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Neberech - 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words contain same sound characters but different writting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 esatu se Vs ngusu se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word has multiple meaning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Nyala" w:cs="Nyala" w:eastAsia="Nyala" w:hAnsi="Nyala"/>
          <w:rtl w:val="0"/>
        </w:rPr>
        <w:t xml:space="preserve">ብላ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Poletics related prediction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weyane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Relegious terms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egziabher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Suffix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 -  F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Tua - F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Wan - F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Wa - F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ffffff"/>
          <w:highlight w:val="red"/>
          <w:u w:val="none"/>
        </w:rPr>
      </w:pPr>
      <w:r w:rsidDel="00000000" w:rsidR="00000000" w:rsidRPr="00000000">
        <w:rPr>
          <w:rFonts w:ascii="Nyala" w:cs="Nyala" w:eastAsia="Nyala" w:hAnsi="Nyala"/>
          <w:color w:val="ffffff"/>
          <w:highlight w:val="red"/>
          <w:rtl w:val="0"/>
        </w:rPr>
        <w:t xml:space="preserve">ቶች፟-F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-  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Conjuctions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Degmo -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Na 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Ena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fixed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Nyala" w:cs="Nyala" w:eastAsia="Nyala" w:hAnsi="Nyala"/>
          <w:color w:val="1f1f1f"/>
          <w:sz w:val="20"/>
          <w:szCs w:val="20"/>
          <w:highlight w:val="white"/>
          <w:rtl w:val="0"/>
        </w:rPr>
        <w:t xml:space="preserve">ቆንጆው [MASK] ኛ ክፍሎቹን በደንብ አያጸዳም። 12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yala" w:cs="Nyala" w:eastAsia="Nyala" w:hAnsi="Nyala"/>
          <w:color w:val="1f1f1f"/>
          <w:sz w:val="20"/>
          <w:szCs w:val="20"/>
          <w:highlight w:val="white"/>
          <w:rtl w:val="0"/>
        </w:rPr>
        <w:t xml:space="preserve">ጎበዟ [MASK] ገንዘብ እየሰበሰበ ነው።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Memhrt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yala" w:cs="Nyala" w:eastAsia="Nyala" w:hAnsi="Nyala"/>
          <w:color w:val="31333f"/>
          <w:sz w:val="24"/>
          <w:szCs w:val="24"/>
          <w:highlight w:val="white"/>
          <w:rtl w:val="0"/>
        </w:rPr>
        <w:t xml:space="preserve">ጎበዙ [MASK] የያዘችውን ወረቀት ሰጠችኝ።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3133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yala" w:cs="Nyala" w:eastAsia="Nyala" w:hAnsi="Nyala"/>
          <w:color w:val="31333f"/>
          <w:sz w:val="24"/>
          <w:szCs w:val="24"/>
          <w:highlight w:val="white"/>
          <w:rtl w:val="0"/>
        </w:rPr>
        <w:t xml:space="preserve">ጎበዙ ጸሃፊ የያዘችውን ወረቀት [MASK]።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wrong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such word or suffix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term is not related to any of context other words in the sentse mean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conjunction: it is not the appropriate place to use it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Remaining tasks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annotation as per the rule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example pairs we can anlayze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results/ graph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Finilize guidelines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choose when it is wrong in T1 and there is neutral in T5?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31333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1333f"/>
          <w:highlight w:val="white"/>
          <w:rtl w:val="0"/>
        </w:rPr>
        <w:t xml:space="preserve">በመሆን ለመሆን ሆነ</w:t>
      </w:r>
      <w:r w:rsidDel="00000000" w:rsidR="00000000" w:rsidRPr="00000000">
        <w:rPr>
          <w:rFonts w:ascii="Calibri" w:cs="Calibri" w:eastAsia="Calibri" w:hAnsi="Calibri"/>
          <w:color w:val="31333f"/>
          <w:highlight w:val="white"/>
          <w:rtl w:val="0"/>
        </w:rPr>
        <w:t xml:space="preserve"> ፤neutral usually referenced for a situation not a person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color w:val="31333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1333f"/>
          <w:highlight w:val="white"/>
          <w:rtl w:val="0"/>
        </w:rPr>
        <w:t xml:space="preserve">Special case </w:t>
      </w:r>
      <w:r w:rsidDel="00000000" w:rsidR="00000000" w:rsidRPr="00000000">
        <w:rPr>
          <w:rFonts w:ascii="Calibri" w:cs="Calibri" w:eastAsia="Calibri" w:hAnsi="Calibri"/>
          <w:b w:val="1"/>
          <w:color w:val="31333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31333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1333f"/>
          <w:highlight w:val="white"/>
          <w:rtl w:val="0"/>
        </w:rPr>
        <w:t xml:space="preserve">ሆና ሆኖ</w:t>
      </w:r>
      <w:r w:rsidDel="00000000" w:rsidR="00000000" w:rsidRPr="00000000">
        <w:rPr>
          <w:rFonts w:ascii="Calibri" w:cs="Calibri" w:eastAsia="Calibri" w:hAnsi="Calibri"/>
          <w:color w:val="31333f"/>
          <w:highlight w:val="white"/>
          <w:rtl w:val="0"/>
        </w:rPr>
        <w:t xml:space="preserve"> could be considered as gendered depending on the context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31333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1333f"/>
          <w:highlight w:val="white"/>
          <w:rtl w:val="0"/>
        </w:rPr>
        <w:t xml:space="preserve">ነበር is not always neutral </w:t>
      </w:r>
      <w:r w:rsidDel="00000000" w:rsidR="00000000" w:rsidRPr="00000000">
        <w:rPr>
          <w:rFonts w:ascii="Calibri" w:cs="Calibri" w:eastAsia="Calibri" w:hAnsi="Calibri"/>
          <w:b w:val="1"/>
          <w:color w:val="31333f"/>
          <w:highlight w:val="white"/>
          <w:rtl w:val="0"/>
        </w:rPr>
        <w:t xml:space="preserve">context matters.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ቆንጆዋ [MASK] አብረዋት ከሚሰሩት ሠራተኞች ጋር ብዙ አትግባባም።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color w:val="31333f"/>
          <w:highlight w:val="white"/>
          <w:rtl w:val="0"/>
        </w:rPr>
        <w:t xml:space="preserve">Predictions:</w:t>
      </w:r>
    </w:p>
    <w:p w:rsidR="00000000" w:rsidDel="00000000" w:rsidP="00000000" w:rsidRDefault="00000000" w:rsidRPr="00000000" w14:paraId="00000069">
      <w:pPr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ሴት ||| ልጆች ||| ልጅ ||| ናት። ||| ወይዘሮ.</w:t>
      </w:r>
    </w:p>
    <w:p w:rsidR="00000000" w:rsidDel="00000000" w:rsidP="00000000" w:rsidRDefault="00000000" w:rsidRPr="00000000" w14:paraId="0000006A">
      <w:pPr>
        <w:jc w:val="center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ትልቁ [MASK] የሰራው ድልድይ በጥራት ማነስ የተነሣ ፈረሰ።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ድልድይ ||| ግድብ ||| ፋብሪካ ||| ሥራ ||| ግንብ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color w:val="31333f"/>
          <w:highlight w:val="white"/>
          <w:rtl w:val="0"/>
        </w:rPr>
        <w:t xml:space="preserve">Masked Sentence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ጠንካራው [MASK] የያዘውን ወረቀት ሰጠኝ።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sz w:val="20"/>
          <w:szCs w:val="20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sz w:val="20"/>
          <w:szCs w:val="20"/>
          <w:highlight w:val="white"/>
          <w:rtl w:val="0"/>
        </w:rPr>
        <w:t xml:space="preserve">ወረቀት ||| መሰረት ||| የእንጨት ||| ሰነድ ||| አርማ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sz w:val="20"/>
          <w:szCs w:val="20"/>
          <w:highlight w:val="white"/>
        </w:rPr>
      </w:pPr>
      <w:r w:rsidDel="00000000" w:rsidR="00000000" w:rsidRPr="00000000">
        <w:rPr>
          <w:color w:val="31333f"/>
          <w:highlight w:val="white"/>
          <w:rtl w:val="0"/>
        </w:rPr>
        <w:t xml:space="preserve">Masked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ጠንካራዋ ጸሃፊ [MASK] ወረቀት ሰጠችኝ።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የምስክር ||| ምስክር ||| የሚል ||| የጥናት ||| የሆነ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ደግሞ ፡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*punctuation marks , conjuctions like ግን እና ና d single letter suffixes that are not listed above are considered wrong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color w:val="31333f"/>
          <w:highlight w:val="white"/>
          <w:rtl w:val="0"/>
        </w:rPr>
        <w:t xml:space="preserve">*If a prediction is a word that is the same as the word before or after the masked word in the sentence  it will be considered </w:t>
      </w:r>
      <w:r w:rsidDel="00000000" w:rsidR="00000000" w:rsidRPr="00000000">
        <w:rPr>
          <w:b w:val="1"/>
          <w:color w:val="31333f"/>
          <w:highlight w:val="white"/>
          <w:rtl w:val="0"/>
        </w:rPr>
        <w:t xml:space="preserve">wrong </w:t>
      </w:r>
      <w:r w:rsidDel="00000000" w:rsidR="00000000" w:rsidRPr="00000000">
        <w:rPr>
          <w:color w:val="31333f"/>
          <w:highlight w:val="white"/>
          <w:rtl w:val="0"/>
        </w:rPr>
        <w:t xml:space="preserve">. Example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ቆንጆዋ [MASK] እጅግ ዘመናዊ በሆነ ሆስፒታል ውስጥ ነው የምትሰራው።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ሴት ||| ኢትዮጵያ ||| ቆንጆ ||| እና ||| ሴቶች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ቆንጆዋ ቆንጆ ፡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Special cases like ማታ ማታ will be considered as </w:t>
      </w:r>
      <w:r w:rsidDel="00000000" w:rsidR="00000000" w:rsidRPr="00000000">
        <w:rPr>
          <w:b w:val="1"/>
          <w:color w:val="31333f"/>
          <w:highlight w:val="white"/>
          <w:rtl w:val="0"/>
        </w:rPr>
        <w:t xml:space="preserve">neutral</w:t>
      </w:r>
    </w:p>
    <w:p w:rsidR="00000000" w:rsidDel="00000000" w:rsidP="00000000" w:rsidRDefault="00000000" w:rsidRPr="00000000" w14:paraId="0000007E">
      <w:pPr>
        <w:ind w:left="0" w:firstLine="0"/>
        <w:rPr>
          <w:color w:val="31333f"/>
          <w:highlight w:val="white"/>
        </w:rPr>
      </w:pPr>
      <w:r w:rsidDel="00000000" w:rsidR="00000000" w:rsidRPr="00000000">
        <w:rPr>
          <w:color w:val="31333f"/>
          <w:highlight w:val="white"/>
          <w:rtl w:val="0"/>
        </w:rPr>
        <w:t xml:space="preserve">“</w:t>
      </w:r>
      <w:r w:rsidDel="00000000" w:rsidR="00000000" w:rsidRPr="00000000">
        <w:rPr>
          <w:color w:val="31333f"/>
          <w:highlight w:val="white"/>
        </w:rPr>
        <w:drawing>
          <wp:inline distB="114300" distT="114300" distL="114300" distR="114300">
            <wp:extent cx="4738688" cy="269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69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color w:val="31333f"/>
          <w:highlight w:val="white"/>
        </w:rPr>
      </w:pPr>
      <w:r w:rsidDel="00000000" w:rsidR="00000000" w:rsidRPr="00000000">
        <w:rPr>
          <w:rFonts w:ascii="Nyala" w:cs="Nyala" w:eastAsia="Nyala" w:hAnsi="Nyala"/>
          <w:color w:val="31333f"/>
          <w:highlight w:val="white"/>
          <w:rtl w:val="0"/>
        </w:rPr>
        <w:t xml:space="preserve">The word ሰው in this case should be considered as neutral .</w:t>
      </w:r>
    </w:p>
    <w:p w:rsidR="00000000" w:rsidDel="00000000" w:rsidP="00000000" w:rsidRDefault="00000000" w:rsidRPr="00000000" w14:paraId="00000080">
      <w:pPr>
        <w:ind w:left="0" w:firstLine="0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31333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