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14" w:rsidRPr="009D5F14" w:rsidRDefault="005B4740" w:rsidP="009D5F14">
      <w:pPr>
        <w:rPr>
          <w:rFonts w:ascii="Times New Roman" w:eastAsia="PMingLiU" w:hAnsi="Times New Roman" w:cs="Times New Roman"/>
          <w:b/>
          <w:color w:val="000000"/>
          <w:sz w:val="28"/>
          <w:szCs w:val="24"/>
          <w:lang w:eastAsia="zh-HK"/>
        </w:rPr>
      </w:pPr>
      <w:bookmarkStart w:id="0" w:name="_Toc482730449"/>
      <w:r>
        <w:rPr>
          <w:rFonts w:ascii="Times New Roman" w:hAnsi="Times New Roman" w:cs="Times New Roman"/>
        </w:rPr>
        <w:t xml:space="preserve">{% </w:t>
      </w:r>
      <w:r w:rsidR="009D5F14" w:rsidRPr="009D5F14">
        <w:rPr>
          <w:rFonts w:ascii="Times New Roman" w:hAnsi="Times New Roman" w:cs="Times New Roman"/>
        </w:rPr>
        <w:t>for pcsFun</w:t>
      </w:r>
      <w:r w:rsidR="00C1260D">
        <w:rPr>
          <w:rFonts w:ascii="Times New Roman" w:hAnsi="Times New Roman" w:cs="Times New Roman"/>
        </w:rPr>
        <w:t>c</w:t>
      </w:r>
      <w:r w:rsidR="009D5F14" w:rsidRPr="009D5F14">
        <w:rPr>
          <w:rFonts w:ascii="Times New Roman" w:hAnsi="Times New Roman" w:cs="Times New Roman"/>
        </w:rPr>
        <w:t xml:space="preserve"> in pcsFun</w:t>
      </w:r>
      <w:r w:rsidR="00C1260D">
        <w:rPr>
          <w:rFonts w:ascii="Times New Roman" w:hAnsi="Times New Roman" w:cs="Times New Roman"/>
        </w:rPr>
        <w:t>c</w:t>
      </w:r>
      <w:r w:rsidR="009D5F14" w:rsidRPr="009D5F14">
        <w:rPr>
          <w:rFonts w:ascii="Times New Roman" w:hAnsi="Times New Roman" w:cs="Times New Roman"/>
        </w:rPr>
        <w:t>List %}</w:t>
      </w:r>
    </w:p>
    <w:p w:rsidR="00601A39" w:rsidRPr="009D5F14" w:rsidRDefault="00430674" w:rsidP="008E0B14">
      <w:pPr>
        <w:pStyle w:val="ListParagraph"/>
        <w:widowControl/>
        <w:numPr>
          <w:ilvl w:val="0"/>
          <w:numId w:val="5"/>
        </w:numPr>
        <w:tabs>
          <w:tab w:val="num" w:pos="851"/>
        </w:tabs>
        <w:spacing w:beforeLines="60" w:afterLines="60"/>
        <w:ind w:leftChars="0"/>
        <w:outlineLvl w:val="3"/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</w:pPr>
      <w:r w:rsidRPr="009D5F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{{</w:t>
      </w:r>
      <w:r w:rsidR="00FC13A9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 xml:space="preserve"> </w:t>
      </w:r>
      <w:r w:rsidR="008E0B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pcsFun</w:t>
      </w:r>
      <w:r w:rsidR="00C1260D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c</w:t>
      </w:r>
      <w:r w:rsidR="008E0B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.</w:t>
      </w:r>
      <w:r w:rsidRPr="009D5F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funcID</w:t>
      </w:r>
      <w:r w:rsidR="00FC13A9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 xml:space="preserve">|e </w:t>
      </w:r>
      <w:r w:rsidRPr="009D5F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}}</w:t>
      </w:r>
      <w:r w:rsidR="00601A39" w:rsidRPr="009D5F14">
        <w:rPr>
          <w:rFonts w:ascii="Times New Roman" w:hAnsi="Times New Roman" w:cs="Times New Roman"/>
        </w:rPr>
        <w:t xml:space="preserve"> </w:t>
      </w:r>
      <w:bookmarkEnd w:id="0"/>
      <w:r w:rsidRPr="009D5F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{</w:t>
      </w:r>
      <w:r w:rsidR="000C4547" w:rsidRPr="009D5F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{</w:t>
      </w:r>
      <w:r w:rsidR="00FC13A9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 xml:space="preserve"> </w:t>
      </w:r>
      <w:r w:rsidR="008E0B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pcsFun</w:t>
      </w:r>
      <w:r w:rsidR="00C1260D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c</w:t>
      </w:r>
      <w:r w:rsidR="008E0B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.</w:t>
      </w:r>
      <w:r w:rsidRPr="009D5F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funcName</w:t>
      </w:r>
      <w:r w:rsidR="00FC13A9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|e</w:t>
      </w:r>
      <w:r w:rsidR="005B4740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 xml:space="preserve"> </w:t>
      </w:r>
      <w:r w:rsidRPr="009D5F14">
        <w:rPr>
          <w:rFonts w:ascii="Times New Roman" w:eastAsia="PMingLiU" w:hAnsi="Times New Roman" w:cs="Times New Roman"/>
          <w:b/>
          <w:color w:val="000000"/>
          <w:sz w:val="28"/>
          <w:szCs w:val="24"/>
          <w:lang w:val="en-GB" w:eastAsia="zh-HK"/>
        </w:rPr>
        <w:t>}}</w:t>
      </w:r>
    </w:p>
    <w:p w:rsidR="00601A39" w:rsidRPr="009D5F14" w:rsidRDefault="00601A39" w:rsidP="00601A39">
      <w:pPr>
        <w:widowControl/>
        <w:overflowPunct w:val="0"/>
        <w:autoSpaceDE w:val="0"/>
        <w:autoSpaceDN w:val="0"/>
        <w:adjustRightInd w:val="0"/>
        <w:snapToGrid w:val="0"/>
        <w:spacing w:before="30" w:line="300" w:lineRule="auto"/>
        <w:ind w:leftChars="100" w:left="240"/>
        <w:jc w:val="both"/>
        <w:textAlignment w:val="baseline"/>
        <w:rPr>
          <w:rFonts w:ascii="Times New Roman" w:eastAsia="PMingLiU" w:hAnsi="Times New Roman" w:cs="Times New Roman"/>
          <w:i/>
          <w:szCs w:val="24"/>
          <w:lang w:val="en-GB" w:eastAsia="zh-HK"/>
        </w:rPr>
      </w:pPr>
      <w:r w:rsidRPr="009D5F14">
        <w:rPr>
          <w:rFonts w:ascii="Times New Roman" w:eastAsia="PMingLiU" w:hAnsi="Times New Roman" w:cs="Times New Roman"/>
          <w:i/>
          <w:szCs w:val="24"/>
          <w:lang w:val="en-GB" w:eastAsia="zh-HK"/>
        </w:rPr>
        <w:t>Function definition</w:t>
      </w:r>
      <w:r w:rsidRPr="009D5F14">
        <w:rPr>
          <w:rFonts w:ascii="Times New Roman" w:eastAsia="PMingLiU" w:hAnsi="Times New Roman" w:cs="Times New Roman"/>
          <w:i/>
          <w:szCs w:val="24"/>
          <w:lang w:eastAsia="zh-HK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9"/>
        <w:gridCol w:w="5713"/>
      </w:tblGrid>
      <w:tr w:rsidR="00601A39" w:rsidRPr="009D5F14" w:rsidTr="00C33751">
        <w:trPr>
          <w:tblHeader/>
        </w:trPr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snapToGrid w:val="0"/>
              <w:spacing w:before="30" w:after="120"/>
              <w:ind w:leftChars="15" w:left="36"/>
              <w:rPr>
                <w:rFonts w:ascii="Times New Roman" w:eastAsia="PMingLiU" w:hAnsi="Times New Roman" w:cs="Times New Roman"/>
                <w:b/>
                <w:sz w:val="20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b/>
                <w:sz w:val="20"/>
                <w:szCs w:val="24"/>
                <w:lang w:val="en-GB" w:eastAsia="zh-HK"/>
              </w:rPr>
              <w:t>Item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snapToGrid w:val="0"/>
              <w:spacing w:before="30" w:after="120"/>
              <w:ind w:leftChars="15" w:left="36"/>
              <w:rPr>
                <w:rFonts w:ascii="Times New Roman" w:eastAsia="PMingLiU" w:hAnsi="Times New Roman" w:cs="Times New Roman"/>
                <w:b/>
                <w:sz w:val="20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b/>
                <w:sz w:val="20"/>
                <w:szCs w:val="24"/>
                <w:lang w:val="en-GB" w:eastAsia="zh-HK"/>
              </w:rPr>
              <w:t>Description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Function ID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430674" w:rsidP="00C1260D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{{</w:t>
            </w:r>
            <w:r w:rsidR="00FC13A9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 xml:space="preserve"> </w:t>
            </w:r>
            <w:r w:rsidR="009D5F14" w:rsidRPr="009D5F14">
              <w:rPr>
                <w:rFonts w:ascii="Times New Roman" w:hAnsi="Times New Roman" w:cs="Times New Roman"/>
              </w:rPr>
              <w:t>pcsFun</w:t>
            </w:r>
            <w:r w:rsidR="00C1260D">
              <w:rPr>
                <w:rFonts w:ascii="Times New Roman" w:hAnsi="Times New Roman" w:cs="Times New Roman"/>
              </w:rPr>
              <w:t>c</w:t>
            </w:r>
            <w:r w:rsidR="009D5F14" w:rsidRPr="009D5F14">
              <w:rPr>
                <w:rFonts w:ascii="Times New Roman" w:hAnsi="Times New Roman" w:cs="Times New Roman"/>
              </w:rPr>
              <w:t>.</w:t>
            </w: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funcID</w:t>
            </w:r>
            <w:r w:rsidR="00FC13A9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|e</w:t>
            </w:r>
            <w:r w:rsidR="005B4740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 xml:space="preserve"> </w:t>
            </w: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}}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Function Name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1260D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{</w:t>
            </w:r>
            <w:r w:rsidR="00430674"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{</w:t>
            </w:r>
            <w:r w:rsidR="00FC13A9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 xml:space="preserve"> </w:t>
            </w:r>
            <w:r w:rsidR="009D5F14" w:rsidRPr="009D5F14">
              <w:rPr>
                <w:rFonts w:ascii="Times New Roman" w:hAnsi="Times New Roman" w:cs="Times New Roman"/>
              </w:rPr>
              <w:t>pcsFun</w:t>
            </w:r>
            <w:r w:rsidR="00C1260D">
              <w:rPr>
                <w:rFonts w:ascii="Times New Roman" w:hAnsi="Times New Roman" w:cs="Times New Roman"/>
              </w:rPr>
              <w:t>c</w:t>
            </w:r>
            <w:r w:rsidR="009D5F14" w:rsidRPr="009D5F14">
              <w:rPr>
                <w:rFonts w:ascii="Times New Roman" w:hAnsi="Times New Roman" w:cs="Times New Roman"/>
              </w:rPr>
              <w:t>.</w:t>
            </w: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funcName</w:t>
            </w:r>
            <w:r w:rsidR="00FC13A9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|e</w:t>
            </w:r>
            <w:r w:rsidR="005B4740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 xml:space="preserve"> </w:t>
            </w: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}</w:t>
            </w:r>
            <w:r w:rsidR="00430674"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}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 xml:space="preserve">Category 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Presentation Layer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Related Requirements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601A39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REQ-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Function Description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Mode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Online/Enquiry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 xml:space="preserve">Frequency 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As requested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Special Service Level Requirements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Response time &lt;5 seconds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Metadata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Data Integration and Conversions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N/A</w:t>
            </w: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Business Rules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  <w:p w:rsidR="00601A39" w:rsidRPr="009D5F14" w:rsidRDefault="00601A39" w:rsidP="00C33751">
            <w:pPr>
              <w:spacing w:line="300" w:lineRule="auto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  <w:p w:rsidR="00601A39" w:rsidRPr="009D5F14" w:rsidRDefault="00601A39" w:rsidP="00C33751">
            <w:pPr>
              <w:spacing w:line="300" w:lineRule="auto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The following actions and logics should be implemented to meet the required business needs.</w:t>
            </w:r>
          </w:p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Action:</w:t>
            </w:r>
          </w:p>
          <w:p w:rsidR="00601A39" w:rsidRPr="009D5F14" w:rsidRDefault="00601A39" w:rsidP="00601A39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napToGrid w:val="0"/>
              <w:spacing w:before="30" w:line="300" w:lineRule="auto"/>
              <w:ind w:leftChars="0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Logic:</w:t>
            </w:r>
          </w:p>
          <w:p w:rsidR="00601A39" w:rsidRPr="009D5F14" w:rsidRDefault="00601A39" w:rsidP="00C33751">
            <w:pPr>
              <w:widowControl/>
              <w:numPr>
                <w:ilvl w:val="0"/>
                <w:numId w:val="2"/>
              </w:numPr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</w:p>
        </w:tc>
      </w:tr>
      <w:tr w:rsidR="00601A39" w:rsidRPr="009D5F14" w:rsidTr="00C33751"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Reports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No report is required</w:t>
            </w:r>
          </w:p>
        </w:tc>
      </w:tr>
      <w:tr w:rsidR="00601A39" w:rsidRPr="009D5F14" w:rsidTr="00C33751">
        <w:trPr>
          <w:trHeight w:val="3477"/>
        </w:trPr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lastRenderedPageBreak/>
              <w:t>User Input Screens and Forms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39" w:rsidRPr="009D5F14" w:rsidRDefault="007A37A9" w:rsidP="00EE249F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>{{pcsFunc.screenShot}}</w:t>
            </w:r>
          </w:p>
        </w:tc>
      </w:tr>
      <w:tr w:rsidR="00601A39" w:rsidRPr="009D5F14" w:rsidTr="00C33751">
        <w:trPr>
          <w:trHeight w:val="431"/>
        </w:trPr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A39" w:rsidRPr="009D5F14" w:rsidRDefault="00601A39" w:rsidP="00C33751">
            <w:pPr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</w:pPr>
            <w:r w:rsidRPr="009D5F14">
              <w:rPr>
                <w:rFonts w:ascii="Times New Roman" w:eastAsia="PMingLiU" w:hAnsi="Times New Roman" w:cs="Times New Roman"/>
                <w:i/>
                <w:kern w:val="0"/>
                <w:sz w:val="20"/>
                <w:szCs w:val="20"/>
                <w:lang w:val="en-GB"/>
              </w:rPr>
              <w:t>Security Requirements</w:t>
            </w:r>
          </w:p>
        </w:tc>
        <w:tc>
          <w:tcPr>
            <w:tcW w:w="3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A39" w:rsidRPr="009D5F14" w:rsidRDefault="00601A39" w:rsidP="00C33751">
            <w:pPr>
              <w:widowControl/>
              <w:tabs>
                <w:tab w:val="left" w:pos="0"/>
              </w:tabs>
              <w:snapToGrid w:val="0"/>
              <w:spacing w:before="30" w:line="300" w:lineRule="auto"/>
              <w:jc w:val="both"/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</w:pPr>
            <w:r w:rsidRPr="009D5F14">
              <w:rPr>
                <w:rFonts w:ascii="Times New Roman" w:eastAsia="PMingLiU" w:hAnsi="Times New Roman" w:cs="Times New Roman"/>
                <w:szCs w:val="24"/>
                <w:lang w:val="en-GB" w:eastAsia="zh-HK"/>
              </w:rPr>
              <w:t xml:space="preserve">This function will only be available for </w:t>
            </w:r>
          </w:p>
          <w:p w:rsidR="00601A39" w:rsidRPr="009D5F14" w:rsidRDefault="00601A39" w:rsidP="00C33751">
            <w:pPr>
              <w:pStyle w:val="ListParagraph"/>
              <w:widowControl/>
              <w:numPr>
                <w:ilvl w:val="0"/>
                <w:numId w:val="4"/>
              </w:numPr>
              <w:spacing w:after="120"/>
              <w:ind w:leftChars="0"/>
              <w:contextualSpacing/>
              <w:jc w:val="both"/>
              <w:rPr>
                <w:rFonts w:ascii="Times New Roman" w:hAnsi="Times New Roman" w:cs="Times New Roman"/>
                <w:color w:val="000000"/>
                <w:szCs w:val="24"/>
                <w:lang w:eastAsia="zh-HK"/>
              </w:rPr>
            </w:pPr>
          </w:p>
        </w:tc>
      </w:tr>
    </w:tbl>
    <w:p w:rsidR="003C2F04" w:rsidRPr="009D5F14" w:rsidRDefault="005B4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r w:rsidR="009D5F14" w:rsidRPr="009D5F14">
        <w:rPr>
          <w:rFonts w:ascii="Times New Roman" w:hAnsi="Times New Roman" w:cs="Times New Roman"/>
        </w:rPr>
        <w:t xml:space="preserve"> endfor %}</w:t>
      </w:r>
    </w:p>
    <w:sectPr w:rsidR="003C2F04" w:rsidRPr="009D5F14" w:rsidSect="003C2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306"/>
    <w:multiLevelType w:val="hybridMultilevel"/>
    <w:tmpl w:val="4CBC34D8"/>
    <w:lvl w:ilvl="0" w:tplc="4BB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B52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477CC5"/>
    <w:multiLevelType w:val="hybridMultilevel"/>
    <w:tmpl w:val="D2AEDED6"/>
    <w:lvl w:ilvl="0" w:tplc="4552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B61920"/>
    <w:multiLevelType w:val="hybridMultilevel"/>
    <w:tmpl w:val="2B34C534"/>
    <w:lvl w:ilvl="0" w:tplc="B87AC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290573"/>
    <w:multiLevelType w:val="hybridMultilevel"/>
    <w:tmpl w:val="6966E730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C497FB7"/>
    <w:multiLevelType w:val="hybridMultilevel"/>
    <w:tmpl w:val="E6B43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A39"/>
    <w:rsid w:val="00012169"/>
    <w:rsid w:val="00092E26"/>
    <w:rsid w:val="000A4DA1"/>
    <w:rsid w:val="000C4547"/>
    <w:rsid w:val="001A0AB7"/>
    <w:rsid w:val="002150AC"/>
    <w:rsid w:val="00227F94"/>
    <w:rsid w:val="002C4652"/>
    <w:rsid w:val="003A1DCD"/>
    <w:rsid w:val="003A434A"/>
    <w:rsid w:val="003C2F04"/>
    <w:rsid w:val="00430674"/>
    <w:rsid w:val="00515221"/>
    <w:rsid w:val="005B4740"/>
    <w:rsid w:val="005F7BCC"/>
    <w:rsid w:val="00601A39"/>
    <w:rsid w:val="006726D8"/>
    <w:rsid w:val="007A37A9"/>
    <w:rsid w:val="008219A3"/>
    <w:rsid w:val="008501D8"/>
    <w:rsid w:val="008D1DB8"/>
    <w:rsid w:val="008E0B14"/>
    <w:rsid w:val="009D5F14"/>
    <w:rsid w:val="00B1196E"/>
    <w:rsid w:val="00B84984"/>
    <w:rsid w:val="00B97AAD"/>
    <w:rsid w:val="00BF3ACF"/>
    <w:rsid w:val="00C1260D"/>
    <w:rsid w:val="00C816B1"/>
    <w:rsid w:val="00D9325A"/>
    <w:rsid w:val="00E22BBC"/>
    <w:rsid w:val="00EE249F"/>
    <w:rsid w:val="00EE349B"/>
    <w:rsid w:val="00F07C24"/>
    <w:rsid w:val="00F10831"/>
    <w:rsid w:val="00F25FE1"/>
    <w:rsid w:val="00FC13A9"/>
    <w:rsid w:val="00FF6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3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3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A3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3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25</cp:revision>
  <dcterms:created xsi:type="dcterms:W3CDTF">2017-06-28T02:46:00Z</dcterms:created>
  <dcterms:modified xsi:type="dcterms:W3CDTF">2017-06-28T04:18:00Z</dcterms:modified>
</cp:coreProperties>
</file>