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9"/>
        <w:gridCol w:w="3459"/>
        <w:gridCol w:w="3459"/>
      </w:tblGrid>
      <w:tr w14:paraId="005B6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9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vAlign w:val="center"/>
          </w:tcPr>
          <w:p w14:paraId="0DF77B2D">
            <w:pPr>
              <w:spacing w:after="20"/>
            </w:pPr>
            <w:r>
              <w:rPr>
                <w:b/>
                <w:color w:val="2F5D7C"/>
                <w:sz w:val="44"/>
              </w:rPr>
              <w:t>汲康康</w:t>
            </w:r>
          </w:p>
          <w:p w14:paraId="6A3D1A9A">
            <w:pPr>
              <w:spacing w:after="60"/>
            </w:pPr>
            <w:r>
              <w:rPr>
                <w:b/>
                <w:color w:val="333333"/>
                <w:sz w:val="21"/>
              </w:rPr>
              <w:t>定向简历 | 测绘工程 / 海外项目</w:t>
            </w:r>
          </w:p>
          <w:p w14:paraId="45327B0F">
            <w:pPr>
              <w:spacing w:after="40"/>
            </w:pPr>
            <w:r>
              <w:rPr>
                <w:color w:val="555555"/>
                <w:sz w:val="17"/>
              </w:rPr>
              <w:t>男 | 23岁 | 150****3957 | jiki666.kang@gmail.com | 微信见右侧二维码</w:t>
            </w:r>
          </w:p>
          <w:p w14:paraId="3CA7C49E">
            <w:pPr>
              <w:spacing w:after="0"/>
              <w:rPr>
                <w:lang w:eastAsia="zh-CN"/>
              </w:rPr>
            </w:pPr>
            <w:r>
              <w:rPr>
                <w:b/>
                <w:color w:val="2F5D7C"/>
                <w:sz w:val="17"/>
              </w:rPr>
              <w:t>求职定位：测绘工程 / 海外项目（俄语区）</w:t>
            </w:r>
          </w:p>
        </w:tc>
        <w:tc>
          <w:tcPr>
            <w:tcW w:w="3459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vAlign w:val="center"/>
          </w:tcPr>
          <w:p w14:paraId="0B2EB6E5">
            <w:pPr>
              <w:jc w:val="center"/>
            </w:pPr>
            <w:r>
              <w:drawing>
                <wp:inline distT="0" distB="0" distL="114300" distR="114300">
                  <wp:extent cx="773430" cy="1025525"/>
                  <wp:effectExtent l="0" t="0" r="3810" b="1079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00" cy="10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9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vAlign w:val="center"/>
          </w:tcPr>
          <w:p w14:paraId="1A2B2C56">
            <w:pPr>
              <w:jc w:val="center"/>
            </w:pPr>
            <w:r>
              <w:drawing>
                <wp:inline distT="0" distB="0" distL="114300" distR="114300">
                  <wp:extent cx="996950" cy="798830"/>
                  <wp:effectExtent l="0" t="0" r="889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14863" t="26764" r="16424" b="18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79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09B1D">
            <w:pPr>
              <w:jc w:val="center"/>
            </w:pPr>
            <w:r>
              <w:rPr>
                <w:color w:val="666666"/>
                <w:sz w:val="15"/>
              </w:rPr>
              <w:t>微信</w:t>
            </w:r>
          </w:p>
        </w:tc>
      </w:tr>
    </w:tbl>
    <w:p w14:paraId="4C7FEB19">
      <w:pPr>
        <w:pBdr>
          <w:bottom w:val="single" w:color="2F5D7C" w:sz="8" w:space="2"/>
        </w:pBdr>
        <w:spacing w:before="120" w:after="60" w:line="240" w:lineRule="auto"/>
      </w:pPr>
      <w:r>
        <w:rPr>
          <w:b/>
          <w:color w:val="2F5D7C"/>
          <w:sz w:val="22"/>
        </w:rPr>
        <w:t>个人优势</w:t>
      </w:r>
    </w:p>
    <w:p w14:paraId="626AEFE7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测绘工程与大地测量背景扎实，熟悉 RTK、全站仪、导线测量、放样、点位校正、CAD 成图及测量数据内业处理。</w:t>
      </w:r>
    </w:p>
    <w:p w14:paraId="3B8266A2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具备俄罗斯学习与生活经验，俄语对外 B2，读写能力较好，可承担外派现场基础沟通、资料理解和跨文化协作。</w:t>
      </w:r>
    </w:p>
    <w:p w14:paraId="14A8160B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有天津地铁测量实习、1:500 地形图独立绘制、3DGS 建筑立面三维重建实践，能衔接外业采集、</w:t>
      </w:r>
      <w:bookmarkStart w:id="0" w:name="_GoBack"/>
      <w:bookmarkEnd w:id="0"/>
      <w:r>
        <w:rPr>
          <w:color w:val="222222"/>
        </w:rPr>
        <w:t>数据处理与成果表达。</w:t>
      </w:r>
    </w:p>
    <w:p w14:paraId="0F625886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英语表达流利，适应力和执行力强，能接受长期外派、现场项目节奏和多方沟通任务。</w:t>
      </w:r>
    </w:p>
    <w:p w14:paraId="4AEACCD1">
      <w:pPr>
        <w:pBdr>
          <w:bottom w:val="single" w:color="2F5D7C" w:sz="8" w:space="2"/>
        </w:pBdr>
        <w:spacing w:before="120" w:after="60" w:line="240" w:lineRule="auto"/>
      </w:pPr>
      <w:r>
        <w:rPr>
          <w:b/>
          <w:color w:val="2F5D7C"/>
          <w:sz w:val="22"/>
        </w:rPr>
        <w:t>教育经历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2316"/>
        <w:gridCol w:w="2316"/>
        <w:gridCol w:w="3644"/>
      </w:tblGrid>
      <w:tr w14:paraId="2C7F6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shd w:val="clear" w:color="auto" w:fill="EAF1F6"/>
          </w:tcPr>
          <w:p w14:paraId="2CC05A59">
            <w:pPr>
              <w:spacing w:after="20" w:line="252" w:lineRule="auto"/>
            </w:pPr>
            <w:r>
              <w:rPr>
                <w:b/>
                <w:color w:val="2F5D7C"/>
                <w:sz w:val="17"/>
              </w:rPr>
              <w:t>时间</w:t>
            </w:r>
          </w:p>
        </w:tc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shd w:val="clear" w:color="auto" w:fill="EAF1F6"/>
          </w:tcPr>
          <w:p w14:paraId="6A56DBCD">
            <w:pPr>
              <w:spacing w:after="20" w:line="252" w:lineRule="auto"/>
            </w:pPr>
            <w:r>
              <w:rPr>
                <w:b/>
                <w:color w:val="2F5D7C"/>
                <w:sz w:val="17"/>
              </w:rPr>
              <w:t>学校</w:t>
            </w:r>
          </w:p>
        </w:tc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shd w:val="clear" w:color="auto" w:fill="EAF1F6"/>
          </w:tcPr>
          <w:p w14:paraId="213B2EA7">
            <w:pPr>
              <w:spacing w:after="20" w:line="252" w:lineRule="auto"/>
            </w:pPr>
            <w:r>
              <w:rPr>
                <w:b/>
                <w:color w:val="2F5D7C"/>
                <w:sz w:val="17"/>
              </w:rPr>
              <w:t>学历/专业</w:t>
            </w:r>
          </w:p>
        </w:tc>
        <w:tc>
          <w:tcPr>
            <w:tcW w:w="1720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shd w:val="clear" w:color="auto" w:fill="EAF1F6"/>
          </w:tcPr>
          <w:p w14:paraId="767974B6">
            <w:pPr>
              <w:spacing w:after="20" w:line="252" w:lineRule="auto"/>
            </w:pPr>
            <w:r>
              <w:rPr>
                <w:b/>
                <w:color w:val="2F5D7C"/>
                <w:sz w:val="17"/>
              </w:rPr>
              <w:t>重点信息</w:t>
            </w:r>
          </w:p>
        </w:tc>
      </w:tr>
      <w:tr w14:paraId="029B8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2E5B2655">
            <w:pPr>
              <w:spacing w:after="20" w:line="252" w:lineRule="auto"/>
            </w:pPr>
            <w:r>
              <w:rPr>
                <w:color w:val="222222"/>
                <w:sz w:val="16"/>
              </w:rPr>
              <w:t>2024.09-2026.06</w:t>
            </w:r>
          </w:p>
        </w:tc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79DA508F">
            <w:pPr>
              <w:spacing w:after="20" w:line="252" w:lineRule="auto"/>
            </w:pPr>
            <w:r>
              <w:rPr>
                <w:color w:val="222222"/>
                <w:sz w:val="16"/>
              </w:rPr>
              <w:t>乌拉尔联邦大学</w:t>
            </w:r>
          </w:p>
        </w:tc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47517B4E">
            <w:pPr>
              <w:spacing w:after="20" w:line="252" w:lineRule="auto"/>
            </w:pPr>
            <w:r>
              <w:rPr>
                <w:color w:val="222222"/>
                <w:sz w:val="16"/>
              </w:rPr>
              <w:t>硕士 | 大地测量学与测量工程</w:t>
            </w:r>
          </w:p>
        </w:tc>
        <w:tc>
          <w:tcPr>
            <w:tcW w:w="1720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1BF434D5">
            <w:pPr>
              <w:spacing w:after="20" w:line="252" w:lineRule="auto"/>
            </w:pPr>
            <w:r>
              <w:rPr>
                <w:color w:val="222222"/>
                <w:sz w:val="16"/>
              </w:rPr>
              <w:t>专业排名前10%；主修大地测量学、误差理论与测量平差、天体物理等课程。</w:t>
            </w:r>
          </w:p>
        </w:tc>
      </w:tr>
      <w:tr w14:paraId="413FA1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246AAC8D">
            <w:pPr>
              <w:spacing w:after="20" w:line="252" w:lineRule="auto"/>
            </w:pPr>
            <w:r>
              <w:rPr>
                <w:color w:val="222222"/>
                <w:sz w:val="16"/>
              </w:rPr>
              <w:t>2020.09-2024.06</w:t>
            </w:r>
          </w:p>
        </w:tc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2B6A55B9">
            <w:pPr>
              <w:spacing w:after="20" w:line="252" w:lineRule="auto"/>
            </w:pPr>
            <w:r>
              <w:rPr>
                <w:color w:val="222222"/>
                <w:sz w:val="16"/>
              </w:rPr>
              <w:t>华北水利水电大学</w:t>
            </w:r>
          </w:p>
        </w:tc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2967630A">
            <w:pPr>
              <w:spacing w:after="20" w:line="252" w:lineRule="auto"/>
            </w:pPr>
            <w:r>
              <w:rPr>
                <w:color w:val="222222"/>
                <w:sz w:val="16"/>
              </w:rPr>
              <w:t>本科 | 测绘工程</w:t>
            </w:r>
          </w:p>
        </w:tc>
        <w:tc>
          <w:tcPr>
            <w:tcW w:w="1720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7E4F3F62">
            <w:pPr>
              <w:spacing w:after="20" w:line="252" w:lineRule="auto"/>
            </w:pPr>
            <w:r>
              <w:rPr>
                <w:rFonts w:hint="eastAsia"/>
                <w:color w:val="222222"/>
                <w:sz w:val="16"/>
                <w:lang w:eastAsia="zh-CN"/>
              </w:rPr>
              <w:t>专业排名前</w:t>
            </w:r>
            <w:r>
              <w:rPr>
                <w:color w:val="222222"/>
                <w:sz w:val="16"/>
              </w:rPr>
              <w:t>10%</w:t>
            </w:r>
            <w:r>
              <w:rPr>
                <w:rFonts w:hint="eastAsia"/>
                <w:color w:val="222222"/>
                <w:sz w:val="16"/>
                <w:lang w:eastAsia="zh-CN"/>
              </w:rPr>
              <w:t>；</w:t>
            </w:r>
            <w:r>
              <w:rPr>
                <w:color w:val="222222"/>
                <w:sz w:val="16"/>
              </w:rPr>
              <w:t>主修大地测量学、摄影测量学、遥感、高等数学等课程；系统训练 RTK、全站仪与 CAD 成图。</w:t>
            </w:r>
          </w:p>
        </w:tc>
      </w:tr>
    </w:tbl>
    <w:p w14:paraId="4114C1F5">
      <w:pPr>
        <w:pBdr>
          <w:bottom w:val="single" w:color="2F5D7C" w:sz="8" w:space="2"/>
        </w:pBdr>
        <w:spacing w:before="120" w:after="60" w:line="240" w:lineRule="auto"/>
      </w:pPr>
      <w:r>
        <w:rPr>
          <w:b/>
          <w:color w:val="2F5D7C"/>
          <w:sz w:val="22"/>
        </w:rPr>
        <w:t>项目与实践经历</w:t>
      </w:r>
    </w:p>
    <w:p w14:paraId="5461A779">
      <w:pPr>
        <w:spacing w:before="40" w:after="20"/>
      </w:pPr>
      <w:r>
        <w:rPr>
          <w:b/>
          <w:color w:val="222222"/>
          <w:sz w:val="19"/>
        </w:rPr>
        <w:t>中交测量实习</w:t>
      </w:r>
      <w:r>
        <w:rPr>
          <w:color w:val="666666"/>
          <w:sz w:val="17"/>
        </w:rPr>
        <w:t xml:space="preserve">  |  天津地铁2号线 | 2023.11-2024.01</w:t>
      </w:r>
    </w:p>
    <w:p w14:paraId="4162B422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参与现场放样、导线测量与点位校正，使用全站仪、RTK 完成外业数据采集，保障施工测量数据准确可靠。</w:t>
      </w:r>
    </w:p>
    <w:p w14:paraId="02A55AC4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整理、筛选、校核测量数据并输出内业成果，配合 CAD 图纸绘制、编辑与成果成图。</w:t>
      </w:r>
    </w:p>
    <w:p w14:paraId="1C97BF96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理解地铁工程测量现场流程，能在规范要求下完成基础测量、数据复核和成果交付。</w:t>
      </w:r>
    </w:p>
    <w:p w14:paraId="049DA1AF">
      <w:pPr>
        <w:spacing w:before="40" w:after="20"/>
        <w:rPr>
          <w:lang w:eastAsia="zh-CN"/>
        </w:rPr>
      </w:pPr>
      <w:r>
        <w:rPr>
          <w:b/>
          <w:color w:val="222222"/>
          <w:sz w:val="19"/>
        </w:rPr>
        <w:t>莫洛佐夫公园 1:500 地形图绘制  |  个人项目 | 2023</w:t>
      </w:r>
    </w:p>
    <w:p w14:paraId="2E5065EE">
      <w:pPr>
        <w:spacing w:after="30" w:line="252" w:lineRule="auto"/>
        <w:ind w:left="238" w:hanging="1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• 独立完成1:500地形图全流程，包括全站仪外业采集、CASS数据处理、CAD成图及俄文报告编写。</w:t>
      </w:r>
    </w:p>
    <w:p w14:paraId="5D632D82">
      <w:pPr>
        <w:spacing w:after="30" w:line="252" w:lineRule="auto"/>
        <w:ind w:left="238" w:hanging="1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• 使用全站仪采集地形点、地貌及地物边界，完成原始数据检查、整理与导入。</w:t>
      </w:r>
    </w:p>
    <w:p w14:paraId="40D5AA18">
      <w:pPr>
        <w:spacing w:after="30" w:line="252" w:lineRule="auto"/>
        <w:ind w:left="238" w:hanging="1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• 使用CASS处理测量数据，在CAD中完成绘图、标注、图层管理和图幅整饰，输出1:500电子地形图。</w:t>
      </w:r>
    </w:p>
    <w:p w14:paraId="5FEB3AB3">
      <w:pPr>
        <w:spacing w:before="40" w:after="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19"/>
          <w14:textFill>
            <w14:solidFill>
              <w14:schemeClr w14:val="tx1"/>
            </w14:solidFill>
          </w14:textFill>
        </w:rPr>
        <w:t>建筑立面3DGS三维重建  |  个人项目 | 2025</w:t>
      </w:r>
    </w:p>
    <w:p w14:paraId="5E37D904">
      <w:pPr>
        <w:spacing w:after="30" w:line="252" w:lineRule="auto"/>
        <w:ind w:left="238" w:hanging="1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• 独立完成建筑立面3DGS重建，覆盖视频采集、Python/OpenCV抽帧、COLMAP、Brush与SuperSplat全流程。</w:t>
      </w:r>
    </w:p>
    <w:p w14:paraId="1F8D4F30">
      <w:pPr>
        <w:spacing w:after="30" w:line="252" w:lineRule="auto"/>
        <w:ind w:left="238" w:hanging="1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• 以2帧/秒从视频提取138帧影像，保持约70%以上重叠度；使用COLMAP恢复相机位姿并生成109,180个稀疏点。</w:t>
      </w:r>
    </w:p>
    <w:p w14:paraId="0B23AB06">
      <w:pPr>
        <w:spacing w:after="30" w:line="252" w:lineRule="auto"/>
        <w:ind w:left="238" w:hanging="1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• 在Brush中完成模型训练、自适应致密化和噪声清理，并在SuperSplat实现约60 FPS实时可视化。</w:t>
      </w:r>
    </w:p>
    <w:p w14:paraId="7264BCB3">
      <w:pPr>
        <w:pBdr>
          <w:bottom w:val="single" w:color="2F5D7C" w:sz="8" w:space="2"/>
        </w:pBdr>
        <w:spacing w:before="120" w:after="60" w:line="240" w:lineRule="auto"/>
      </w:pPr>
      <w:r>
        <w:rPr>
          <w:b/>
          <w:color w:val="2F5D7C"/>
          <w:sz w:val="22"/>
        </w:rPr>
        <w:t>技能证书</w:t>
      </w:r>
    </w:p>
    <w:p w14:paraId="1DA80FB9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语言：俄语对外 B2；英语可用于日常沟通、资料阅读与基础教学表达。</w:t>
      </w:r>
    </w:p>
    <w:p w14:paraId="536FE6E0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测绘工具：RTK、全站仪、CAD、测量平差与误差分析基础。</w:t>
      </w:r>
    </w:p>
    <w:p w14:paraId="06F901D6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数据工具：Office、Python 数据处理、流程图与技术文档整理。</w:t>
      </w:r>
    </w:p>
    <w:sectPr>
      <w:footerReference r:id="rId5" w:type="default"/>
      <w:headerReference w:type="default" r:id="rId12"/>
      <w:pgSz w:w="11906" w:h="16838"/>
      <w:pgMar w:top="652" w:right="765" w:bottom="652" w:left="76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71854">
    <w:pPr>
      <w:pStyle w:val="24"/>
      <w:jc w:val="center"/>
    </w:pPr>
    <w:r>
      <w:rPr>
        <w:color w:val="888888"/>
        <w:sz w:val="15"/>
      </w:rPr>
      <w:t>汲康康 | 定向中文简历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3690"/>
    <w:rsid w:val="0029639D"/>
    <w:rsid w:val="00326F90"/>
    <w:rsid w:val="00AA1D8D"/>
    <w:rsid w:val="00B47730"/>
    <w:rsid w:val="00B66334"/>
    <w:rsid w:val="00C548AD"/>
    <w:rsid w:val="00CB0664"/>
    <w:rsid w:val="00F65087"/>
    <w:rsid w:val="00FC693F"/>
    <w:rsid w:val="096F3692"/>
    <w:rsid w:val="26725624"/>
    <w:rsid w:val="362B0CDA"/>
    <w:rsid w:val="66FD7909"/>
    <w:rsid w:val="7B37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877</Words>
  <Characters>1085</Characters>
  <Lines>8</Lines>
  <Paragraphs>2</Paragraphs>
  <TotalTime>1</TotalTime>
  <ScaleCrop>false</ScaleCrop>
  <LinksUpToDate>false</LinksUpToDate>
  <CharactersWithSpaces>1153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末幽</cp:lastModifiedBy>
  <dcterms:modified xsi:type="dcterms:W3CDTF">2026-06-15T15:05:02Z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eyJoZGlkIjoiNDRiMjE3ZmRiMmYyZjMxNDM3OWRmNDMwMDg3Mzg0M2MiLCJ1c2VySWQiOiIxMTQ1NTc4NTU2In0=</vt:lpwstr>
  </property>
  <property fmtid="{D5CDD505-2E9C-101B-9397-08002B2CF9AE}" pid="3" name="KSOProductBuildVer">
    <vt:lpwstr>2052-12.1.0.26895</vt:lpwstr>
  </property>
  <property fmtid="{D5CDD505-2E9C-101B-9397-08002B2CF9AE}" pid="4" name="ICV">
    <vt:lpwstr>7307918399B94446A980775684C29DD8_12</vt:lpwstr>
  </property>
</Properties>
</file>