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9"/>
        <w:gridCol w:w="3459"/>
        <w:gridCol w:w="3459"/>
      </w:tblGrid>
      <w:tr w14:paraId="116F33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9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vAlign w:val="center"/>
          </w:tcPr>
          <w:p w14:paraId="1FA567DE">
            <w:pPr>
              <w:spacing w:after="20"/>
            </w:pPr>
            <w:r>
              <w:rPr>
                <w:b/>
                <w:color w:val="2F5D7C"/>
                <w:sz w:val="44"/>
              </w:rPr>
              <w:t>汲康康</w:t>
            </w:r>
          </w:p>
          <w:p w14:paraId="278E61C7">
            <w:pPr>
              <w:spacing w:after="60"/>
            </w:pPr>
            <w:r>
              <w:rPr>
                <w:b/>
                <w:color w:val="333333"/>
                <w:sz w:val="21"/>
              </w:rPr>
              <w:t xml:space="preserve">定向简历 | 大地测量 / 测绘工程 </w:t>
            </w:r>
          </w:p>
          <w:p w14:paraId="1C49D6A1">
            <w:pPr>
              <w:spacing w:after="40"/>
            </w:pPr>
            <w:r>
              <w:rPr>
                <w:color w:val="555555"/>
                <w:sz w:val="17"/>
              </w:rPr>
              <w:t>男 | 23岁 | 150****3957 | jiki666.kang@gmail.com | 微信见右侧二维码</w:t>
            </w:r>
          </w:p>
          <w:p w14:paraId="57BB8EF7">
            <w:pPr>
              <w:spacing w:after="0"/>
            </w:pPr>
            <w:r>
              <w:rPr>
                <w:b/>
                <w:color w:val="2F5D7C"/>
                <w:sz w:val="17"/>
              </w:rPr>
              <w:t>求职定位：</w:t>
            </w:r>
            <w:r>
              <w:rPr>
                <w:color w:val="555555"/>
                <w:sz w:val="17"/>
              </w:rPr>
              <w:t>大地测量 / 测绘工程 / 海外外派</w:t>
            </w:r>
          </w:p>
        </w:tc>
        <w:tc>
          <w:tcPr>
            <w:tcW w:w="3459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vAlign w:val="center"/>
          </w:tcPr>
          <w:p w14:paraId="51688793">
            <w:pPr>
              <w:jc w:val="center"/>
            </w:pPr>
            <w:r>
              <w:drawing>
                <wp:inline distT="0" distB="0" distL="114300" distR="114300">
                  <wp:extent cx="773430" cy="1025525"/>
                  <wp:effectExtent l="0" t="0" r="3810" b="1079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000" cy="10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9" w:type="dxa"/>
            <w:tcBorders>
              <w:top w:val="single" w:color="FFFFFF" w:sz="0" w:space="0"/>
              <w:left w:val="single" w:color="FFFFFF" w:sz="0" w:space="0"/>
              <w:bottom w:val="single" w:color="FFFFFF" w:sz="0" w:space="0"/>
              <w:right w:val="single" w:color="FFFFFF" w:sz="0" w:space="0"/>
            </w:tcBorders>
            <w:vAlign w:val="center"/>
          </w:tcPr>
          <w:p w14:paraId="3225F72F">
            <w:pPr>
              <w:jc w:val="center"/>
            </w:pPr>
            <w:r>
              <w:drawing>
                <wp:inline distT="0" distB="0" distL="114300" distR="114300">
                  <wp:extent cx="1230630" cy="638175"/>
                  <wp:effectExtent l="0" t="0" r="3810" b="190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l="2457" t="29778" b="196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63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888550">
            <w:pPr>
              <w:jc w:val="center"/>
            </w:pPr>
            <w:r>
              <w:rPr>
                <w:color w:val="666666"/>
                <w:sz w:val="15"/>
              </w:rPr>
              <w:t>微信</w:t>
            </w:r>
          </w:p>
        </w:tc>
      </w:tr>
    </w:tbl>
    <w:p w14:paraId="721B067D">
      <w:pPr>
        <w:pBdr>
          <w:bottom w:val="single" w:color="2F5D7C" w:sz="8" w:space="2"/>
        </w:pBdr>
        <w:spacing w:before="120" w:after="60" w:line="240" w:lineRule="auto"/>
      </w:pPr>
      <w:r>
        <w:rPr>
          <w:b/>
          <w:color w:val="2F5D7C"/>
          <w:sz w:val="22"/>
        </w:rPr>
        <w:t>个人优势</w:t>
      </w:r>
    </w:p>
    <w:p w14:paraId="11D4D310">
      <w:pPr>
        <w:spacing w:after="30" w:line="252" w:lineRule="auto"/>
        <w:ind w:left="238" w:hanging="125"/>
      </w:pPr>
      <w:r>
        <w:rPr>
          <w:color w:val="2F5D7C"/>
        </w:rPr>
        <w:t xml:space="preserve">• </w:t>
      </w:r>
      <w:r>
        <w:rPr>
          <w:color w:val="222222"/>
        </w:rPr>
        <w:t>测绘工程与大地测量背景扎实，熟悉 RTK、全站仪、导线测量、放样、点位校正、CAD 成图及测量数据内业处理。</w:t>
      </w:r>
    </w:p>
    <w:p w14:paraId="2CB1C4C9">
      <w:pPr>
        <w:spacing w:after="30" w:line="252" w:lineRule="auto"/>
        <w:ind w:left="238" w:hanging="125"/>
      </w:pPr>
      <w:r>
        <w:rPr>
          <w:color w:val="2F5D7C"/>
        </w:rPr>
        <w:t xml:space="preserve">• </w:t>
      </w:r>
      <w:r>
        <w:rPr>
          <w:color w:val="222222"/>
        </w:rPr>
        <w:t>具备俄罗斯学习与生活经验，俄语对外 B2，读写能力较好，可承担外派现场基础沟通、资料理解和跨文化协作。</w:t>
      </w:r>
    </w:p>
    <w:p w14:paraId="3AD720CC">
      <w:pPr>
        <w:spacing w:after="30" w:line="252" w:lineRule="auto"/>
        <w:ind w:left="238" w:hanging="125"/>
      </w:pPr>
      <w:r>
        <w:rPr>
          <w:color w:val="2F5D7C"/>
        </w:rPr>
        <w:t xml:space="preserve">• </w:t>
      </w:r>
      <w:r>
        <w:rPr>
          <w:color w:val="222222"/>
        </w:rPr>
        <w:t>有天津地铁测量实习、1:500 地形图独立绘制、3DGS 建筑立面三维重建实践，能衔接外业采集、数据处理与成果表达。</w:t>
      </w:r>
    </w:p>
    <w:p w14:paraId="6A11FA6A">
      <w:pPr>
        <w:spacing w:after="30" w:line="252" w:lineRule="auto"/>
        <w:ind w:left="238" w:hanging="125"/>
      </w:pPr>
      <w:r>
        <w:rPr>
          <w:color w:val="2F5D7C"/>
        </w:rPr>
        <w:t xml:space="preserve">• </w:t>
      </w:r>
      <w:r>
        <w:rPr>
          <w:color w:val="222222"/>
        </w:rPr>
        <w:t>英语表达流利，适应力和执行力强，能接受长期外派、现场项目节奏和多方沟通任务。</w:t>
      </w:r>
    </w:p>
    <w:p w14:paraId="4EC09936">
      <w:pPr>
        <w:pBdr>
          <w:bottom w:val="single" w:color="2F5D7C" w:sz="8" w:space="2"/>
        </w:pBdr>
        <w:spacing w:before="120" w:after="60" w:line="240" w:lineRule="auto"/>
      </w:pPr>
      <w:r>
        <w:rPr>
          <w:b/>
          <w:color w:val="2F5D7C"/>
          <w:sz w:val="22"/>
        </w:rPr>
        <w:t>教育经历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6"/>
        <w:gridCol w:w="2316"/>
        <w:gridCol w:w="2316"/>
        <w:gridCol w:w="3644"/>
      </w:tblGrid>
      <w:tr w14:paraId="0992FE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93" w:type="pct"/>
            <w:tcBorders>
              <w:top w:val="single" w:color="D7E0E7" w:sz="8" w:space="0"/>
              <w:left w:val="single" w:color="D7E0E7" w:sz="8" w:space="0"/>
              <w:bottom w:val="single" w:color="D7E0E7" w:sz="8" w:space="0"/>
              <w:right w:val="single" w:color="D7E0E7" w:sz="8" w:space="0"/>
            </w:tcBorders>
            <w:shd w:val="clear" w:color="auto" w:fill="EAF1F6"/>
          </w:tcPr>
          <w:p w14:paraId="4DC28B40">
            <w:pPr>
              <w:spacing w:after="20" w:line="252" w:lineRule="auto"/>
            </w:pPr>
            <w:r>
              <w:rPr>
                <w:b/>
                <w:color w:val="2F5D7C"/>
                <w:sz w:val="17"/>
              </w:rPr>
              <w:t>时间</w:t>
            </w:r>
          </w:p>
        </w:tc>
        <w:tc>
          <w:tcPr>
            <w:tcW w:w="1093" w:type="pct"/>
            <w:tcBorders>
              <w:top w:val="single" w:color="D7E0E7" w:sz="8" w:space="0"/>
              <w:left w:val="single" w:color="D7E0E7" w:sz="8" w:space="0"/>
              <w:bottom w:val="single" w:color="D7E0E7" w:sz="8" w:space="0"/>
              <w:right w:val="single" w:color="D7E0E7" w:sz="8" w:space="0"/>
            </w:tcBorders>
            <w:shd w:val="clear" w:color="auto" w:fill="EAF1F6"/>
          </w:tcPr>
          <w:p w14:paraId="3B64FFE6">
            <w:pPr>
              <w:spacing w:after="20" w:line="252" w:lineRule="auto"/>
            </w:pPr>
            <w:r>
              <w:rPr>
                <w:b/>
                <w:color w:val="2F5D7C"/>
                <w:sz w:val="17"/>
              </w:rPr>
              <w:t>学校</w:t>
            </w:r>
          </w:p>
        </w:tc>
        <w:tc>
          <w:tcPr>
            <w:tcW w:w="1093" w:type="pct"/>
            <w:tcBorders>
              <w:top w:val="single" w:color="D7E0E7" w:sz="8" w:space="0"/>
              <w:left w:val="single" w:color="D7E0E7" w:sz="8" w:space="0"/>
              <w:bottom w:val="single" w:color="D7E0E7" w:sz="8" w:space="0"/>
              <w:right w:val="single" w:color="D7E0E7" w:sz="8" w:space="0"/>
            </w:tcBorders>
            <w:shd w:val="clear" w:color="auto" w:fill="EAF1F6"/>
          </w:tcPr>
          <w:p w14:paraId="2CB9F8BE">
            <w:pPr>
              <w:spacing w:after="20" w:line="252" w:lineRule="auto"/>
            </w:pPr>
            <w:r>
              <w:rPr>
                <w:b/>
                <w:color w:val="2F5D7C"/>
                <w:sz w:val="17"/>
              </w:rPr>
              <w:t>学历/专业</w:t>
            </w:r>
          </w:p>
        </w:tc>
        <w:tc>
          <w:tcPr>
            <w:tcW w:w="1720" w:type="pct"/>
            <w:tcBorders>
              <w:top w:val="single" w:color="D7E0E7" w:sz="8" w:space="0"/>
              <w:left w:val="single" w:color="D7E0E7" w:sz="8" w:space="0"/>
              <w:bottom w:val="single" w:color="D7E0E7" w:sz="8" w:space="0"/>
              <w:right w:val="single" w:color="D7E0E7" w:sz="8" w:space="0"/>
            </w:tcBorders>
            <w:shd w:val="clear" w:color="auto" w:fill="EAF1F6"/>
          </w:tcPr>
          <w:p w14:paraId="758850DC">
            <w:pPr>
              <w:spacing w:after="20" w:line="252" w:lineRule="auto"/>
            </w:pPr>
            <w:r>
              <w:rPr>
                <w:b/>
                <w:color w:val="2F5D7C"/>
                <w:sz w:val="17"/>
              </w:rPr>
              <w:t>重点信息</w:t>
            </w:r>
          </w:p>
        </w:tc>
      </w:tr>
      <w:tr w14:paraId="4F4A69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3" w:type="pct"/>
            <w:tcBorders>
              <w:top w:val="single" w:color="D7E0E7" w:sz="8" w:space="0"/>
              <w:left w:val="single" w:color="D7E0E7" w:sz="8" w:space="0"/>
              <w:bottom w:val="single" w:color="D7E0E7" w:sz="8" w:space="0"/>
              <w:right w:val="single" w:color="D7E0E7" w:sz="8" w:space="0"/>
            </w:tcBorders>
            <w:vAlign w:val="center"/>
          </w:tcPr>
          <w:p w14:paraId="67471568">
            <w:pPr>
              <w:spacing w:after="20" w:line="252" w:lineRule="auto"/>
            </w:pPr>
            <w:r>
              <w:rPr>
                <w:color w:val="222222"/>
                <w:sz w:val="16"/>
              </w:rPr>
              <w:t>2024.09-2026.06</w:t>
            </w:r>
          </w:p>
        </w:tc>
        <w:tc>
          <w:tcPr>
            <w:tcW w:w="1093" w:type="pct"/>
            <w:tcBorders>
              <w:top w:val="single" w:color="D7E0E7" w:sz="8" w:space="0"/>
              <w:left w:val="single" w:color="D7E0E7" w:sz="8" w:space="0"/>
              <w:bottom w:val="single" w:color="D7E0E7" w:sz="8" w:space="0"/>
              <w:right w:val="single" w:color="D7E0E7" w:sz="8" w:space="0"/>
            </w:tcBorders>
            <w:vAlign w:val="center"/>
          </w:tcPr>
          <w:p w14:paraId="2D0D236E">
            <w:pPr>
              <w:spacing w:after="20" w:line="252" w:lineRule="auto"/>
            </w:pPr>
            <w:r>
              <w:rPr>
                <w:color w:val="222222"/>
                <w:sz w:val="16"/>
              </w:rPr>
              <w:t>乌拉尔联邦大学</w:t>
            </w:r>
          </w:p>
        </w:tc>
        <w:tc>
          <w:tcPr>
            <w:tcW w:w="1093" w:type="pct"/>
            <w:tcBorders>
              <w:top w:val="single" w:color="D7E0E7" w:sz="8" w:space="0"/>
              <w:left w:val="single" w:color="D7E0E7" w:sz="8" w:space="0"/>
              <w:bottom w:val="single" w:color="D7E0E7" w:sz="8" w:space="0"/>
              <w:right w:val="single" w:color="D7E0E7" w:sz="8" w:space="0"/>
            </w:tcBorders>
            <w:vAlign w:val="center"/>
          </w:tcPr>
          <w:p w14:paraId="6C14F4F8">
            <w:pPr>
              <w:spacing w:after="20" w:line="252" w:lineRule="auto"/>
            </w:pPr>
            <w:r>
              <w:rPr>
                <w:color w:val="222222"/>
                <w:sz w:val="16"/>
              </w:rPr>
              <w:t>硕士 | 大地测量学与测量工程</w:t>
            </w:r>
          </w:p>
        </w:tc>
        <w:tc>
          <w:tcPr>
            <w:tcW w:w="1720" w:type="pct"/>
            <w:tcBorders>
              <w:top w:val="single" w:color="D7E0E7" w:sz="8" w:space="0"/>
              <w:left w:val="single" w:color="D7E0E7" w:sz="8" w:space="0"/>
              <w:bottom w:val="single" w:color="D7E0E7" w:sz="8" w:space="0"/>
              <w:right w:val="single" w:color="D7E0E7" w:sz="8" w:space="0"/>
            </w:tcBorders>
            <w:vAlign w:val="center"/>
          </w:tcPr>
          <w:p w14:paraId="7B06CF44">
            <w:pPr>
              <w:spacing w:after="20" w:line="252" w:lineRule="auto"/>
            </w:pPr>
            <w:r>
              <w:rPr>
                <w:color w:val="222222"/>
                <w:sz w:val="16"/>
              </w:rPr>
              <w:t>专业排名前10%；主修大地测量学、误差理论与测量平差、天体物理等课程。</w:t>
            </w:r>
          </w:p>
        </w:tc>
      </w:tr>
      <w:tr w14:paraId="17D25A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3" w:type="pct"/>
            <w:tcBorders>
              <w:top w:val="single" w:color="D7E0E7" w:sz="8" w:space="0"/>
              <w:left w:val="single" w:color="D7E0E7" w:sz="8" w:space="0"/>
              <w:bottom w:val="single" w:color="D7E0E7" w:sz="8" w:space="0"/>
              <w:right w:val="single" w:color="D7E0E7" w:sz="8" w:space="0"/>
            </w:tcBorders>
            <w:vAlign w:val="center"/>
          </w:tcPr>
          <w:p w14:paraId="74C20332">
            <w:pPr>
              <w:spacing w:after="20" w:line="252" w:lineRule="auto"/>
            </w:pPr>
            <w:r>
              <w:rPr>
                <w:color w:val="222222"/>
                <w:sz w:val="16"/>
              </w:rPr>
              <w:t>2020.09-2024.06</w:t>
            </w:r>
          </w:p>
        </w:tc>
        <w:tc>
          <w:tcPr>
            <w:tcW w:w="1093" w:type="pct"/>
            <w:tcBorders>
              <w:top w:val="single" w:color="D7E0E7" w:sz="8" w:space="0"/>
              <w:left w:val="single" w:color="D7E0E7" w:sz="8" w:space="0"/>
              <w:bottom w:val="single" w:color="D7E0E7" w:sz="8" w:space="0"/>
              <w:right w:val="single" w:color="D7E0E7" w:sz="8" w:space="0"/>
            </w:tcBorders>
            <w:vAlign w:val="center"/>
          </w:tcPr>
          <w:p w14:paraId="52019597">
            <w:pPr>
              <w:spacing w:after="20" w:line="252" w:lineRule="auto"/>
            </w:pPr>
            <w:r>
              <w:rPr>
                <w:color w:val="222222"/>
                <w:sz w:val="16"/>
              </w:rPr>
              <w:t>华北水利水电大学</w:t>
            </w:r>
          </w:p>
        </w:tc>
        <w:tc>
          <w:tcPr>
            <w:tcW w:w="1093" w:type="pct"/>
            <w:tcBorders>
              <w:top w:val="single" w:color="D7E0E7" w:sz="8" w:space="0"/>
              <w:left w:val="single" w:color="D7E0E7" w:sz="8" w:space="0"/>
              <w:bottom w:val="single" w:color="D7E0E7" w:sz="8" w:space="0"/>
              <w:right w:val="single" w:color="D7E0E7" w:sz="8" w:space="0"/>
            </w:tcBorders>
            <w:vAlign w:val="center"/>
          </w:tcPr>
          <w:p w14:paraId="21D4A896">
            <w:pPr>
              <w:spacing w:after="20" w:line="252" w:lineRule="auto"/>
            </w:pPr>
            <w:r>
              <w:rPr>
                <w:color w:val="222222"/>
                <w:sz w:val="16"/>
              </w:rPr>
              <w:t>本科 | 测绘工程</w:t>
            </w:r>
          </w:p>
        </w:tc>
        <w:tc>
          <w:tcPr>
            <w:tcW w:w="1720" w:type="pct"/>
            <w:tcBorders>
              <w:top w:val="single" w:color="D7E0E7" w:sz="8" w:space="0"/>
              <w:left w:val="single" w:color="D7E0E7" w:sz="8" w:space="0"/>
              <w:bottom w:val="single" w:color="D7E0E7" w:sz="8" w:space="0"/>
              <w:right w:val="single" w:color="D7E0E7" w:sz="8" w:space="0"/>
            </w:tcBorders>
            <w:vAlign w:val="center"/>
          </w:tcPr>
          <w:p w14:paraId="76543717">
            <w:pPr>
              <w:spacing w:after="20" w:line="252" w:lineRule="auto"/>
            </w:pPr>
            <w:r>
              <w:rPr>
                <w:rFonts w:hint="eastAsia"/>
                <w:color w:val="222222"/>
                <w:sz w:val="16"/>
                <w:lang w:eastAsia="zh-CN"/>
              </w:rPr>
              <w:t>专业排名前</w:t>
            </w:r>
            <w:r>
              <w:rPr>
                <w:color w:val="222222"/>
                <w:sz w:val="16"/>
              </w:rPr>
              <w:t>10%</w:t>
            </w:r>
            <w:r>
              <w:rPr>
                <w:rFonts w:hint="eastAsia"/>
                <w:color w:val="222222"/>
                <w:sz w:val="16"/>
                <w:lang w:eastAsia="zh-CN"/>
              </w:rPr>
              <w:t>；</w:t>
            </w:r>
            <w:r>
              <w:rPr>
                <w:color w:val="222222"/>
                <w:sz w:val="16"/>
              </w:rPr>
              <w:t>主修大地测量学、摄影测量学、遥感、高等数学等课程；系统训练 RTK、全站仪与 CAD 成图。</w:t>
            </w:r>
          </w:p>
        </w:tc>
      </w:tr>
    </w:tbl>
    <w:p w14:paraId="7BF33906">
      <w:pPr>
        <w:pBdr>
          <w:bottom w:val="single" w:color="2F5D7C" w:sz="8" w:space="2"/>
        </w:pBdr>
        <w:spacing w:before="120" w:after="60" w:line="240" w:lineRule="auto"/>
      </w:pPr>
      <w:r>
        <w:rPr>
          <w:b/>
          <w:color w:val="2F5D7C"/>
          <w:sz w:val="22"/>
        </w:rPr>
        <w:t>项目与实践经历</w:t>
      </w:r>
    </w:p>
    <w:p w14:paraId="3CDF9C5B">
      <w:pPr>
        <w:spacing w:before="40" w:after="20"/>
      </w:pPr>
      <w:r>
        <w:rPr>
          <w:b/>
          <w:color w:val="222222"/>
          <w:sz w:val="19"/>
        </w:rPr>
        <w:t>中交测量实习</w:t>
      </w:r>
      <w:r>
        <w:rPr>
          <w:color w:val="666666"/>
          <w:sz w:val="17"/>
        </w:rPr>
        <w:t xml:space="preserve">  |  天津地铁2号线 | 2023.11-2024.01</w:t>
      </w:r>
    </w:p>
    <w:p w14:paraId="697E2E97">
      <w:pPr>
        <w:spacing w:after="30" w:line="252" w:lineRule="auto"/>
        <w:ind w:left="238" w:hanging="125"/>
      </w:pPr>
      <w:r>
        <w:rPr>
          <w:color w:val="2F5D7C"/>
        </w:rPr>
        <w:t xml:space="preserve">• </w:t>
      </w:r>
      <w:r>
        <w:rPr>
          <w:color w:val="222222"/>
        </w:rPr>
        <w:t>参与现场放样、导线测量与点位校正，使用全站仪、RTK 完成外业数据采集，保障施工测量数据准确可靠。</w:t>
      </w:r>
    </w:p>
    <w:p w14:paraId="28CE4766">
      <w:pPr>
        <w:spacing w:after="30" w:line="252" w:lineRule="auto"/>
        <w:ind w:left="238" w:hanging="125"/>
      </w:pPr>
      <w:r>
        <w:rPr>
          <w:color w:val="2F5D7C"/>
        </w:rPr>
        <w:t xml:space="preserve">• </w:t>
      </w:r>
      <w:r>
        <w:rPr>
          <w:color w:val="222222"/>
        </w:rPr>
        <w:t>整理、筛选、校核测量数据并输出内业成果，配合 CAD 图纸绘制、编辑与成果成图。</w:t>
      </w:r>
    </w:p>
    <w:p w14:paraId="0C95E727">
      <w:pPr>
        <w:spacing w:after="30" w:line="252" w:lineRule="auto"/>
        <w:ind w:left="238" w:hanging="125"/>
      </w:pPr>
      <w:r>
        <w:rPr>
          <w:color w:val="2F5D7C"/>
        </w:rPr>
        <w:t xml:space="preserve">• </w:t>
      </w:r>
      <w:r>
        <w:rPr>
          <w:color w:val="222222"/>
        </w:rPr>
        <w:t>理解地铁工程测量现场流程，能在规范要求下完成基础测量、数据复核和成果交付。</w:t>
      </w:r>
    </w:p>
    <w:p w14:paraId="6DD18780">
      <w:pPr>
        <w:spacing w:before="40" w:after="20"/>
      </w:pPr>
      <w:r>
        <w:rPr>
          <w:b/>
          <w:color w:val="222222"/>
          <w:sz w:val="19"/>
        </w:rPr>
        <w:t>莫洛佐夫公园 1:500 地形图绘制  |  个人项目 | 2023</w:t>
      </w:r>
    </w:p>
    <w:p w14:paraId="1A482C84">
      <w:pPr>
        <w:spacing w:after="30" w:line="252" w:lineRule="auto"/>
        <w:ind w:left="238" w:hanging="1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2F5D7C"/>
        </w:rPr>
        <w:t>•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独立完成1:500地形图全流程，包括全站仪外业采集、CASS数据处理、CAD成图及俄文报告编写。</w:t>
      </w:r>
    </w:p>
    <w:p w14:paraId="5DE096E6">
      <w:pPr>
        <w:spacing w:after="30" w:line="252" w:lineRule="auto"/>
        <w:ind w:left="238" w:hanging="1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• 使用全站仪采集地形点、地貌及地物边界，完成原始数据检查、整理与导入。</w:t>
      </w:r>
    </w:p>
    <w:p w14:paraId="0C09D252">
      <w:pPr>
        <w:spacing w:after="30" w:line="252" w:lineRule="auto"/>
        <w:ind w:left="238" w:hanging="1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• 使用CASS处理测量数据，在CAD中完成绘图、标注、图层管理和图幅整饰，输出1:500电子地形图。</w:t>
      </w:r>
    </w:p>
    <w:p w14:paraId="6FD64251">
      <w:pPr>
        <w:spacing w:before="40" w:after="20"/>
      </w:pPr>
      <w:r>
        <w:rPr>
          <w:b/>
          <w:color w:val="222222"/>
          <w:sz w:val="19"/>
        </w:rPr>
        <w:t>建筑立面3DGS三维重建  |  个人项目 | 2025</w:t>
      </w:r>
    </w:p>
    <w:p w14:paraId="09BB15EA">
      <w:pPr>
        <w:spacing w:after="30" w:line="252" w:lineRule="auto"/>
        <w:ind w:left="238" w:hanging="1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2F5D7C"/>
        </w:rPr>
        <w:t>•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独立完成建筑立面3DGS重建，覆盖视频采集、Python/OpenCV抽帧、COLMAP、B</w:t>
      </w:r>
      <w:bookmarkStart w:id="0" w:name="_GoBack"/>
      <w:bookmarkEnd w:id="0"/>
      <w:r>
        <w:rPr>
          <w:color w:val="000000" w:themeColor="text1"/>
          <w14:textFill>
            <w14:solidFill>
              <w14:schemeClr w14:val="tx1"/>
            </w14:solidFill>
          </w14:textFill>
        </w:rPr>
        <w:t>rush与SuperSplat全流程。</w:t>
      </w:r>
    </w:p>
    <w:p w14:paraId="6944687A">
      <w:pPr>
        <w:spacing w:after="30" w:line="252" w:lineRule="auto"/>
        <w:ind w:left="238" w:hanging="1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• 以2帧/秒从视频提取138帧影像，保持约70%以上重叠度；使用COLMAP恢复相机位姿并生成109,180个稀疏点。</w:t>
      </w:r>
    </w:p>
    <w:p w14:paraId="0069128D">
      <w:pPr>
        <w:spacing w:after="30" w:line="252" w:lineRule="auto"/>
        <w:ind w:left="238" w:hanging="1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• 在Brush中完成模型训练、自适应致密化和噪声清理，并在SuperSplat实现约60 FPS实时可视化。</w:t>
      </w:r>
    </w:p>
    <w:p w14:paraId="59F952DC">
      <w:pPr>
        <w:pBdr>
          <w:bottom w:val="single" w:color="2F5D7C" w:sz="8" w:space="2"/>
        </w:pBdr>
        <w:spacing w:before="120" w:after="60" w:line="240" w:lineRule="auto"/>
      </w:pPr>
      <w:r>
        <w:rPr>
          <w:b/>
          <w:color w:val="2F5D7C"/>
          <w:sz w:val="22"/>
        </w:rPr>
        <w:t>技能证书</w:t>
      </w:r>
    </w:p>
    <w:p w14:paraId="4CEC9F22">
      <w:pPr>
        <w:spacing w:after="30" w:line="252" w:lineRule="auto"/>
        <w:ind w:left="238" w:hanging="125"/>
      </w:pPr>
      <w:r>
        <w:rPr>
          <w:color w:val="2F5D7C"/>
        </w:rPr>
        <w:t xml:space="preserve">• </w:t>
      </w:r>
      <w:r>
        <w:rPr>
          <w:color w:val="222222"/>
        </w:rPr>
        <w:t>语言：俄语对外 B2；英语可用于日常沟通、资料阅读与基础教学表达。</w:t>
      </w:r>
    </w:p>
    <w:p w14:paraId="2CA1C214">
      <w:pPr>
        <w:spacing w:after="30" w:line="252" w:lineRule="auto"/>
        <w:ind w:left="238" w:hanging="125"/>
      </w:pPr>
      <w:r>
        <w:rPr>
          <w:color w:val="2F5D7C"/>
        </w:rPr>
        <w:t xml:space="preserve">• </w:t>
      </w:r>
      <w:r>
        <w:rPr>
          <w:color w:val="222222"/>
        </w:rPr>
        <w:t>测绘工具：RTK、全站仪、CAD、测量平差与误差分析基础。</w:t>
      </w:r>
    </w:p>
    <w:p w14:paraId="549F543A">
      <w:pPr>
        <w:spacing w:after="30" w:line="252" w:lineRule="auto"/>
        <w:ind w:left="238" w:hanging="125"/>
      </w:pPr>
      <w:r>
        <w:rPr>
          <w:color w:val="2F5D7C"/>
        </w:rPr>
        <w:t xml:space="preserve">• </w:t>
      </w:r>
      <w:r>
        <w:rPr>
          <w:color w:val="222222"/>
        </w:rPr>
        <w:t>数据工具：Office、基础 Python 数据处理、流程图与技术文档整理。</w:t>
      </w:r>
    </w:p>
    <w:sectPr>
      <w:footerReference r:id="rId5" w:type="default"/>
      <w:headerReference w:type="default" r:id="rId12"/>
      <w:pgSz w:w="11906" w:h="16838"/>
      <w:pgMar w:top="652" w:right="765" w:bottom="652" w:left="765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662FD">
    <w:pPr>
      <w:pStyle w:val="24"/>
      <w:jc w:val="center"/>
    </w:pPr>
    <w:r>
      <w:rPr>
        <w:color w:val="888888"/>
        <w:sz w:val="15"/>
      </w:rPr>
      <w:t>汲康康 | 定向中文简历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036"/>
    <w:rsid w:val="0029639D"/>
    <w:rsid w:val="00315C74"/>
    <w:rsid w:val="00326F90"/>
    <w:rsid w:val="005114D4"/>
    <w:rsid w:val="00905DC9"/>
    <w:rsid w:val="00AA1D8D"/>
    <w:rsid w:val="00B47730"/>
    <w:rsid w:val="00CB0664"/>
    <w:rsid w:val="00FC693F"/>
    <w:rsid w:val="362B0CDA"/>
    <w:rsid w:val="45334EBE"/>
    <w:rsid w:val="52B20439"/>
    <w:rsid w:val="65C02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uiPriority w:val="99"/>
  </w:style>
  <w:style w:type="paragraph" w:styleId="137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不明显强调1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明显强调1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不明显参考1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明显参考1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书籍标题1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标题1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879</Words>
  <Characters>1087</Characters>
  <Lines>8</Lines>
  <Paragraphs>2</Paragraphs>
  <TotalTime>2</TotalTime>
  <ScaleCrop>false</ScaleCrop>
  <LinksUpToDate>false</LinksUpToDate>
  <CharactersWithSpaces>1159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末幽</cp:lastModifiedBy>
  <dcterms:modified xsi:type="dcterms:W3CDTF">2026-06-15T15:04:30Z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eyJoZGlkIjoiNDRiMjE3ZmRiMmYyZjMxNDM3OWRmNDMwMDg3Mzg0M2MiLCJ1c2VySWQiOiIxMTQ1NTc4NTU2In0=</vt:lpwstr>
  </property>
  <property fmtid="{D5CDD505-2E9C-101B-9397-08002B2CF9AE}" pid="3" name="KSOProductBuildVer">
    <vt:lpwstr>2052-12.1.0.26895</vt:lpwstr>
  </property>
  <property fmtid="{D5CDD505-2E9C-101B-9397-08002B2CF9AE}" pid="4" name="ICV">
    <vt:lpwstr>695212875E01450F8EEE9C6DDF97616A_13</vt:lpwstr>
  </property>
</Properties>
</file>