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15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 Comprehensive Measure of Well-Being (HDI Tier Prediction System)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PS-1</w:t>
            </w:r>
          </w:p>
        </w:tc>
        <w:tc>
          <w:tcPr/>
          <w:p w:rsidR="00000000" w:rsidDel="00000000" w:rsidP="00000000" w:rsidRDefault="00000000" w:rsidRPr="00000000" w14:paraId="0000001B">
            <w:pPr>
              <w:rPr>
                <w:sz w:val="24"/>
                <w:szCs w:val="24"/>
              </w:rPr>
            </w:pPr>
            <w:r>
              <w:rPr>
                <w:rtl w:val="0"/>
              </w:rPr>
              <w:t>Priya (Policy Research Analyst)</w:t>
            </w:r>
          </w:p>
        </w:tc>
        <w:tc>
          <w:tcPr/>
          <w:p w:rsidR="00000000" w:rsidDel="00000000" w:rsidP="00000000" w:rsidRDefault="00000000" w:rsidRPr="00000000" w14:paraId="0000001C">
            <w:pPr>
              <w:rPr>
                <w:sz w:val="24"/>
                <w:szCs w:val="24"/>
              </w:rPr>
            </w:pPr>
            <w:r>
              <w:rPr>
                <w:rtl w:val="0"/>
              </w:rPr>
              <w:t>assess a country/region's human development level quickly</w:t>
            </w:r>
          </w:p>
        </w:tc>
        <w:tc>
          <w:tcPr/>
          <w:p w:rsidR="00000000" w:rsidDel="00000000" w:rsidP="00000000" w:rsidRDefault="00000000" w:rsidRPr="00000000" w14:paraId="0000001D">
            <w:pPr>
              <w:rPr>
                <w:sz w:val="24"/>
                <w:szCs w:val="24"/>
              </w:rPr>
            </w:pPr>
            <w:r>
              <w:rPr>
                <w:rtl w:val="0"/>
              </w:rPr>
              <w:t>manually computing the UNDP HDI geometric-mean formula for every comparison is slow and error-prone</w:t>
            </w:r>
          </w:p>
        </w:tc>
        <w:tc>
          <w:tcPr/>
          <w:p w:rsidR="00000000" w:rsidDel="00000000" w:rsidP="00000000" w:rsidRDefault="00000000" w:rsidRPr="00000000" w14:paraId="0000001E">
            <w:pPr>
              <w:rPr>
                <w:sz w:val="24"/>
                <w:szCs w:val="24"/>
              </w:rPr>
            </w:pPr>
            <w:r>
              <w:rPr>
                <w:rtl w:val="0"/>
              </w:rPr>
              <w:t>there is no lightweight tool that instantly classifies a region into a development tier from raw indicators</w:t>
            </w:r>
          </w:p>
        </w:tc>
        <w:tc>
          <w:tcPr/>
          <w:p w:rsidR="00000000" w:rsidDel="00000000" w:rsidP="00000000" w:rsidRDefault="00000000" w:rsidRPr="00000000" w14:paraId="0000001F">
            <w:pPr>
              <w:rPr>
                <w:sz w:val="24"/>
                <w:szCs w:val="24"/>
              </w:rPr>
            </w:pPr>
            <w:r>
              <w:rPr>
                <w:rtl w:val="0"/>
              </w:rPr>
              <w:t>frustrated and unproductive, since simple comparisons take far longer than they should</w:t>
            </w:r>
          </w:p>
        </w:tc>
      </w:tr>
      <w:tr>
        <w:trPr>
          <w:cantSplit w:val="0"/>
          <w:tblHeader w:val="0"/>
        </w:trPr>
        <w:tc>
          <w:tcPr/>
          <w:p w:rsidR="00000000" w:rsidDel="00000000" w:rsidP="00000000" w:rsidRDefault="00000000" w:rsidRPr="00000000" w14:paraId="00000020">
            <w:pPr>
              <w:rPr>
                <w:sz w:val="24"/>
                <w:szCs w:val="24"/>
              </w:rPr>
            </w:pPr>
            <w:r>
              <w:rPr>
                <w:sz w:val="24"/>
                <w:szCs w:val="24"/>
                <w:rtl w:val="0"/>
              </w:rPr>
              <w:t>PS-2</w:t>
            </w:r>
          </w:p>
        </w:tc>
        <w:tc>
          <w:tcPr/>
          <w:p w:rsidR="00000000" w:rsidDel="00000000" w:rsidP="00000000" w:rsidRDefault="00000000" w:rsidRPr="00000000" w14:paraId="00000021">
            <w:pPr>
              <w:rPr>
                <w:sz w:val="24"/>
                <w:szCs w:val="24"/>
              </w:rPr>
            </w:pPr>
            <w:r>
              <w:rPr>
                <w:rtl w:val="0"/>
              </w:rPr>
              <w:t>Aravind (Graduate Student / NGO Researcher)</w:t>
            </w:r>
          </w:p>
        </w:tc>
        <w:tc>
          <w:tcPr/>
          <w:p w:rsidR="00000000" w:rsidDel="00000000" w:rsidP="00000000" w:rsidRDefault="00000000" w:rsidRPr="00000000" w14:paraId="00000022">
            <w:pPr>
              <w:rPr>
                <w:sz w:val="24"/>
                <w:szCs w:val="24"/>
              </w:rPr>
            </w:pPr>
            <w:r>
              <w:rPr>
                <w:rtl w:val="0"/>
              </w:rPr>
              <w:t>explain a region's development standing to non-technical stakeholders</w:t>
            </w:r>
          </w:p>
        </w:tc>
        <w:tc>
          <w:tcPr/>
          <w:p w:rsidR="00000000" w:rsidDel="00000000" w:rsidP="00000000" w:rsidRDefault="00000000" w:rsidRPr="00000000" w14:paraId="00000023">
            <w:pPr>
              <w:rPr>
                <w:sz w:val="24"/>
                <w:szCs w:val="24"/>
              </w:rPr>
            </w:pPr>
            <w:r>
              <w:rPr>
                <w:rtl w:val="0"/>
              </w:rPr>
              <w:t>raw numeric indicators (life expectancy, schooling years, GNI) are hard for a general audience to interpret</w:t>
            </w:r>
          </w:p>
        </w:tc>
        <w:tc>
          <w:tcPr/>
          <w:p w:rsidR="00000000" w:rsidDel="00000000" w:rsidP="00000000" w:rsidRDefault="00000000" w:rsidRPr="00000000" w14:paraId="00000024">
            <w:pPr>
              <w:rPr>
                <w:sz w:val="24"/>
                <w:szCs w:val="24"/>
              </w:rPr>
            </w:pPr>
            <w:r>
              <w:rPr>
                <w:rtl w:val="0"/>
              </w:rPr>
              <w:t>no visual, easy-to-understand representation exists to show where a region falls on the well-being spectrum</w:t>
            </w:r>
          </w:p>
        </w:tc>
        <w:tc>
          <w:tcPr/>
          <w:p w:rsidR="00000000" w:rsidDel="00000000" w:rsidP="00000000" w:rsidRDefault="00000000" w:rsidRPr="00000000" w14:paraId="00000025">
            <w:pPr>
              <w:rPr>
                <w:sz w:val="24"/>
                <w:szCs w:val="24"/>
              </w:rPr>
            </w:pPr>
            <w:r>
              <w:rPr>
                <w:rtl w:val="0"/>
              </w:rPr>
              <w:t>unable to communicate insights clearly and confident only after cross-checking manually</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