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15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 Comprehensive Measure of Well-Being (HDI Tier Prediction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sz w:val="26"/>
        </w:rPr>
        <w:t>Our Empathy Map – Persona: Policy Research Analyst (Priya)</w:t>
      </w:r>
    </w:p>
    <w:tbl>
      <w:tblPr>
        <w:tblStyle w:val="TableGrid"/>
        <w:tblW w:type="auto" w:w="0"/>
        <w:tblLook w:firstColumn="1" w:firstRow="1" w:lastColumn="0" w:lastRow="0" w:noHBand="0" w:noVBand="1" w:val="04A0"/>
      </w:tblPr>
      <w:tblGrid>
        <w:gridCol w:w="4513"/>
        <w:gridCol w:w="4513"/>
      </w:tblGrid>
      <w:tr>
        <w:tc>
          <w:tcPr>
            <w:tcW w:type="dxa" w:w="4513"/>
          </w:tcPr>
          <w:p>
            <w:r>
              <w:rPr>
                <w:b/>
              </w:rPr>
              <w:t>SAYS</w:t>
            </w:r>
          </w:p>
        </w:tc>
        <w:tc>
          <w:tcPr>
            <w:tcW w:type="dxa" w:w="4513"/>
          </w:tcPr>
          <w:p>
            <w:r>
              <w:t>“I need a quick, reliable way to gauge a country's development level without manually computing the UNDP formula every time.” “I want to compare regions at a glance.”</w:t>
            </w:r>
          </w:p>
        </w:tc>
      </w:tr>
      <w:tr>
        <w:tc>
          <w:tcPr>
            <w:tcW w:type="dxa" w:w="4513"/>
          </w:tcPr>
          <w:p>
            <w:r>
              <w:rPr>
                <w:b/>
              </w:rPr>
              <w:t>THINKS</w:t>
            </w:r>
          </w:p>
        </w:tc>
        <w:tc>
          <w:tcPr>
            <w:tcW w:type="dxa" w:w="4513"/>
          </w:tcPr>
          <w:p>
            <w:r>
              <w:t>Wonders whether the four indicators she has for a region are actually enough to judge its development tier. Worries about mis-classifying a borderline region.</w:t>
            </w:r>
          </w:p>
        </w:tc>
      </w:tr>
      <w:tr>
        <w:tc>
          <w:tcPr>
            <w:tcW w:type="dxa" w:w="4513"/>
          </w:tcPr>
          <w:p>
            <w:r>
              <w:rPr>
                <w:b/>
              </w:rPr>
              <w:t>DOES</w:t>
            </w:r>
          </w:p>
        </w:tc>
        <w:tc>
          <w:tcPr>
            <w:tcW w:type="dxa" w:w="4513"/>
          </w:tcPr>
          <w:p>
            <w:r>
              <w:t>Downloads indicator tables, opens spreadsheets, manually applies the UNDP geometric-mean formula, and cross-checks tier cut-offs by hand.</w:t>
            </w:r>
          </w:p>
        </w:tc>
      </w:tr>
    </w:tbl>
    <w:tbl>
      <w:tblPr>
        <w:tblStyle w:val="TableGrid"/>
        <w:tblW w:type="auto" w:w="0"/>
        <w:tblLook w:firstColumn="1" w:firstRow="1" w:lastColumn="0" w:lastRow="0" w:noHBand="0" w:noVBand="1" w:val="04A0"/>
      </w:tblPr>
      <w:tblGrid>
        <w:gridCol w:w="4513"/>
        <w:gridCol w:w="4513"/>
      </w:tblGrid>
      <w:tr>
        <w:tc>
          <w:tcPr>
            <w:tcW w:type="dxa" w:w="4513"/>
          </w:tcPr>
          <w:p>
            <w:r>
              <w:rPr>
                <w:b/>
              </w:rPr>
              <w:t>FEELS</w:t>
            </w:r>
          </w:p>
        </w:tc>
        <w:tc>
          <w:tcPr>
            <w:tcW w:type="dxa" w:w="4513"/>
          </w:tcPr>
          <w:p>
            <w:r>
              <w:t>Frustrated by repetitive manual calculation; anxious about accuracy; relieved when a tool gives an instant, explainable, trustworthy answer.</w:t>
            </w:r>
          </w:p>
        </w:tc>
      </w:tr>
    </w:tbl>
    <w:p>
      <w:r>
        <w:t>Pains: Manual formula computation is slow and error-prone; no instant visual feedback; hard to explain results to non-technical stakeholders.</w:t>
      </w:r>
    </w:p>
    <w:p>
      <w:r>
        <w:t>Gains: An interactive web tool that predicts the HDI tier instantly from four indicators, shows the exact UNDP score for transparency, and visualises the result on a well-being spectrum.</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