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20 January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A Comprehensive Measure of Well-Being (HDI Tier Prediction System)</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
      <w:r>
        <w:rPr>
          <w:b/>
          <w:sz w:val="26"/>
        </w:rPr>
        <w:t>Our Problem – Solution Fit</w:t>
      </w:r>
    </w:p>
    <w:tbl>
      <w:tblPr>
        <w:tblStyle w:val="TableGrid"/>
        <w:tblW w:type="auto" w:w="0"/>
        <w:tblLook w:firstColumn="1" w:firstRow="1" w:lastColumn="0" w:lastRow="0" w:noHBand="0" w:noVBand="1" w:val="04A0"/>
      </w:tblPr>
      <w:tblGrid>
        <w:gridCol w:w="4513"/>
        <w:gridCol w:w="4513"/>
      </w:tblGrid>
      <w:tr>
        <w:tc>
          <w:tcPr>
            <w:tcW w:type="dxa" w:w="4513"/>
          </w:tcPr>
          <w:p>
            <w:r>
              <w:rPr>
                <w:b/>
              </w:rPr>
              <w:t>Customer Segment</w:t>
            </w:r>
          </w:p>
        </w:tc>
        <w:tc>
          <w:tcPr>
            <w:tcW w:type="dxa" w:w="4513"/>
          </w:tcPr>
          <w:p>
            <w:r>
              <w:t>Policy researchers, NGO analysts, students, and civic-tech users who need a quick read on human development levels.</w:t>
            </w:r>
          </w:p>
        </w:tc>
      </w:tr>
      <w:tr>
        <w:tc>
          <w:tcPr>
            <w:tcW w:type="dxa" w:w="4513"/>
          </w:tcPr>
          <w:p>
            <w:r>
              <w:rPr>
                <w:b/>
              </w:rPr>
              <w:t>Customer Job / Problem</w:t>
            </w:r>
          </w:p>
        </w:tc>
        <w:tc>
          <w:tcPr>
            <w:tcW w:type="dxa" w:w="4513"/>
          </w:tcPr>
          <w:p>
            <w:r>
              <w:t>Classify a region into an HDI tier (Low/Medium/High/Very High) from four raw indicators without manually applying the UNDP formula.</w:t>
            </w:r>
          </w:p>
        </w:tc>
      </w:tr>
      <w:tr>
        <w:tc>
          <w:tcPr>
            <w:tcW w:type="dxa" w:w="4513"/>
          </w:tcPr>
          <w:p>
            <w:r>
              <w:rPr>
                <w:b/>
              </w:rPr>
              <w:t>Existing Behaviour</w:t>
            </w:r>
          </w:p>
        </w:tc>
        <w:tc>
          <w:tcPr>
            <w:tcW w:type="dxa" w:w="4513"/>
          </w:tcPr>
          <w:p>
            <w:r>
              <w:t>Manually looking up UNDP tables, computing the geometric-mean formula by hand or in a spreadsheet, and cross-checking thresholds.</w:t>
            </w:r>
          </w:p>
        </w:tc>
      </w:tr>
      <w:tr>
        <w:tc>
          <w:tcPr>
            <w:tcW w:type="dxa" w:w="4513"/>
          </w:tcPr>
          <w:p>
            <w:r>
              <w:rPr>
                <w:b/>
              </w:rPr>
              <w:t>Triggers</w:t>
            </w:r>
          </w:p>
        </w:tc>
        <w:tc>
          <w:tcPr>
            <w:tcW w:type="dxa" w:w="4513"/>
          </w:tcPr>
          <w:p>
            <w:r>
              <w:t>Need to compare regions, prepare a report, or teach/learn about the HDI methodology quickly.</w:t>
            </w:r>
          </w:p>
        </w:tc>
      </w:tr>
      <w:tr>
        <w:tc>
          <w:tcPr>
            <w:tcW w:type="dxa" w:w="4513"/>
          </w:tcPr>
          <w:p>
            <w:r>
              <w:rPr>
                <w:b/>
              </w:rPr>
              <w:t>Emotions (Before → After)</w:t>
            </w:r>
          </w:p>
        </w:tc>
        <w:tc>
          <w:tcPr>
            <w:tcW w:type="dxa" w:w="4513"/>
          </w:tcPr>
          <w:p>
            <w:r>
              <w:t>Frustration and self-doubt about manual calculation → Confidence from an instant, explainable prediction.</w:t>
            </w:r>
          </w:p>
        </w:tc>
      </w:tr>
      <w:tr>
        <w:tc>
          <w:tcPr>
            <w:tcW w:type="dxa" w:w="4513"/>
          </w:tcPr>
          <w:p>
            <w:r>
              <w:rPr>
                <w:b/>
              </w:rPr>
              <w:t>Proposed Solution</w:t>
            </w:r>
          </w:p>
        </w:tc>
        <w:tc>
          <w:tcPr>
            <w:tcW w:type="dxa" w:w="4513"/>
          </w:tcPr>
          <w:p>
            <w:r>
              <w:t>A Flask-based web app: enter life expectancy, mean/expected years of schooling and GNI per capita; get an ML-predicted tier, class probabilities, and the exact formula-based HDI score, visualised on a well-being spectrum.</w:t>
            </w:r>
          </w:p>
        </w:tc>
      </w:tr>
    </w:tbl>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