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17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 Comprehensive Measure of Well-Being (HDI Tier Prediction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Dataset Generation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Simulate 6,000 country profiles</w:t>
            </w:r>
          </w:p>
          <w:p>
            <w:r>
              <w:rPr>
                <w:rtl w:val="0"/>
              </w:rPr>
              <w:t>Compute UNDP geometric-mean HDI score</w:t>
            </w:r>
          </w:p>
          <w:p>
            <w:r>
              <w:rPr>
                <w:rtl w:val="0"/>
              </w:rPr>
              <w:t>Bucket into 4 tiers with noise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>Model Training &amp; Evaluation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>EDA (class balance, correlations, boxplots)</w:t>
            </w:r>
          </w:p>
          <w:p>
            <w:r>
              <w:rPr>
                <w:rtl w:val="0"/>
              </w:rPr>
              <w:t>5-fold CV across 3 candidate models</w:t>
            </w:r>
          </w:p>
          <w:p>
            <w:r>
              <w:rPr>
                <w:rtl w:val="0"/>
              </w:rPr>
              <w:t>Select &amp; persist best model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>Tier Prediction API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>POST /api/predict returns tier + probabilities</w:t>
            </w:r>
          </w:p>
          <w:p>
            <w:r>
              <w:rPr>
                <w:rtl w:val="0"/>
              </w:rPr>
              <w:t>Return exact formula-based HDI score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Interactive UI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>Live sliders for the 4 indicators</w:t>
            </w:r>
          </w:p>
          <w:p>
            <w:r>
              <w:rPr>
                <w:rtl w:val="0"/>
              </w:rPr>
              <w:t>Well-being spectrum gauge visualization</w:t>
            </w:r>
          </w:p>
          <w:p>
            <w:r>
              <w:rPr>
                <w:rtl w:val="0"/>
              </w:rPr>
              <w:t>Model-info display (GET /api/model-info)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>Simple single-page UI with live sliders and clear tier labels so non-technical users can operate it without training.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No personal data is collected; only numeric indicators are submitted. Server-side input validation guards against malformed requests.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>Deterministic model loading at start-up (fixed random seed in training) ensures consistent, repeatable predictions across sessions.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>Lightweight scikit-learn model and vectorised NumPy inference keep /api/predict response times under 1 second on standard hardware.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>Stateless Flask app with no external service dependency, allowing 99%+ uptime when deployed behind a standard WSGI server.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>Stateless design allows horizontal scaling behind a load balancer; synthetic-data pipeline can be swapped for real UNDP tables without code changes.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