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17 January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A Comprehensive Measure of Well-Being (HDI Tier Prediction System)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HTML, CSS, Vanilla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Serves the UI and REST endpoints: GET /, POST /api/predict, GET /api/model-info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 (Flask)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Trains &amp; evaluates the HDI tier classifier; predicts tier + probabilities at inference time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 (scikit-learn) — Logistic Regression / Random Forest / Gradient Boosting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Computes the exact UNDP formula-based HDI score for transparency alongside the ML prediction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Joblib (model serialization) + JSON (metadata.json)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Pandas / CSV file (hdi_dataset.csv) — no external DB required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applicable — dataset is synthetically generated and stored locally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 filesystem (models/, data/, plots/ directories)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applicable — no external API used (fully self-contained synthetic data)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9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scikit-learn classifier (Logistic Regression, best of 3 candidates, 96.58% test accuracy)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 WSGI dev server (python app.py); portable to Gunicorn + Docker on Cloud (Heroku/Render/AWS)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Flask, scikit-learn, Pandas, NumPy, Matplotlib, Seaborn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Server-side input validation on /api/predict; no persistent user data stored; HTTPS recommended in production deployment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Stateless Flask app (3-tier: UI / API / ML) — can be containerised with Docker and scaled horizontally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Single lightweight process with model loaded once at start-up; can run behind a load balancer with multiple workers (Gunicorn)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In-memory model artifacts (no per-request disk I/O); vectorised NumPy inference keeps predictions under 1 second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