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31D2" w14:textId="47829252" w:rsidR="00C20475" w:rsidRPr="003F3479" w:rsidRDefault="003F3479" w:rsidP="003F3479">
      <w:pPr>
        <w:pStyle w:val="Heading1"/>
        <w:rPr>
          <w:rStyle w:val="Strong"/>
          <w:rFonts w:ascii="Arial" w:hAnsi="Arial" w:cs="Arial"/>
          <w:color w:val="000000" w:themeColor="text1"/>
          <w:sz w:val="36"/>
          <w:szCs w:val="36"/>
        </w:rPr>
      </w:pPr>
      <w:r w:rsidRPr="003F3479">
        <w:rPr>
          <w:rStyle w:val="Strong"/>
          <w:rFonts w:ascii="Arial" w:hAnsi="Arial" w:cs="Arial"/>
          <w:color w:val="000000" w:themeColor="text1"/>
          <w:sz w:val="36"/>
          <w:szCs w:val="36"/>
        </w:rPr>
        <w:t>ITK-SNAP: Human-in-the-Loop AI Image Segmentation</w:t>
      </w:r>
    </w:p>
    <w:p w14:paraId="21158AB4" w14:textId="77777777" w:rsidR="003F3479" w:rsidRDefault="003F3479" w:rsidP="003F3479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4AEB6B9E" w14:textId="5F3F7919" w:rsidR="003F3479" w:rsidRPr="003F3479" w:rsidRDefault="003F3479" w:rsidP="003F3479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r w:rsidRPr="003F3479">
        <w:rPr>
          <w:rFonts w:ascii="Arial" w:hAnsi="Arial" w:cs="Arial"/>
          <w:b/>
          <w:bCs/>
          <w:color w:val="156082" w:themeColor="accent1"/>
          <w:sz w:val="28"/>
          <w:szCs w:val="28"/>
        </w:rPr>
        <w:t>Short Summary (≤3000 characters)</w:t>
      </w:r>
    </w:p>
    <w:p w14:paraId="450EF2F3" w14:textId="7777777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ITK-SNAP is a widely used open-source application for interactive 3D segmentation of biomedical images, with a ~20-year track record, 11,082 citations and over 1.16M downloads, and a large international user base across neuroimaging, radiology, and cardiology. It already integrates AI: our shipped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itksnap-dls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 server brings foundation-model segmentation (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nnInteractive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>) into ITK-SNAP. But like many mature tools it was built for manual, GUI-driven use: its capabilities are hard to call from Python or from AI agents, and imaging increasingly lives in remote/cloud archives that force inefficient download/upload cycles. Critically, the tools that do involve a human keep that step inside their own labeling loop — there is no way for an outside pipeline to call on expert judgment as a reusable step and get the corrected result back.</w:t>
      </w:r>
    </w:p>
    <w:p w14:paraId="698B3B30" w14:textId="7777777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>This proposal addresses that in two tightly-coupled aims — without rewriting the interface.</w:t>
      </w:r>
    </w:p>
    <w:p w14:paraId="1D6AA00B" w14:textId="7777777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>Aim 1 — Composable human-in-the-loop core. We expose ITK-SNAP's toolkit-independent logic as a headless, scriptable API with a pip-installable Python wrapper and an agent-facing (MCP) endpoint, so agents and data pipelines can call ITK-SNAP as a tool. Its distinctive capability is a set of human-review primitives: review/correction as a callable, resumable step (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request_review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), and capture of expert interactions (clicks, scribbles, edits, decisions) as machine-consumable labels and provenance — making expert judgment a first-class,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orchestrable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 pipeline step (model proposes, human disposes). The same surface unifies CPU/GPU deformable registration (greedy,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FireANTs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) and 4D segmentation-and-mesh propagation (SegFlow4D). Model inference is provided by the already-shipped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itksnap-dls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>, which this layer builds on.</w:t>
      </w:r>
    </w:p>
    <w:p w14:paraId="1E8A8649" w14:textId="7777777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Aim 2 — Remote data access + open-format interoperability. We add a pluggable explorer for browsing and segmenting imaging stored in remote/cloud archives (local filesystem, remote Linux via SSH, Flywheel), with DICOM/BIDS-aware organization, partial reads, and workspaces that reference remote data without local download. The same data layer reads and writes standard formats — notably DICOM-SEG with preserved label semantics — so segmentations move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losslessly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 to and from other tools (e.g. 3D Slicer), making ITK-SNAP the human checkpoint inside other pipelines.</w:t>
      </w:r>
    </w:p>
    <w:p w14:paraId="434E7284" w14:textId="7777777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The work builds on mature, working components (ITK-SNAP,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itksnap-dls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>, greedy, SegFlow4D) and is integration-heavy rather than greenfield — well-suited to AI-assisted development within a focused two-year effort, and validated by ITK-SNAP's existing automated test harness. The result positions a trusted, widely adopted tool for the AI-native, data-intensive era.</w:t>
      </w:r>
    </w:p>
    <w:p w14:paraId="32C86DE0" w14:textId="77777777" w:rsid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b/>
          <w:bCs/>
          <w:color w:val="000000" w:themeColor="text1"/>
        </w:rPr>
      </w:pPr>
    </w:p>
    <w:p w14:paraId="75BFD1E6" w14:textId="5276CDF7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r w:rsidRPr="003F3479">
        <w:rPr>
          <w:rFonts w:ascii="Arial" w:hAnsi="Arial" w:cs="Arial"/>
          <w:b/>
          <w:bCs/>
          <w:color w:val="156082" w:themeColor="accent1"/>
          <w:sz w:val="28"/>
          <w:szCs w:val="28"/>
        </w:rPr>
        <w:t>Expected Value (≤1500 characters)</w:t>
      </w:r>
    </w:p>
    <w:p w14:paraId="0B9A4A97" w14:textId="2D7C5DAE" w:rsidR="003F3479" w:rsidRPr="003F3479" w:rsidRDefault="003F3479" w:rsidP="003F3479">
      <w:pPr>
        <w:pStyle w:val="code-line"/>
        <w:spacing w:after="24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MONAI and Hugging Face already make models programmable, and our shipped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itksnap-dls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 serves models into ITK-SNAP; what agentic medical-imaging pipelines lack is expert human judgment as a general, agent-callable pipeline step — existing labeling tools keep the human inside their own loop, not a primitive an external agent invokes. Success means ITK-SNAP becomes that missing piece: </w:t>
      </w:r>
      <w:r w:rsidRPr="003F3479">
        <w:rPr>
          <w:rFonts w:ascii="Arial" w:hAnsi="Arial" w:cs="Arial"/>
          <w:color w:val="000000" w:themeColor="text1"/>
          <w:sz w:val="21"/>
          <w:szCs w:val="21"/>
        </w:rPr>
        <w:lastRenderedPageBreak/>
        <w:t>the programmable verification, correction, and feedback-capture surface where the model proposes and the human disposes.</w:t>
      </w:r>
    </w:p>
    <w:p w14:paraId="71A2DBBC" w14:textId="1722AAF7" w:rsidR="003F3479" w:rsidRPr="003F3479" w:rsidRDefault="003F3479" w:rsidP="003F3479">
      <w:pPr>
        <w:pStyle w:val="code-line"/>
        <w:spacing w:after="24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>Capabilities unlocked: human review/correction as a callable, resumable step (an agent routes uncertain cases to an expert and gets structured, corrected results back); expert interactions captured as machine-consumable labels and provenance; a data engine that turns corrections into training data; and reproducible, scriptable segmentation / registration / 4D workflows callable from Python and agents.</w:t>
      </w:r>
    </w:p>
    <w:p w14:paraId="6F4C6DB1" w14:textId="28057589" w:rsidR="003F3479" w:rsidRPr="003F3479" w:rsidRDefault="003F3479" w:rsidP="003F3479">
      <w:pPr>
        <w:pStyle w:val="code-line"/>
        <w:spacing w:after="24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Upstream/downstream: the API + MCP endpoint and open formats let other tools reuse ITK-SNAP as the human checkpoint — e.g. lossless DICOM-SEG interchange with 3D Slicer; greedy,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FireANTs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>, and SegFlow4D gain a shared scriptable surface; remote/cloud archives become first-class sources.</w:t>
      </w:r>
    </w:p>
    <w:p w14:paraId="690A765C" w14:textId="62191AEE" w:rsidR="003F3479" w:rsidRPr="003F3479" w:rsidRDefault="003F3479" w:rsidP="003F3479">
      <w:pPr>
        <w:pStyle w:val="code-line"/>
        <w:spacing w:before="0" w:beforeAutospacing="0" w:after="240" w:afterAutospacing="0"/>
        <w:rPr>
          <w:rFonts w:ascii="Arial" w:hAnsi="Arial" w:cs="Arial"/>
          <w:color w:val="000000" w:themeColor="text1"/>
          <w:sz w:val="21"/>
          <w:szCs w:val="21"/>
        </w:rPr>
      </w:pPr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AI enablement / large-scale data: making expert judgment </w:t>
      </w:r>
      <w:proofErr w:type="spellStart"/>
      <w:r w:rsidRPr="003F3479">
        <w:rPr>
          <w:rFonts w:ascii="Arial" w:hAnsi="Arial" w:cs="Arial"/>
          <w:color w:val="000000" w:themeColor="text1"/>
          <w:sz w:val="21"/>
          <w:szCs w:val="21"/>
        </w:rPr>
        <w:t>orchestrable</w:t>
      </w:r>
      <w:proofErr w:type="spellEnd"/>
      <w:r w:rsidRPr="003F3479">
        <w:rPr>
          <w:rFonts w:ascii="Arial" w:hAnsi="Arial" w:cs="Arial"/>
          <w:color w:val="000000" w:themeColor="text1"/>
          <w:sz w:val="21"/>
          <w:szCs w:val="21"/>
        </w:rPr>
        <w:t xml:space="preserve"> enables active learning and large-cohort, auditable training-data generation — the data-prep that underpins model training and evaluation — with remote/partial data access for scale.</w:t>
      </w:r>
    </w:p>
    <w:p w14:paraId="59E821B2" w14:textId="77777777" w:rsidR="003F3479" w:rsidRDefault="003F3479" w:rsidP="003F3479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48290E44" w14:textId="477E78AB" w:rsidR="003F3479" w:rsidRPr="003F3479" w:rsidRDefault="003F3479" w:rsidP="003F3479">
      <w:pPr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r w:rsidRPr="003F3479">
        <w:rPr>
          <w:rFonts w:ascii="Arial" w:hAnsi="Arial" w:cs="Arial"/>
          <w:b/>
          <w:bCs/>
          <w:color w:val="156082" w:themeColor="accent1"/>
          <w:sz w:val="28"/>
          <w:szCs w:val="28"/>
        </w:rPr>
        <w:t>Landscape Analysis (≤1500 characters)</w:t>
      </w:r>
    </w:p>
    <w:p w14:paraId="4EEDAF2C" w14:textId="5F62D6C0" w:rsidR="003F3479" w:rsidRPr="003F3479" w:rsidRDefault="003F3479" w:rsidP="003F3479">
      <w:pPr>
        <w:rPr>
          <w:rFonts w:ascii="Arial" w:hAnsi="Arial" w:cs="Arial"/>
        </w:rPr>
      </w:pPr>
      <w:r w:rsidRPr="003F3479">
        <w:rPr>
          <w:rFonts w:ascii="Arial" w:hAnsi="Arial" w:cs="Arial"/>
        </w:rPr>
        <w:t>ITK-SNAP's audience — clinical and basic researchers performing 3D biomedical image segmentation — primarily uses open-source 3D Slicer, ITK-SNAP, and MITK, plus proprietary suites (</w:t>
      </w:r>
      <w:proofErr w:type="spellStart"/>
      <w:r w:rsidRPr="003F3479">
        <w:rPr>
          <w:rFonts w:ascii="Arial" w:hAnsi="Arial" w:cs="Arial"/>
        </w:rPr>
        <w:t>Materialise</w:t>
      </w:r>
      <w:proofErr w:type="spellEnd"/>
      <w:r w:rsidRPr="003F3479">
        <w:rPr>
          <w:rFonts w:ascii="Arial" w:hAnsi="Arial" w:cs="Arial"/>
        </w:rPr>
        <w:t xml:space="preserve"> Mimics, Synopsys </w:t>
      </w:r>
      <w:proofErr w:type="spellStart"/>
      <w:r w:rsidRPr="003F3479">
        <w:rPr>
          <w:rFonts w:ascii="Arial" w:hAnsi="Arial" w:cs="Arial"/>
        </w:rPr>
        <w:t>Simpleware</w:t>
      </w:r>
      <w:proofErr w:type="spellEnd"/>
      <w:r w:rsidRPr="003F3479">
        <w:rPr>
          <w:rFonts w:ascii="Arial" w:hAnsi="Arial" w:cs="Arial"/>
        </w:rPr>
        <w:t>) and vendor workstations (</w:t>
      </w:r>
      <w:proofErr w:type="spellStart"/>
      <w:r w:rsidRPr="003F3479">
        <w:rPr>
          <w:rFonts w:ascii="Arial" w:hAnsi="Arial" w:cs="Arial"/>
        </w:rPr>
        <w:t>syngo.via</w:t>
      </w:r>
      <w:proofErr w:type="spellEnd"/>
      <w:r w:rsidRPr="003F3479">
        <w:rPr>
          <w:rFonts w:ascii="Arial" w:hAnsi="Arial" w:cs="Arial"/>
        </w:rPr>
        <w:t xml:space="preserve">, MIM). In adjacent microscopy, </w:t>
      </w:r>
      <w:proofErr w:type="spellStart"/>
      <w:r w:rsidRPr="003F3479">
        <w:rPr>
          <w:rFonts w:ascii="Arial" w:hAnsi="Arial" w:cs="Arial"/>
        </w:rPr>
        <w:t>napari</w:t>
      </w:r>
      <w:proofErr w:type="spellEnd"/>
      <w:r w:rsidRPr="003F3479">
        <w:rPr>
          <w:rFonts w:ascii="Arial" w:hAnsi="Arial" w:cs="Arial"/>
        </w:rPr>
        <w:t xml:space="preserve"> is widely used.</w:t>
      </w:r>
    </w:p>
    <w:p w14:paraId="5B7FDA09" w14:textId="6DD5635C" w:rsidR="003F3479" w:rsidRPr="003F3479" w:rsidRDefault="003F3479" w:rsidP="003F3479">
      <w:pPr>
        <w:rPr>
          <w:rFonts w:ascii="Arial" w:hAnsi="Arial" w:cs="Arial"/>
        </w:rPr>
      </w:pPr>
      <w:r w:rsidRPr="003F3479">
        <w:rPr>
          <w:rFonts w:ascii="Arial" w:hAnsi="Arial" w:cs="Arial"/>
        </w:rPr>
        <w:t xml:space="preserve">On AI specifically, the closest comparator is MONAI Label: an AI-assisted interactive labeling framework whose active learning ranks uncertain cases for the user, fronted by 3D Slicer and OHIF, with PACS/XNAT access via </w:t>
      </w:r>
      <w:proofErr w:type="spellStart"/>
      <w:r w:rsidRPr="003F3479">
        <w:rPr>
          <w:rFonts w:ascii="Arial" w:hAnsi="Arial" w:cs="Arial"/>
        </w:rPr>
        <w:t>DICOMweb</w:t>
      </w:r>
      <w:proofErr w:type="spellEnd"/>
      <w:r w:rsidRPr="003F3479">
        <w:rPr>
          <w:rFonts w:ascii="Arial" w:hAnsi="Arial" w:cs="Arial"/>
        </w:rPr>
        <w:t xml:space="preserve">. The </w:t>
      </w:r>
      <w:proofErr w:type="spellStart"/>
      <w:r w:rsidRPr="003F3479">
        <w:rPr>
          <w:rFonts w:ascii="Arial" w:hAnsi="Arial" w:cs="Arial"/>
        </w:rPr>
        <w:t>nnInteractive</w:t>
      </w:r>
      <w:proofErr w:type="spellEnd"/>
      <w:r w:rsidRPr="003F3479">
        <w:rPr>
          <w:rFonts w:ascii="Arial" w:hAnsi="Arial" w:cs="Arial"/>
        </w:rPr>
        <w:t xml:space="preserve"> model (CVPR 2025 interactive-segmentation challenge winner) is now integrated across </w:t>
      </w:r>
      <w:proofErr w:type="spellStart"/>
      <w:r w:rsidRPr="003F3479">
        <w:rPr>
          <w:rFonts w:ascii="Arial" w:hAnsi="Arial" w:cs="Arial"/>
        </w:rPr>
        <w:t>napari</w:t>
      </w:r>
      <w:proofErr w:type="spellEnd"/>
      <w:r w:rsidRPr="003F3479">
        <w:rPr>
          <w:rFonts w:ascii="Arial" w:hAnsi="Arial" w:cs="Arial"/>
        </w:rPr>
        <w:t>, MITK, 3D Slicer, and ITK-SNAP — so model-assisted interactive segmentation is becoming common across these tools.</w:t>
      </w:r>
    </w:p>
    <w:p w14:paraId="6B539E06" w14:textId="2E51A893" w:rsidR="003F3479" w:rsidRPr="003F3479" w:rsidRDefault="003F3479" w:rsidP="003F3479">
      <w:pPr>
        <w:rPr>
          <w:rFonts w:ascii="Arial" w:hAnsi="Arial" w:cs="Arial"/>
        </w:rPr>
      </w:pPr>
      <w:r w:rsidRPr="003F3479">
        <w:rPr>
          <w:rFonts w:ascii="Arial" w:hAnsi="Arial" w:cs="Arial"/>
        </w:rPr>
        <w:t>ITK-SNAP is among the most established and most cited tools in the space: ~20 years of development, 11,082 citations of its methods paper, 1.16M+ SourceForge downloads, a large international user base, and a reputation as the most approachable tool for fast 3D segmentation. It is fully open source, cross-platform, and actively maintained.</w:t>
      </w:r>
    </w:p>
    <w:p w14:paraId="7CBF8477" w14:textId="01E23DA0" w:rsidR="003F3479" w:rsidRPr="003F3479" w:rsidRDefault="003F3479" w:rsidP="003F3479">
      <w:pPr>
        <w:rPr>
          <w:rFonts w:ascii="Arial" w:hAnsi="Arial" w:cs="Arial"/>
        </w:rPr>
      </w:pPr>
      <w:r w:rsidRPr="003F3479">
        <w:rPr>
          <w:rFonts w:ascii="Arial" w:hAnsi="Arial" w:cs="Arial"/>
        </w:rPr>
        <w:t>What no existing tool — MONAI Label included — provides is a general, agent-callable surface that makes expert verification and correction a first-class, resumable, audited pipeline step driven by an external agent, not a labeling loop, composable with registration, 4D propagation, and open formats. This proposal closes that gap, bringing a trusted tool fully into AI-native research.</w:t>
      </w:r>
    </w:p>
    <w:sectPr w:rsidR="003F3479" w:rsidRPr="003F3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79"/>
    <w:rsid w:val="003E07E9"/>
    <w:rsid w:val="003F3479"/>
    <w:rsid w:val="004F553B"/>
    <w:rsid w:val="00C2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5780"/>
  <w15:chartTrackingRefBased/>
  <w15:docId w15:val="{082844DF-1166-9348-9FA8-06922D20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3479"/>
    <w:rPr>
      <w:b/>
      <w:bCs/>
    </w:rPr>
  </w:style>
  <w:style w:type="paragraph" w:customStyle="1" w:styleId="code-line">
    <w:name w:val="code-line"/>
    <w:basedOn w:val="Normal"/>
    <w:rsid w:val="003F3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295668-8112-A542-871D-B20DA4808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Hao, Jilei</dc:creator>
  <cp:keywords/>
  <dc:description/>
  <cp:lastModifiedBy>Hao, Jilei</cp:lastModifiedBy>
  <cp:revision>1</cp:revision>
  <dcterms:created xsi:type="dcterms:W3CDTF">2026-06-04T18:40:00Z</dcterms:created>
  <dcterms:modified xsi:type="dcterms:W3CDTF">2026-06-04T18:50:00Z</dcterms:modified>
</cp:coreProperties>
</file>