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资金流水核查报告</w:t>
      </w:r>
    </w:p>
    <w:p>
      <w:r>
        <w:t>测试案例编号：CR-185</w:t>
      </w:r>
    </w:p>
    <w:p>
      <w:r>
        <w:t>报告编号：M-CR-185-R1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测试账户A向测试账户B发生一次资金划转，金额使用区间值表示。</w:t>
      </w:r>
    </w:p>
    <w:p>
      <w:r>
        <w:t>2. 操作日志对应测试职员甲的业务账号，但授权附件缺少最终签批页。</w:t>
      </w:r>
    </w:p>
    <w:p>
      <w:r>
        <w:t>3. 资金后续进入测试项目账户，未发现直接进入个人账户的记录。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