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0000"/>
          <w:sz w:val="20"/>
        </w:rPr>
        <w:t>合成测试材料，仅用于系统验证，不对应真实人员、单位或案件</w:t>
      </w:r>
    </w:p>
    <w:p>
      <w:pPr>
        <w:pStyle w:val="Title"/>
        <w:jc w:val="center"/>
      </w:pPr>
      <w:r>
        <w:t>票据业务核查报告</w:t>
      </w:r>
    </w:p>
    <w:p>
      <w:r>
        <w:t>测试案例编号：CR-189</w:t>
      </w:r>
    </w:p>
    <w:p>
      <w:r>
        <w:t>报告编号：M-CR-189-R1</w:t>
      </w:r>
    </w:p>
    <w:p>
      <w:pPr>
        <w:pStyle w:val="Heading1"/>
      </w:pPr>
      <w:r>
        <w:t>一、材料范围</w:t>
      </w:r>
    </w:p>
    <w:p>
      <w:r>
        <w:t>本报告仅汇总本合成测试包内的记录，不代表任何真实机构结论。</w:t>
      </w:r>
    </w:p>
    <w:p>
      <w:pPr>
        <w:pStyle w:val="Heading1"/>
      </w:pPr>
      <w:r>
        <w:t>二、核查记录</w:t>
      </w:r>
    </w:p>
    <w:p>
      <w:r>
        <w:t>1. 系统日志显示测试职员乙完成形式审查，后续复核账号另有其人。</w:t>
      </w:r>
    </w:p>
    <w:p>
      <w:r>
        <w:t>2. 现有材料未提供完整内部规则版本和授权矩阵。</w:t>
      </w:r>
    </w:p>
    <w:p>
      <w:r>
        <w:t>3. 损失统计仅为初步估算，尚未完成回款、担保和责任原因核对。</w:t>
      </w:r>
    </w:p>
    <w:p>
      <w:pPr>
        <w:pStyle w:val="Heading1"/>
      </w:pPr>
      <w:r>
        <w:t>三、结论边界</w:t>
      </w:r>
    </w:p>
    <w:p>
      <w:r>
        <w:t>本报告只说明材料中可观察、可核对的事实及其局限，不认定违法犯罪成立，不决定法律适用或者处罚。</w:t>
      </w:r>
    </w:p>
    <w:p>
      <w:r>
        <w:t>测试出具单位：测试记录机构A（测试专用）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Va1ha11a v0.58 synthetic corpus generator</dc:creator>
  <cp:keywords/>
  <dc:description>generated by python-docx</dc:description>
  <cp:lastModifiedBy/>
  <cp:revision>1</cp:revision>
  <dcterms:created xsi:type="dcterms:W3CDTF">2026-07-14T00:00:00Z</dcterms:created>
  <dcterms:modified xsi:type="dcterms:W3CDTF">2026-07-14T00:00:00Z</dcterms:modified>
  <cp:category/>
</cp:coreProperties>
</file>