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训练设备核查报告</w:t>
      </w:r>
    </w:p>
    <w:p>
      <w:r>
        <w:t>测试案例编号：CR-429</w:t>
      </w:r>
    </w:p>
    <w:p>
      <w:r>
        <w:t>报告编号：M-CR-429-R1</w:t>
      </w:r>
    </w:p>
    <w:p>
      <w:pPr>
        <w:pStyle w:val="Heading1"/>
      </w:pPr>
      <w:r>
        <w:t>一、材料范围</w:t>
      </w:r>
    </w:p>
    <w:p>
      <w:r>
        <w:t>本报告仅汇总本合成测试包内的记录，不代表任何真实机构结论。</w:t>
      </w:r>
    </w:p>
    <w:p>
      <w:pPr>
        <w:pStyle w:val="Heading1"/>
      </w:pPr>
      <w:r>
        <w:t>二、核查记录</w:t>
      </w:r>
    </w:p>
    <w:p>
      <w:r>
        <w:t>1. 训练计划、签到表和控制台记录均表明该活动为模拟训练。</w:t>
      </w:r>
    </w:p>
    <w:p>
      <w:r>
        <w:t>2. 入口控制装置在求助时间段出现锁止故障，备用开关无有效响应。</w:t>
      </w:r>
    </w:p>
    <w:p>
      <w:r>
        <w:t>3. 现有材料未记录重大损失，测试队员乙经现场处置后离开模拟区。</w:t>
      </w:r>
    </w:p>
    <w:p>
      <w:pPr>
        <w:pStyle w:val="Heading1"/>
      </w:pPr>
      <w:r>
        <w:t>三、结论边界</w:t>
      </w:r>
    </w:p>
    <w:p>
      <w:r>
        <w:t>本报告只说明材料中可观察、可核对的事实及其局限，不认定违法犯罪成立，不决定法律适用或者处罚。</w:t>
      </w:r>
    </w:p>
    <w:p>
      <w:r>
        <w:t>测试出具单位：测试记录机构A（测试专用）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