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场地与活动记录核查报告</w:t>
      </w:r>
    </w:p>
    <w:p>
      <w:r>
        <w:t>测试案例编号：PS-31</w:t>
      </w:r>
    </w:p>
    <w:p>
      <w:r>
        <w:t>报告编号：M-PS-31-R1</w:t>
      </w:r>
    </w:p>
    <w:p>
      <w:pPr>
        <w:pStyle w:val="Heading1"/>
      </w:pPr>
      <w:r>
        <w:t>一、材料范围</w:t>
      </w:r>
    </w:p>
    <w:p>
      <w:r>
        <w:t>本报告仅汇总本合成测试包内的记录，不代表任何真实机构结论。</w:t>
      </w:r>
    </w:p>
    <w:p>
      <w:pPr>
        <w:pStyle w:val="Heading1"/>
      </w:pPr>
      <w:r>
        <w:t>二、核查记录</w:t>
      </w:r>
    </w:p>
    <w:p>
      <w:r>
        <w:t>1. 场地预约、进出记录和现场照片显示活动在预约时间和房间内进行。</w:t>
      </w:r>
    </w:p>
    <w:p>
      <w:r>
        <w:t>2. 记录中未见封堵出口、强迫交费、持续噪声或设施受损。</w:t>
      </w:r>
    </w:p>
    <w:p>
      <w:r>
        <w:t>3. 该报告不能对活动内容作思想或价值评价。</w:t>
      </w:r>
    </w:p>
    <w:p>
      <w:pPr>
        <w:pStyle w:val="Heading1"/>
      </w:pPr>
      <w:r>
        <w:t>三、结论边界</w:t>
      </w:r>
    </w:p>
    <w:p>
      <w:r>
        <w:t>本报告只说明材料中可观察、可核对的事实及其局限，不认定违法犯罪成立，不决定法律适用或者处罚。</w:t>
      </w:r>
    </w:p>
    <w:p>
      <w:r>
        <w:t>测试出具单位：测试记录机构A（测试专用）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