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电子数据研判报告</w:t>
      </w:r>
    </w:p>
    <w:p>
      <w:r>
        <w:t>测试案例编号：CR-353</w:t>
      </w:r>
    </w:p>
    <w:p>
      <w:r>
        <w:t>报告编号：M-CR-353-R1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送检设备中提取到测试人员乙当晚发送的自述信息，内容可支持其已摄入样本物A。</w:t>
      </w:r>
    </w:p>
    <w:p>
      <w:r>
        <w:t>2. 现有聊天截图片段缺少完整账号认证和上下文，不能据此确认劝说信息的发送人为测试人员甲。</w:t>
      </w:r>
    </w:p>
    <w:p>
      <w:r>
        <w:t>3. 本报告仅描述数据内容及来源完整性，不对违法犯罪成立作出判断。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