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电子数据核查报告</w:t>
      </w:r>
    </w:p>
    <w:p>
      <w:r>
        <w:t>测试案例编号：PS-50</w:t>
      </w:r>
    </w:p>
    <w:p>
      <w:r>
        <w:t>报告编号：M-PS-50-R1</w:t>
      </w:r>
    </w:p>
    <w:p>
      <w:pPr>
        <w:pStyle w:val="Heading1"/>
      </w:pPr>
      <w:r>
        <w:t>一、材料范围</w:t>
      </w:r>
    </w:p>
    <w:p>
      <w:r>
        <w:t>本报告仅汇总本合成测试包内的记录，不代表任何真实机构结论。</w:t>
      </w:r>
    </w:p>
    <w:p>
      <w:pPr>
        <w:pStyle w:val="Heading1"/>
      </w:pPr>
      <w:r>
        <w:t>二、核查记录</w:t>
      </w:r>
    </w:p>
    <w:p>
      <w:r>
        <w:t>1. 接收设备中保存有测试账号A发送的信息，内容和时间戳可复核。</w:t>
      </w:r>
    </w:p>
    <w:p>
      <w:r>
        <w:t>2. 平台回执仅能确认账号标识，现有导出材料不含实名验证、登录设备和网络来源。</w:t>
      </w:r>
    </w:p>
    <w:p>
      <w:r>
        <w:t>3. 因此能够确认信息内容存在，不能确认测试人员庚为实际发送人。</w:t>
      </w:r>
    </w:p>
    <w:p>
      <w:pPr>
        <w:pStyle w:val="Heading1"/>
      </w:pPr>
      <w:r>
        <w:t>三、结论边界</w:t>
      </w:r>
    </w:p>
    <w:p>
      <w:r>
        <w:t>本报告只说明材料中可观察、可核对的事实及其局限，不认定违法犯罪成立，不决定法律适用或者处罚。</w:t>
      </w:r>
    </w:p>
    <w:p>
      <w:r>
        <w:t>测试出具单位：测试记录机构A（测试专用）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