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行为人询问笔录</w:t>
      </w:r>
    </w:p>
    <w:p>
      <w:r>
        <w:t>测试案例编号：PS-51</w:t>
      </w:r>
    </w:p>
    <w:p>
      <w:r>
        <w:t>材料编号：M-PS-51-S2</w:t>
      </w:r>
    </w:p>
    <w:p>
      <w:r>
        <w:t>记录对象角色：alleged_actor</w:t>
      </w:r>
    </w:p>
    <w:p>
      <w:r>
        <w:t>记录说明：以下问答均为合成情境，用于验证语义抽取和证据边界。</w:t>
      </w:r>
    </w:p>
    <w:p>
      <w:r>
        <w:rPr>
          <w:b/>
        </w:rPr>
        <w:t>问：你是否与测试人员丁发生身体冲突？</w:t>
      </w:r>
    </w:p>
    <w:p>
      <w:r>
        <w:t>答：是，我击打并推了他，我承认这些动作。</w:t>
      </w:r>
    </w:p>
    <w:p>
      <w:r>
        <w:rPr>
          <w:b/>
        </w:rPr>
        <w:t>问：是否有人在场？</w:t>
      </w:r>
    </w:p>
    <w:p>
      <w:r>
        <w:t>答：测试见证人甲在场。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