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659" w:tblpY="2614"/>
        <w:tblOverlap w:val="never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2"/>
        <w:gridCol w:w="1594"/>
        <w:gridCol w:w="604"/>
        <w:gridCol w:w="894"/>
        <w:gridCol w:w="1931"/>
        <w:gridCol w:w="1708"/>
        <w:gridCol w:w="4903"/>
        <w:gridCol w:w="1256"/>
        <w:gridCol w:w="2142"/>
        <w:gridCol w:w="1549"/>
      </w:tblGrid>
      <w:tr w14:paraId="63587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60D23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E8B8A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姓名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5C77E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年龄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82036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国籍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71E72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机构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BCC0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性格特质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03BC2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董事会主张（表面）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539BB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派系（隐藏）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C178E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策略标签（隐藏）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0490D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</w:rPr>
              <w:t>可任席位</w:t>
            </w:r>
          </w:p>
        </w:tc>
      </w:tr>
      <w:tr w14:paraId="5E24C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DC00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6E0A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埃里克·索尔伯格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F91F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47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8002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挪威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93CAE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北域极光主权基金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79DB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保守派老干部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3303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反对高杠杆买飞机，支持开辟国家形象远程直飞航线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D234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国家资本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FA41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求稳、长线布局、国脸担当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6594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</w:t>
            </w:r>
          </w:p>
        </w:tc>
      </w:tr>
      <w:tr w14:paraId="1C6B4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BB70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8D8E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陈慧玲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5191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43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752E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新加坡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06EF9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金狮资本控股集团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487D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Excel狂人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AA6C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强制削减免费餐饮成本，推动二手租赁，年底分红达标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4635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机构投资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C228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成本屠夫、死磕市值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B7F3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执行/非执行</w:t>
            </w:r>
          </w:p>
        </w:tc>
      </w:tr>
      <w:tr w14:paraId="4A0CD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8D2A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32B4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卡洛斯·费尔南德斯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B2DE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53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A787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巴西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B190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泛美航空工业集团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EF8A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技术发烧友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4547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宁可多花预算采购新一代机型，反对使用老旧货机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DC16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战略合作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C5A9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技术迷、新机型吹哨人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9040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非执行/独立</w:t>
            </w:r>
          </w:p>
        </w:tc>
      </w:tr>
      <w:tr w14:paraId="759F2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A1B0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D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F9FB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娜奥米·坦纳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7FAA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39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AE81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澳大利亚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43C6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蔚蓝星球环境倡议组织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13DC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理想主义实干派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6CAC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强制购买足额碳信用，否则投反对票，调查航材回收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5969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独立/职工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F1CB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碳积分警察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F7BB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</w:t>
            </w:r>
          </w:p>
        </w:tc>
      </w:tr>
      <w:tr w14:paraId="5F6BE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8655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E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691A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伊万·索科洛夫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954C7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56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F2D7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俄罗斯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34B8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国际航空安全联合会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97C3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不怒自威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BDCF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老旧机型C检预算不可砍，机龄满10年必须加速淘汰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8D38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独立/职工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01C5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安全守门员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3A57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</w:t>
            </w:r>
          </w:p>
        </w:tc>
      </w:tr>
      <w:tr w14:paraId="429CC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98F1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F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5FA0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玛丽亚·桑托斯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DB90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49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1163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巴西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013F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全球民航劳工联盟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D91A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员工大家长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7DF8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裁员/降薪/取消通勤班车提案一票缓议，先过职代会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A485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独立/职工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861F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工会代表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8859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职工代表（固定）</w:t>
            </w:r>
          </w:p>
        </w:tc>
      </w:tr>
      <w:tr w14:paraId="1E7BE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4506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G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C231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乔纳森·布莱克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0B848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61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F833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美国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9424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猎鹰全球资产管理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1490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只看季度财报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B502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连续两季度亏损即推动罢免CEO或分拆优质航线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C5EA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机构投资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5E12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资本秃鹫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DF07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执行/非执行</w:t>
            </w:r>
          </w:p>
        </w:tc>
      </w:tr>
      <w:tr w14:paraId="00E1C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8E86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1633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伊莎贝拉·罗西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5E0A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41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B4D7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意大利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3EAE0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银月奢华品牌咨询集团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2BB6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惯坏了的高净值代表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998E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提高头等舱卧具标准，增加地面贵宾厅投入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9762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独立/职工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2213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服务体验官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2078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</w:t>
            </w:r>
          </w:p>
        </w:tc>
      </w:tr>
      <w:tr w14:paraId="2369E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1905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I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121F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阿米特·辛格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2284B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52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E56C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印度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A396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南亚复兴投资局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334D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文件不离手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7E2D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申请二三线城市补贴，购买国产支线客机换取政策资源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F085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国家资本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A1AC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政策翻译官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3E56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</w:t>
            </w:r>
          </w:p>
        </w:tc>
      </w:tr>
      <w:tr w14:paraId="1D2E8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3283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J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B33D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金秀贤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A3FF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40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9E78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韩国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D483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汉江养老信托基金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F9E7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极度厌恶风险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BA9B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股息支付率≥35%，反对非核心业务多元化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0DB2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机构投资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EC89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分红强迫症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CBED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</w:t>
            </w:r>
          </w:p>
        </w:tc>
      </w:tr>
      <w:tr w14:paraId="2052E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EA91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K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850B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马库斯·温特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F09B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48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2FBEE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德国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002C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阿尔卑斯再保险集团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E8796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资产精算师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0B4C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支持售后回租，反对持有超过10年的老旧机型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65DC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机构投资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682D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资产配置师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7141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</w:t>
            </w:r>
          </w:p>
        </w:tc>
      </w:tr>
      <w:tr w14:paraId="40C7A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4F4D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8F26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穆罕默德·拉希德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0AD4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45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A7A9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阿联酋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FE46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沙丘国际港口与物流集团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E66A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货运逻辑脑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FC25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最大化腹舱货运设计，反对削减货运业务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9933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战略合作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BA38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腹舱填满王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2D25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非执行/独立</w:t>
            </w:r>
          </w:p>
        </w:tc>
      </w:tr>
      <w:tr w14:paraId="39D59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BCE9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M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F6E4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皮埃尔·杜布瓦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C78E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57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AB6D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法国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9866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塞纳机场管理公司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4ED9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枢纽拥趸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8C3F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开辟第五/第六航权航线，延长经停时间换取补贴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9191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战略合作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C6FB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中转流量猎人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09B1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非执行/独立</w:t>
            </w:r>
          </w:p>
        </w:tc>
      </w:tr>
      <w:tr w14:paraId="17F34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6E5B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04C7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大卫·陈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AB06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A83F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美国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8EA4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常春藤航空法律研究中心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A4A9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说话引法条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435A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重大采购协议和航权交换需合规审查，反对未完全开放航权的新航线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4A8A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独立/职工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70A3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合规扫描仪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D57D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</w:t>
            </w:r>
          </w:p>
        </w:tc>
      </w:tr>
      <w:tr w14:paraId="2BC53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92F69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O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24FE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田中由美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6973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42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4669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日本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FE73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旭日航空数据咨询公司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5FC0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不凭感觉只认数据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EBCE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每季度复盘亏损航线，座公里收益低于行业平均15%即建议停飞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3871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独立/职工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17B1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数据占卜师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A92D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执行/独立</w:t>
            </w:r>
          </w:p>
        </w:tc>
      </w:tr>
      <w:tr w14:paraId="5F786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24723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P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1295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塔博·恩科西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9FE4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51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C7AC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南非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22D8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金合欢战略控股集团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CE54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慢条斯理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A873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押注新兴经济体空中走廊，反对集中在欧美成熟市场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B9AC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国家资本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3346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新兴市场猎人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13DB8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</w:t>
            </w:r>
          </w:p>
        </w:tc>
      </w:tr>
      <w:tr w14:paraId="0DA3D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0966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Q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EA49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阿玛拉·奥蒂诺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E2EC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44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CE41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肯尼亚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5188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赤道国际机场投资集团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8465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戴黑框眼镜画示意图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8813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参与临空经济区投资开发，反对纯过站式运营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213B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战略合作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DFB3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机场城市设计师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4C3A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</w:rPr>
              <w:t>非执行/独立</w:t>
            </w:r>
          </w:p>
        </w:tc>
      </w:tr>
    </w:tbl>
    <w:p w14:paraId="52A0B929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p w14:paraId="31D6EFE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董事会成员角色卡池（17人）</w:t>
      </w:r>
    </w:p>
    <w:p w14:paraId="504E9DCF">
      <w:pPr>
        <w:rPr>
          <w:rFonts w:hint="default" w:eastAsiaTheme="minorEastAsia"/>
          <w:lang w:val="en-US" w:eastAsia="zh-CN"/>
        </w:rPr>
      </w:pPr>
    </w:p>
    <w:p w14:paraId="7B95D889">
      <w:pPr>
        <w:rPr>
          <w:rFonts w:hint="default" w:eastAsiaTheme="minorEastAsia"/>
          <w:lang w:val="en-US" w:eastAsia="zh-CN"/>
        </w:rPr>
      </w:pPr>
    </w:p>
    <w:p w14:paraId="4A2470BB">
      <w:pPr>
        <w:rPr>
          <w:rFonts w:hint="default" w:eastAsiaTheme="minorEastAsia"/>
          <w:lang w:val="en-US" w:eastAsia="zh-CN"/>
        </w:rPr>
      </w:pPr>
    </w:p>
    <w:sectPr>
      <w:pgSz w:w="20409" w:h="20409"/>
      <w:pgMar w:top="1440" w:right="1803" w:bottom="1440" w:left="1803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CC7C24"/>
    <w:rsid w:val="17CC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2"/>
    <w:basedOn w:val="1"/>
    <w:next w:val="1"/>
    <w:unhideWhenUsed/>
    <w:qFormat/>
    <w:uiPriority w:val="0"/>
    <w:pPr>
      <w:pBdr>
        <w:bottom w:val="single" w:color="D0D7E2" w:sz="4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2026-07-27T12:44:00Z</dcterms:created>
  <dc:creator>格萨</dc:creator>
  <cp:lastModifiedBy>格萨</cp:lastModifiedBy>
  <dcterms:modified xsi:type="dcterms:W3CDTF">2026-07-27T12:45:19Z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233E9C8E87864382831BC268EF9E5EB7_11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