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A07F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逻辑漏洞与前后矛盾</w:t>
      </w:r>
    </w:p>
    <w:p w14:paraId="219905E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 董事会席位数量与股东结构的矛盾</w:t>
      </w:r>
    </w:p>
    <w:p w14:paraId="195548D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2933D6B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第3.2.3节（初始股东结构与董事会映射）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的表格中写道："董事会席位数量始终为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9席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"。</w:t>
      </w:r>
    </w:p>
    <w:p w14:paraId="0E66259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第5.1节（席位构成与股东映射）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的表格列出了：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执行董事（CEO除外）1人 + 非执行董事2人 + 独立非执行董事2人 + 战略合作方董事2人 + 职工代表董事1人 + 玩家（CEO）1人 =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9人 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一致。</w:t>
      </w:r>
    </w:p>
    <w:p w14:paraId="037AF17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但第3.2.3节的表格中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，"职工持股会"的映射说明是"固定席位"——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未指定该席位的具体数量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，而第5.1节写的是"职工代表董事 1人（F固定）"，但F只对应一个人。</w:t>
      </w:r>
    </w:p>
    <w:p w14:paraId="3D96B20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011E19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🔴 矛盾点：</w:t>
      </w:r>
    </w:p>
    <w:p w14:paraId="4329A4B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第5.1节写"职工代表董事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"，但第3.2.3节"职工持股会"的说明中写"固定席位"（未写数量），而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第6.5节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写"职工代表董事F · 玛丽亚·桑托斯（固定）"。综合来看，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职工代表只有1个席位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，没问题。但这里有一个隐藏的矛盾：</w:t>
      </w:r>
    </w:p>
    <w:p w14:paraId="266102A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第3.2.3节的表格中：</w:t>
      </w:r>
    </w:p>
    <w:p w14:paraId="366D8B1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"国资/主权基金 20%~40%" → "占据 A、P、I 等角色池权重"</w:t>
      </w:r>
    </w:p>
    <w:p w14:paraId="6BED74B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"机构投资/公众 20%~50%" → "占据 B、G、J、K 等角色池权重"</w:t>
      </w:r>
    </w:p>
    <w:p w14:paraId="08E9687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"战略合作方 5%~15%" → "占据 C、L、M、Q 等角色池权重"</w:t>
      </w:r>
    </w:p>
    <w:p w14:paraId="2BD4C4E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"职工持股会 固定5%" → "固定席位"</w:t>
      </w:r>
    </w:p>
    <w:p w14:paraId="44C4D7C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但第5.1节的席位分配是：</w:t>
      </w:r>
    </w:p>
    <w:p w14:paraId="0E544AA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非执行董事（2人）：A/P/I/J/K 中抽2人</w:t>
      </w:r>
    </w:p>
    <w:p w14:paraId="74387A0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独立非执行董事（2人）：D/E/H/N 中抽2人</w:t>
      </w:r>
    </w:p>
    <w:p w14:paraId="71FDFCA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战略合作方董事（2人）：C/L/M/Q 中抽2人</w:t>
      </w:r>
    </w:p>
    <w:p w14:paraId="17F198C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7EC8E66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矛盾点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：A、P、I 是国家资本系，J、K 是机构投资系，B是机构投资系（执行董事），G是机构投资系（执行董事）。但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第3.2.3节说"国资/主权基金占据 A、P、I 等角色池权重"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，而第5.1节中 A、P、I 只占据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2个非执行董事席位中的一部分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（因为A/P/I/J/K 中抽2人，可能抽到J/K而不抽A/P/I）。</w:t>
      </w:r>
    </w:p>
    <w:p w14:paraId="65ED1FC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这意味着：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如果国资持股40%，理论上应占据更多席位，但因为非执行只有2席且要从5人中抽2人，国资系可能只占1席甚至0席。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"权重"机制具体如何运作未说明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——是提高抽取概率还是直接锁定席位？</w:t>
      </w:r>
    </w:p>
    <w:p w14:paraId="0E3D89E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明确说明"权重"的具体实现——是"抽卡概率加成"（如国资持股40%，则A/P/I的抽取权重×1.4）还是"席位锁定"（如国资持股&gt;30%，则非执行董事中至少1席为国资系）。前者更灵活但需要详细算法说明，后者更简单但可能不够精确。</w:t>
      </w:r>
    </w:p>
    <w:p w14:paraId="7672E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DC5E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 化学组合触发与目标生成的优先级规则不完整</w:t>
      </w:r>
    </w:p>
    <w:p w14:paraId="32BAE97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5A16EEA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第7.1节定义了触发优先级：</w:t>
      </w:r>
    </w:p>
    <w:p w14:paraId="785274A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对立组合（冲突类）优先</w:t>
      </w:r>
    </w:p>
    <w:p w14:paraId="007E99A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隐藏组合独立触发</w:t>
      </w:r>
    </w:p>
    <w:p w14:paraId="4D086A52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多人组合（4-5人）优先于少人组合</w:t>
      </w:r>
    </w:p>
    <w:p w14:paraId="3DC3FE9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三人组合优先于双人/单人</w:t>
      </w:r>
    </w:p>
    <w:p w14:paraId="600286C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双人/单人组合最后</w:t>
      </w:r>
    </w:p>
    <w:p w14:paraId="2E9FD0D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逻辑漏洞：</w:t>
      </w:r>
    </w:p>
    <w:p w14:paraId="2FED7B23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规则1和规则2是并列还是递进？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"对立组合优先"和"隐藏组合独立触发"——如果B-16（B+H对立）和B-22（隐藏组合，A+P+I+B）同时满足，哪个先生成目标？它们是否共享角色B？如果共享，B参与2个组合的限制（同一角色最多参与2个化学组合）会冲突吗？</w:t>
      </w:r>
    </w:p>
    <w:p w14:paraId="3F47E08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"同一角色在一个财年中最多参与2个化学组合"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——这个限制是在匹配阶段就应用，还是在生成目标后去重？如果B同时触发了3个组合（B-04、B-09、B-13），系统如何决定舍弃哪一个？</w:t>
      </w:r>
    </w:p>
    <w:p w14:paraId="7CAE842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"若匹配到的化学组合超过6个，则随机保留6个"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——但规则1~5定义了优先级，"随机"与"优先级"是矛盾的。如果按优先级排序，应该"保留前6个"而非"随机保留6个"。</w:t>
      </w:r>
    </w:p>
    <w:p w14:paraId="4660500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修改为"按优先级排序后保留前6个，同优先级内随机"。并明确说明"同一角色最多参与2个组合"是在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匹配阶段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就应用的硬限制（即系统尝试匹配时，已参与2个组合的角色不再参与第3个组合的匹配）。</w:t>
      </w:r>
    </w:p>
    <w:p w14:paraId="2AEAE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81A7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 管理团队化学反应 M-02 的命名与跨部门联动不一致</w:t>
      </w:r>
    </w:p>
    <w:p w14:paraId="5B215E8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26B8F0C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第12.3节 M-02："商业引擎 市场+财务+战略 收入增长效率 +12%"</w:t>
      </w:r>
    </w:p>
    <w:p w14:paraId="46016D4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但第24章《跨部门联动矩阵》中，关于"收入增长"的联动涉及的是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市场+运营+财务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（航线定价+航班执行+成本核算），而非"市场+财务+战略"。</w:t>
      </w:r>
    </w:p>
    <w:p w14:paraId="4806612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矛盾点：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M-02说"战略"参与收入增长，但战略部的主要职责是航权、联盟、并购等长期布局，对"收入增长效率"的直接影响有限。而运营部（航班环构建、准点率）对收入的实现有更直接的影响（航班取消/延误直接影响收入）。</w:t>
      </w:r>
    </w:p>
    <w:p w14:paraId="0162F46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将M-02改为"市场+运营+财务 收入增长效率 +12%"，更符合实际业务逻辑。或者重新定义"收入增长效率"为包含"新市场开拓收入"，则战略部参与合理。</w:t>
      </w:r>
    </w:p>
    <w:p w14:paraId="63640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42B9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 财务部（第15章）与原财务预算系统（第三部分）的关系模糊</w:t>
      </w:r>
    </w:p>
    <w:p w14:paraId="6647602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27C9CC8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v0.7将"财务预算系统"从原来的独立章节（原第十一章）移入了第三部分（管理团队）和第四部分（财务部运营），但：</w:t>
      </w:r>
    </w:p>
    <w:p w14:paraId="79E5AF0C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第15章财务部运营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详细定义了：现金跑道、对冲、税务、PDP、财务危机全链条。</w:t>
      </w:r>
    </w:p>
    <w:p w14:paraId="285171BA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96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但"预算编制"和"董事会预算审批"流程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（原第十一章的核心内容）在v0.7中被分散了：</w:t>
      </w:r>
    </w:p>
    <w:p w14:paraId="1B40F383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第10.1节"管理团队 vs 董事会"的表格中，提到"预算审批"是董事会的职能。</w:t>
      </w:r>
    </w:p>
    <w:p w14:paraId="197C2A0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7ED136A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第15章财务部运营中提到"财年开局：战略财务规划，设定现金安全垫比例"，但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具体"预算编制"的操作流程和交互方式未被明确定义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ADBC023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第5.2节"董事会任期与换届"中未提及预算审批。</w:t>
      </w:r>
    </w:p>
    <w:p w14:paraId="0974213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逻辑断裂：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预算审批是连接"治理层（董事会）"和"执行层（管理团队）"的核心机制，但在v0.7中，这个机制的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操作流程不完整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——玩家如何编制预算？董事会如何审批？审批后的预算如何传导到各部门执行？</w:t>
      </w:r>
    </w:p>
    <w:p w14:paraId="315DDA1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在第15章中增加"15.9 年度预算编制与审批流程"小节，明确：</w:t>
      </w:r>
    </w:p>
    <w:p w14:paraId="60E846B7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玩家在财年开局通过"预算编制界面"设定各部门预算上限</w:t>
      </w:r>
    </w:p>
    <w:p w14:paraId="400F3F73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系统生成"预算草案"提交董事会投票（赞成≥4通过）</w:t>
      </w:r>
    </w:p>
    <w:p w14:paraId="507A6F52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预算通过后，各部门按预算执行，超支需申请追加</w:t>
      </w:r>
    </w:p>
    <w:p w14:paraId="18D380B1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追加预算的审批流程（与第5章董事会投票机制联动）</w:t>
      </w:r>
    </w:p>
    <w:p w14:paraId="2D81855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05247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F402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1.5 宏观经济周期与AI行为的时间粒度不一致</w:t>
      </w:r>
    </w:p>
    <w:p w14:paraId="2A8ABED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37EE64A1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第20.1节（经济四阶段循环）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：经济周期"每财年滚动计算"，阶段持续1个财年或更久。</w:t>
      </w:r>
    </w:p>
    <w:p w14:paraId="209E0FFF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第21.3节（AI行为模型）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：AI"每个财季（3个月）做一次决策"。</w:t>
      </w:r>
    </w:p>
    <w:p w14:paraId="4A1EE59D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第30.1节（速度切换）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：支持8倍速，且"8倍速下仅允许暂停、速度切换、紧急事件响应"。</w:t>
      </w:r>
    </w:p>
    <w:p w14:paraId="2C4C481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逻辑问题：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在8倍速下，AI每3个月做一次决策，但玩家被限制操作。如果AI在8倍速下连续做了多个季度的决策，玩家在减速后是否能看到AI的决策历史？"紧急事件响应"在8倍速下如何工作——如果AI决策触发了某个事件（如价格战），该事件是否属于"紧急事件"并强制暂停？</w:t>
      </w:r>
    </w:p>
    <w:p w14:paraId="02CE8E3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明确"紧急事件"的判定标准——仅限于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红色危机事件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（AOG、现金跑道&lt;2个月、安全事故）才强制暂停。AI的"进攻扩张"决策属于黄色预警，不强制暂停，但会在速度降至正常后通过消息中心汇总通知玩家。</w:t>
      </w:r>
    </w:p>
    <w:p w14:paraId="4919A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87C0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1.6 新手引导的"时间回溯"机制定义模糊</w:t>
      </w:r>
    </w:p>
    <w:p w14:paraId="51EBEBC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1D947D2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第28.1节的表格中，第1财年的"特殊保护机制"包括："首次重大失误（如亏损）系统自动'时间回溯'1次"</w:t>
      </w:r>
    </w:p>
    <w:p w14:paraId="1246CD9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定义不清晰：</w:t>
      </w:r>
    </w:p>
    <w:p w14:paraId="51B69921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"重大失误"的具体判定标准是什么？是单季度亏损？财年亏损？还是某项具体决策导致连锁负面后果？</w:t>
      </w:r>
    </w:p>
    <w:p w14:paraId="7718F1ED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"时间回溯"回退到什么程度？是回退到上一次自动存档（季度末）？还是回退到做出该决策之前的瞬间？</w:t>
      </w:r>
    </w:p>
    <w:p w14:paraId="6A852E53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"1次"是指整个第1财年只能触发1次，还是每个季度可触发1次？</w:t>
      </w:r>
    </w:p>
    <w:p w14:paraId="0AC26AA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明确定义："当第1财年出现单季度亏损 &gt; 现金储备的10% 或 董事会满意度降至 &lt;30 时，系统自动触发'时间回溯'，回退到该季度初的存档节点，玩家可重新决策。整个第1财年限1次。"</w:t>
      </w:r>
    </w:p>
    <w:p w14:paraId="12A33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F483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1.7 安全质量部"事故后果量化"表中的品牌损失与第26章品牌信誉度的联动未量化</w:t>
      </w:r>
    </w:p>
    <w:p w14:paraId="2466680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4E7995C6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第18.4节"事故后果量化影响"表格中，轻微事故征候"品牌损失 -5~10"，一般事故"-15~25"，重大事故"-30~45"，特大空难"-50~70"。</w:t>
      </w:r>
    </w:p>
    <w:p w14:paraId="1FBA890D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第26.1节"品牌信誉度（0~100）"中，下降因素包括"安全事件（-30~-70）"，但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品牌损失的单位与品牌信誉度的单位未明确对应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35A6F4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品牌信誉度是0~100的评分。轻微事故的"-5~10"是指直接从品牌信誉度中扣除5~10分？还是指品牌价值的百分比下降？如果是扣除分数，轻微事故（如地勤剐蹭）扣除5分是否过重（品牌从80降到75）？如果是百分比下降，需要明确计算公式。</w:t>
      </w:r>
    </w:p>
    <w:p w14:paraId="4DD0E56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统一使用"品牌信誉度（0~100）"作为计量单位，明确事故后果表中的数值是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直接从品牌信誉度中扣除的分数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。同时增加"恢复机制"：品牌信誉度每月自动恢复+0.5~1分（取决于是否有正面事件），让玩家对"缓慢重建"有直观预期。</w:t>
      </w:r>
    </w:p>
    <w:p w14:paraId="6968B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8B38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1.8 管理团队候选池中"忠诚度"的初始值缺失</w:t>
      </w:r>
    </w:p>
    <w:p w14:paraId="09B2807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问题所在：</w:t>
      </w:r>
    </w:p>
    <w:p w14:paraId="5D95926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第11章的70名候选人数据中，有"隐藏派系"和"薪酬要求"，但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没有"初始忠诚度"字段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。第12.4节提到"忠诚度 &lt; 30 时触发主动离职"，但候选人的初始忠诚度是多少？</w:t>
      </w:r>
    </w:p>
    <w:p w14:paraId="7EBC47E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❓ 逻辑缺口：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玩家任命一个新负责人时，他的忠诚度应该是多少？是固定值（如70）？还是受玩家决策影响（如CEO与候选人国籍匹配度、薪酬谈判结果）？这决定了玩家在任命后是否立即面临"忠诚度管理"的压力。</w:t>
      </w:r>
    </w:p>
    <w:p w14:paraId="26453E1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🔧 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为每个候选人增加"初始忠诚度"字段（范围50~80），并在任命时通过以下因素调整：</w:t>
      </w:r>
    </w:p>
    <w:p w14:paraId="38342B05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薪酬满足度（薪酬要求 vs 行业基准）：±5~10</w:t>
      </w:r>
    </w:p>
    <w:p w14:paraId="428B414E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文化适配度（CEO国籍 vs 候选人国籍）：±5</w:t>
      </w:r>
    </w:p>
    <w:p w14:paraId="6A1B83DA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董事会派系一致性：±5~10</w:t>
      </w:r>
    </w:p>
    <w:p w14:paraId="6BB713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B5915"/>
    <w:multiLevelType w:val="singleLevel"/>
    <w:tmpl w:val="84CB591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73A278"/>
    <w:multiLevelType w:val="singleLevel"/>
    <w:tmpl w:val="9273A2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CA96923"/>
    <w:multiLevelType w:val="singleLevel"/>
    <w:tmpl w:val="BCA969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4BFF3BC"/>
    <w:multiLevelType w:val="singleLevel"/>
    <w:tmpl w:val="F4BFF3B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6FD8CED"/>
    <w:multiLevelType w:val="singleLevel"/>
    <w:tmpl w:val="F6FD8C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A436114"/>
    <w:multiLevelType w:val="singleLevel"/>
    <w:tmpl w:val="2A4361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AAD5E8F"/>
    <w:multiLevelType w:val="singleLevel"/>
    <w:tmpl w:val="2AAD5E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FB7DFE4"/>
    <w:multiLevelType w:val="singleLevel"/>
    <w:tmpl w:val="2FB7DF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08184A1"/>
    <w:multiLevelType w:val="singleLevel"/>
    <w:tmpl w:val="408184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1F67377"/>
    <w:multiLevelType w:val="singleLevel"/>
    <w:tmpl w:val="51F6737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57A35CD6"/>
    <w:multiLevelType w:val="singleLevel"/>
    <w:tmpl w:val="57A35C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83F3803"/>
    <w:multiLevelType w:val="singleLevel"/>
    <w:tmpl w:val="783F38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0"/>
  </w:num>
  <w:num w:numId="8">
    <w:abstractNumId w:val="9"/>
  </w:num>
  <w:num w:numId="9">
    <w:abstractNumId w:val="6"/>
  </w:num>
  <w:num w:numId="10">
    <w:abstractNumId w:val="1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365CA"/>
    <w:rsid w:val="76D3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2026-07-26T02:02:00Z</dcterms:created>
  <dc:creator>格萨</dc:creator>
  <cp:lastModifiedBy>格萨</cp:lastModifiedBy>
  <dcterms:modified xsi:type="dcterms:W3CDTF">2026-07-26T02:11:27Z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D464E2599A704EC88211417F77350148_11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