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A5F020">
      <w:pPr>
        <w:pStyle w:val="3"/>
        <w:rPr>
          <w:rFonts w:hint="eastAsia" w:eastAsia="宋体"/>
          <w:lang w:val="en-US" w:eastAsia="zh-CN"/>
        </w:rPr>
      </w:pPr>
      <w:bookmarkStart w:id="0" w:name="_Toc4028"/>
      <w:r>
        <w:t>Airline CEO Simulator - Game Design Bible v0.</w:t>
      </w:r>
      <w:r>
        <w:rPr>
          <w:rFonts w:hint="eastAsia" w:eastAsia="宋体"/>
          <w:lang w:val="en-US" w:eastAsia="zh-CN"/>
        </w:rPr>
        <w:t>2</w:t>
      </w:r>
      <w:bookmarkEnd w:id="0"/>
    </w:p>
    <w:p w14:paraId="11B026DC">
      <w:r>
        <w:t># Airline CEO Simulator</w:t>
      </w:r>
    </w:p>
    <w:p w14:paraId="38A58554">
      <w:pPr>
        <w:rPr>
          <w:rFonts w:hint="eastAsia" w:eastAsia="宋体"/>
          <w:lang w:val="en-US" w:eastAsia="zh-CN"/>
        </w:rPr>
      </w:pPr>
      <w:r>
        <w:t>Version: v0.</w:t>
      </w:r>
      <w:r>
        <w:rPr>
          <w:rFonts w:hint="eastAsia" w:eastAsia="宋体"/>
          <w:lang w:val="en-US" w:eastAsia="zh-CN"/>
        </w:rPr>
        <w:t>2</w:t>
      </w:r>
    </w:p>
    <w:p w14:paraId="709C2921">
      <w:pPr>
        <w:numPr>
          <w:ilvl w:val="0"/>
          <w:numId w:val="0"/>
        </w:numPr>
        <w:spacing w:after="200" w:line="276" w:lineRule="auto"/>
      </w:pPr>
      <w:r>
        <w:rPr>
          <w:rFonts w:hint="eastAsia" w:eastAsia="宋体"/>
          <w:lang w:val="en-US" w:eastAsia="zh-CN"/>
        </w:rPr>
        <w:t xml:space="preserve">  </w:t>
      </w:r>
    </w:p>
    <w:p w14:paraId="35379EB0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一、董事会基本机制</w:t>
      </w:r>
    </w:p>
    <w:tbl>
      <w:tblPr>
        <w:tblStyle w:val="37"/>
        <w:tblW w:w="1917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1"/>
        <w:gridCol w:w="16462"/>
      </w:tblGrid>
      <w:tr w14:paraId="0D6DEE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29D4D8C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color w:val="FFFFFF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olor w:val="FFFFFF"/>
                <w:kern w:val="0"/>
                <w:sz w:val="18"/>
                <w:szCs w:val="18"/>
                <w:lang w:val="en-US" w:eastAsia="zh-CN" w:bidi="ar"/>
              </w:rPr>
              <w:t>项目</w:t>
            </w:r>
          </w:p>
        </w:tc>
        <w:tc>
          <w:tcPr>
            <w:tcW w:w="16462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2CEB6B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color w:val="FFFFFF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olor w:val="FFFFFF"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</w:tr>
      <w:tr w14:paraId="2E4E61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8A3784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董事会人数</w:t>
            </w:r>
          </w:p>
        </w:tc>
        <w:tc>
          <w:tcPr>
            <w:tcW w:w="16462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0D350AC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7人（含玩家CEO）</w:t>
            </w:r>
          </w:p>
        </w:tc>
      </w:tr>
      <w:tr w14:paraId="62A49B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C98FE4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席位构成</w:t>
            </w:r>
          </w:p>
        </w:tc>
        <w:tc>
          <w:tcPr>
            <w:tcW w:w="1646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96BDB29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执行董事2人（</w:t>
            </w:r>
            <w:r>
              <w:rPr>
                <w:rFonts w:hint="eastAsia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" w:bidi="ar"/>
                <w:woUserID w:val="1"/>
              </w:rPr>
              <w:t>其中一人固定是</w:t>
            </w: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玩家）</w:t>
            </w: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非执行董事2人</w:t>
            </w: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独立非执行董事2人</w:t>
            </w: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职工代表董事1人</w:t>
            </w:r>
          </w:p>
        </w:tc>
      </w:tr>
      <w:tr w14:paraId="36116A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B02E27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任期</w:t>
            </w:r>
          </w:p>
        </w:tc>
        <w:tc>
          <w:tcPr>
            <w:tcW w:w="1646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368458D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1财年</w:t>
            </w:r>
          </w:p>
        </w:tc>
      </w:tr>
      <w:tr w14:paraId="2FD6BA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9303EF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换届触发</w:t>
            </w:r>
          </w:p>
        </w:tc>
        <w:tc>
          <w:tcPr>
            <w:tcW w:w="1646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4332099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每财年末结算，达标（完成率≥60%）可续聘，否则解雇</w:t>
            </w:r>
          </w:p>
        </w:tc>
      </w:tr>
      <w:tr w14:paraId="1933C2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33D969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成员变更</w:t>
            </w:r>
          </w:p>
        </w:tc>
        <w:tc>
          <w:tcPr>
            <w:tcW w:w="1646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7AD7019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续聘后玩家</w:t>
            </w:r>
            <w:r>
              <w:rPr>
                <w:rFonts w:hint="default" w:ascii="Segoe UI" w:hAnsi="Segoe UI" w:eastAsia="Segoe UI" w:cs="Segoe UI"/>
                <w:b w:val="0"/>
                <w:bCs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可自行选择</w:t>
            </w: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保留本届董事会或重新组建（换届）</w:t>
            </w:r>
          </w:p>
        </w:tc>
      </w:tr>
      <w:tr w14:paraId="70F43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C672E60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目标生成依据</w:t>
            </w:r>
          </w:p>
        </w:tc>
        <w:tc>
          <w:tcPr>
            <w:tcW w:w="1646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AC5372F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7人董事组合 → 匹配23种化学反应组合 → 生成3~6项CEO目标</w:t>
            </w:r>
          </w:p>
        </w:tc>
      </w:tr>
      <w:tr w14:paraId="3E6E66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0E28C1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保底目标</w:t>
            </w:r>
          </w:p>
        </w:tc>
        <w:tc>
          <w:tcPr>
            <w:tcW w:w="1646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4A306CF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若无任何化学反应匹配，则生成通用目标：</w:t>
            </w:r>
            <w:r>
              <w:rPr>
                <w:rFonts w:hint="default" w:ascii="Segoe UI" w:hAnsi="Segoe UI" w:eastAsia="Segoe UI" w:cs="Segoe UI"/>
                <w:b w:val="0"/>
                <w:bCs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①净利润&gt;0　②客座率≥行业平均</w:t>
            </w:r>
          </w:p>
        </w:tc>
      </w:tr>
      <w:tr w14:paraId="27E6A7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711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4F286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抽卡展示</w:t>
            </w:r>
          </w:p>
        </w:tc>
        <w:tc>
          <w:tcPr>
            <w:tcW w:w="1646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FC75FF1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头像、姓名、年龄、国籍、机构、性格特质、董事会主张（隐藏派系和策略标签，玩家不可见）</w:t>
            </w:r>
          </w:p>
        </w:tc>
      </w:tr>
    </w:tbl>
    <w:p w14:paraId="6E6C09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7B6E08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二、董事会成员生成（角色卡池）</w:t>
      </w:r>
    </w:p>
    <w:p w14:paraId="721FD9EF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2.1 席位与候选池（共17名角色）</w:t>
      </w:r>
    </w:p>
    <w:p w14:paraId="282B4BB3">
      <w:pPr>
        <w:pStyle w:val="3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系统按席位从对应候选池中随机抽取（不可重复），玩家可在每席位的候选列表中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多次刷新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直至满意。</w:t>
      </w:r>
    </w:p>
    <w:tbl>
      <w:tblPr>
        <w:tblStyle w:val="37"/>
        <w:tblW w:w="1917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59"/>
        <w:gridCol w:w="10862"/>
        <w:gridCol w:w="2052"/>
      </w:tblGrid>
      <w:tr w14:paraId="1CCB09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26312F6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color w:val="FFFFFF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olor w:val="FFFFFF"/>
                <w:kern w:val="0"/>
                <w:sz w:val="18"/>
                <w:szCs w:val="18"/>
                <w:lang w:val="en-US" w:eastAsia="zh-CN" w:bidi="ar"/>
              </w:rPr>
              <w:t>席位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484D38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color w:val="FFFFFF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olor w:val="FFFFFF"/>
                <w:kern w:val="0"/>
                <w:sz w:val="18"/>
                <w:szCs w:val="18"/>
                <w:lang w:val="en-US" w:eastAsia="zh-CN" w:bidi="ar"/>
              </w:rPr>
              <w:t>候选角色（ID）</w:t>
            </w:r>
          </w:p>
        </w:tc>
        <w:tc>
          <w:tcPr>
            <w:tcW w:w="2052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366C0F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color w:val="FFFFFF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olor w:val="FFFFFF"/>
                <w:kern w:val="0"/>
                <w:sz w:val="18"/>
                <w:szCs w:val="18"/>
                <w:lang w:val="en-US" w:eastAsia="zh-CN" w:bidi="ar"/>
              </w:rPr>
              <w:t>人数</w:t>
            </w:r>
          </w:p>
        </w:tc>
      </w:tr>
      <w:tr w14:paraId="61BC9C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D07366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执行董事（CEO除外）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AE7A0F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B.陈慧玲、G.乔纳森·布莱克、O.田中由美</w:t>
            </w:r>
          </w:p>
        </w:tc>
        <w:tc>
          <w:tcPr>
            <w:tcW w:w="2052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CC3E141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3人</w:t>
            </w:r>
          </w:p>
        </w:tc>
      </w:tr>
      <w:tr w14:paraId="369BB7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1D8A1D4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非执行董事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997299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A.埃里克·索尔伯格、P.塔博·恩科西、I.阿米特·辛格、J.金秀贤、K.马库斯·温特</w:t>
            </w:r>
          </w:p>
        </w:tc>
        <w:tc>
          <w:tcPr>
            <w:tcW w:w="205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B3E3DCC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5人</w:t>
            </w:r>
          </w:p>
        </w:tc>
      </w:tr>
      <w:tr w14:paraId="022C96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3D12525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独立非执行董事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2B1E0E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D.娜奥米·坦纳、E.伊万·索科洛夫、H.伊莎贝拉·罗西、N.大卫·陈</w:t>
            </w:r>
          </w:p>
        </w:tc>
        <w:tc>
          <w:tcPr>
            <w:tcW w:w="205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D302EC3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4人</w:t>
            </w:r>
          </w:p>
        </w:tc>
      </w:tr>
      <w:tr w14:paraId="36621F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51AC267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职工代表董事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28F1FC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F.玛丽亚·桑托斯</w:t>
            </w:r>
          </w:p>
        </w:tc>
        <w:tc>
          <w:tcPr>
            <w:tcW w:w="205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5628C0F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1人（固定）</w:t>
            </w:r>
          </w:p>
        </w:tc>
      </w:tr>
      <w:tr w14:paraId="3FE001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5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B0A976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战略合作方</w:t>
            </w: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（随机分配至非执行或独立席位）</w:t>
            </w:r>
          </w:p>
        </w:tc>
        <w:tc>
          <w:tcPr>
            <w:tcW w:w="1086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F797AF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C.卡洛斯·费尔南德斯、L.穆罕默德·拉希德、M.皮埃尔·杜布瓦、Q.阿玛拉·奥蒂诺</w:t>
            </w:r>
          </w:p>
        </w:tc>
        <w:tc>
          <w:tcPr>
            <w:tcW w:w="205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56D5FC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4人</w:t>
            </w:r>
          </w:p>
        </w:tc>
      </w:tr>
    </w:tbl>
    <w:p w14:paraId="7F4EE4E4">
      <w:pPr>
        <w:pStyle w:val="34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说明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：战略合作方角色在抽卡时，系统会随机将其分配到“非执行董事”或“独立董事”空缺席位中（优先填补非执行），以丰富组合可能性。</w:t>
      </w:r>
    </w:p>
    <w:p w14:paraId="082721EB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2.2 角色完整属性表（供程序加载）</w:t>
      </w:r>
    </w:p>
    <w:tbl>
      <w:tblPr>
        <w:tblStyle w:val="37"/>
        <w:tblW w:w="1916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0"/>
        <w:gridCol w:w="1775"/>
        <w:gridCol w:w="725"/>
        <w:gridCol w:w="1221"/>
        <w:gridCol w:w="2401"/>
        <w:gridCol w:w="2091"/>
        <w:gridCol w:w="5210"/>
        <w:gridCol w:w="1408"/>
        <w:gridCol w:w="2609"/>
        <w:gridCol w:w="1339"/>
      </w:tblGrid>
      <w:tr w14:paraId="4AE10E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EEDC97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color w:val="FFFFFF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olor w:val="FFFFFF"/>
                <w:kern w:val="0"/>
                <w:sz w:val="18"/>
                <w:szCs w:val="18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907E1D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color w:val="FFFFFF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olor w:val="FFFFFF"/>
                <w:kern w:val="0"/>
                <w:sz w:val="18"/>
                <w:szCs w:val="18"/>
                <w:lang w:val="en-US" w:eastAsia="zh-CN" w:bidi="ar"/>
              </w:rPr>
              <w:t>姓名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8CF92F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color w:val="FFFFFF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olor w:val="FFFFFF"/>
                <w:kern w:val="0"/>
                <w:sz w:val="18"/>
                <w:szCs w:val="18"/>
                <w:lang w:val="en-US" w:eastAsia="zh-CN" w:bidi="ar"/>
              </w:rPr>
              <w:t>年龄</w:t>
            </w:r>
          </w:p>
        </w:tc>
        <w:tc>
          <w:tcPr>
            <w:tcW w:w="1221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350B43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color w:val="FFFFFF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olor w:val="FFFFFF"/>
                <w:kern w:val="0"/>
                <w:sz w:val="18"/>
                <w:szCs w:val="18"/>
                <w:lang w:val="en-US" w:eastAsia="zh-CN" w:bidi="ar"/>
              </w:rPr>
              <w:t>国籍</w:t>
            </w:r>
          </w:p>
        </w:tc>
        <w:tc>
          <w:tcPr>
            <w:tcW w:w="2401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D4C525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color w:val="FFFFFF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olor w:val="FFFFFF"/>
                <w:kern w:val="0"/>
                <w:sz w:val="18"/>
                <w:szCs w:val="18"/>
                <w:lang w:val="en-US" w:eastAsia="zh-CN" w:bidi="ar"/>
              </w:rPr>
              <w:t>机构</w:t>
            </w:r>
          </w:p>
        </w:tc>
        <w:tc>
          <w:tcPr>
            <w:tcW w:w="2091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00961D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color w:val="FFFFFF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olor w:val="FFFFFF"/>
                <w:kern w:val="0"/>
                <w:sz w:val="18"/>
                <w:szCs w:val="18"/>
                <w:lang w:val="en-US" w:eastAsia="zh-CN" w:bidi="ar"/>
              </w:rPr>
              <w:t>性格特质</w:t>
            </w:r>
          </w:p>
        </w:tc>
        <w:tc>
          <w:tcPr>
            <w:tcW w:w="521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97FB98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color w:val="FFFFFF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olor w:val="FFFFFF"/>
                <w:kern w:val="0"/>
                <w:sz w:val="18"/>
                <w:szCs w:val="18"/>
                <w:lang w:val="en-US" w:eastAsia="zh-CN" w:bidi="ar"/>
              </w:rPr>
              <w:t>董事会主张（表面）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BF11A3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color w:val="FFFFFF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olor w:val="FFFFFF"/>
                <w:kern w:val="0"/>
                <w:sz w:val="18"/>
                <w:szCs w:val="18"/>
                <w:lang w:val="en-US" w:eastAsia="zh-CN" w:bidi="ar"/>
              </w:rPr>
              <w:t>派系</w:t>
            </w:r>
          </w:p>
          <w:p w14:paraId="124305A6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color w:val="FFFFFF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olor w:val="FFFFFF"/>
                <w:kern w:val="0"/>
                <w:sz w:val="18"/>
                <w:szCs w:val="18"/>
                <w:lang w:val="en-US" w:eastAsia="zh-CN" w:bidi="ar"/>
              </w:rPr>
              <w:t>（隐藏）</w:t>
            </w:r>
          </w:p>
        </w:tc>
        <w:tc>
          <w:tcPr>
            <w:tcW w:w="260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D65F2F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color w:val="FFFFFF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olor w:val="FFFFFF"/>
                <w:kern w:val="0"/>
                <w:sz w:val="18"/>
                <w:szCs w:val="18"/>
                <w:lang w:val="en-US" w:eastAsia="zh-CN" w:bidi="ar"/>
              </w:rPr>
              <w:t>策略标签（隐藏）</w:t>
            </w:r>
          </w:p>
        </w:tc>
        <w:tc>
          <w:tcPr>
            <w:tcW w:w="133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88312E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color w:val="FFFFFF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olor w:val="FFFFFF"/>
                <w:kern w:val="0"/>
                <w:sz w:val="18"/>
                <w:szCs w:val="18"/>
                <w:lang w:val="en-US" w:eastAsia="zh-CN" w:bidi="ar"/>
              </w:rPr>
              <w:t>可任席位</w:t>
            </w:r>
          </w:p>
        </w:tc>
      </w:tr>
      <w:tr w14:paraId="63696C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56ABAC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3F55B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埃里克·索尔伯格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7DE0C0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47</w:t>
            </w:r>
          </w:p>
        </w:tc>
        <w:tc>
          <w:tcPr>
            <w:tcW w:w="1221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B89D33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挪威</w:t>
            </w:r>
          </w:p>
        </w:tc>
        <w:tc>
          <w:tcPr>
            <w:tcW w:w="2401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A876E2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北域极光主权基金</w:t>
            </w:r>
          </w:p>
        </w:tc>
        <w:tc>
          <w:tcPr>
            <w:tcW w:w="2091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B42079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保守派老干部</w:t>
            </w:r>
          </w:p>
        </w:tc>
        <w:tc>
          <w:tcPr>
            <w:tcW w:w="521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76EF3D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反对高杠杆买飞机，支持开辟国家形象远程直飞航线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36EBC4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国家资本</w:t>
            </w:r>
          </w:p>
        </w:tc>
        <w:tc>
          <w:tcPr>
            <w:tcW w:w="260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6B7105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求稳、长线布局、国脸担当</w:t>
            </w:r>
          </w:p>
        </w:tc>
        <w:tc>
          <w:tcPr>
            <w:tcW w:w="133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2C7FAF9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非执行</w:t>
            </w:r>
          </w:p>
        </w:tc>
      </w:tr>
      <w:tr w14:paraId="3FF38C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FA96D7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B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D27327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陈慧玲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F6D605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43</w:t>
            </w:r>
          </w:p>
        </w:tc>
        <w:tc>
          <w:tcPr>
            <w:tcW w:w="122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F9DEB5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新加坡</w:t>
            </w:r>
          </w:p>
        </w:tc>
        <w:tc>
          <w:tcPr>
            <w:tcW w:w="240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56E1A3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金狮资本控股集团</w:t>
            </w:r>
          </w:p>
        </w:tc>
        <w:tc>
          <w:tcPr>
            <w:tcW w:w="209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40352D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Excel狂人</w:t>
            </w:r>
          </w:p>
        </w:tc>
        <w:tc>
          <w:tcPr>
            <w:tcW w:w="521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7D41A5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强制削减免费餐饮成本，推动二手租赁，年底分红达标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A033B1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机构投资</w:t>
            </w:r>
          </w:p>
        </w:tc>
        <w:tc>
          <w:tcPr>
            <w:tcW w:w="260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7604B7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成本屠夫、死磕市值</w:t>
            </w:r>
          </w:p>
        </w:tc>
        <w:tc>
          <w:tcPr>
            <w:tcW w:w="133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28FB92E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执行/非执行</w:t>
            </w:r>
          </w:p>
        </w:tc>
      </w:tr>
      <w:tr w14:paraId="750117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70092C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C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A2F927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卡洛斯·费尔南德斯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670742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53</w:t>
            </w:r>
          </w:p>
        </w:tc>
        <w:tc>
          <w:tcPr>
            <w:tcW w:w="122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74C737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巴西</w:t>
            </w:r>
          </w:p>
        </w:tc>
        <w:tc>
          <w:tcPr>
            <w:tcW w:w="240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733EBB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泛美航空工业集团</w:t>
            </w:r>
          </w:p>
        </w:tc>
        <w:tc>
          <w:tcPr>
            <w:tcW w:w="209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299776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技术发烧友</w:t>
            </w:r>
          </w:p>
        </w:tc>
        <w:tc>
          <w:tcPr>
            <w:tcW w:w="521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086314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宁可多花预算采购新一代机型，反对使用老旧货机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CE505D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战略合作</w:t>
            </w:r>
          </w:p>
        </w:tc>
        <w:tc>
          <w:tcPr>
            <w:tcW w:w="260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689251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技术迷、新机型吹哨人</w:t>
            </w:r>
          </w:p>
        </w:tc>
        <w:tc>
          <w:tcPr>
            <w:tcW w:w="133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B8A4D13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非执行/独立</w:t>
            </w:r>
          </w:p>
        </w:tc>
      </w:tr>
      <w:tr w14:paraId="37120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18DEDDE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D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36B0CD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娜奥米·坦纳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2CE73F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39</w:t>
            </w:r>
          </w:p>
        </w:tc>
        <w:tc>
          <w:tcPr>
            <w:tcW w:w="122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659FD7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澳大利亚</w:t>
            </w:r>
          </w:p>
        </w:tc>
        <w:tc>
          <w:tcPr>
            <w:tcW w:w="240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536E0B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蔚蓝星球环境倡议组织</w:t>
            </w:r>
          </w:p>
        </w:tc>
        <w:tc>
          <w:tcPr>
            <w:tcW w:w="209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6F7750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理想主义实干派</w:t>
            </w:r>
          </w:p>
        </w:tc>
        <w:tc>
          <w:tcPr>
            <w:tcW w:w="521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24D36A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强制购买足额碳信用，否则投反对票，调查航材回收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DFDBF4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独立/职工</w:t>
            </w:r>
          </w:p>
        </w:tc>
        <w:tc>
          <w:tcPr>
            <w:tcW w:w="260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D84C06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碳积分警察</w:t>
            </w:r>
          </w:p>
        </w:tc>
        <w:tc>
          <w:tcPr>
            <w:tcW w:w="133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D0AE37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独立</w:t>
            </w:r>
          </w:p>
        </w:tc>
      </w:tr>
      <w:tr w14:paraId="13EE8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C4BB5A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E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20CB7E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伊万·索科洛夫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4754EA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56</w:t>
            </w:r>
          </w:p>
        </w:tc>
        <w:tc>
          <w:tcPr>
            <w:tcW w:w="122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66A123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俄罗斯</w:t>
            </w:r>
          </w:p>
        </w:tc>
        <w:tc>
          <w:tcPr>
            <w:tcW w:w="240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4C178B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国际航空安全联合会</w:t>
            </w:r>
          </w:p>
        </w:tc>
        <w:tc>
          <w:tcPr>
            <w:tcW w:w="209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AD5CA9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不怒自威</w:t>
            </w:r>
          </w:p>
        </w:tc>
        <w:tc>
          <w:tcPr>
            <w:tcW w:w="521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A3D2DA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老旧机型C检预算不可砍，机龄满10年必须加速淘汰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D6608E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独立/职工</w:t>
            </w:r>
          </w:p>
        </w:tc>
        <w:tc>
          <w:tcPr>
            <w:tcW w:w="260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1D5309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安全守门员</w:t>
            </w:r>
          </w:p>
        </w:tc>
        <w:tc>
          <w:tcPr>
            <w:tcW w:w="133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6941A94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独立</w:t>
            </w:r>
          </w:p>
        </w:tc>
      </w:tr>
      <w:tr w14:paraId="5463EF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5A470B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F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0CF505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玛丽亚·桑托斯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277774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49</w:t>
            </w:r>
          </w:p>
        </w:tc>
        <w:tc>
          <w:tcPr>
            <w:tcW w:w="122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869C48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巴西</w:t>
            </w:r>
          </w:p>
        </w:tc>
        <w:tc>
          <w:tcPr>
            <w:tcW w:w="240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BDEDB6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全球民航劳工联盟</w:t>
            </w:r>
          </w:p>
        </w:tc>
        <w:tc>
          <w:tcPr>
            <w:tcW w:w="209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E96FF3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员工大家长</w:t>
            </w:r>
          </w:p>
        </w:tc>
        <w:tc>
          <w:tcPr>
            <w:tcW w:w="521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15AA51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裁员/降薪/取消通勤班车提案一票缓议，先过职代会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4EB8BD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独立/职工</w:t>
            </w:r>
          </w:p>
        </w:tc>
        <w:tc>
          <w:tcPr>
            <w:tcW w:w="260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7F163D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工会代表</w:t>
            </w:r>
          </w:p>
        </w:tc>
        <w:tc>
          <w:tcPr>
            <w:tcW w:w="133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334E2E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职工代表（固定）</w:t>
            </w:r>
          </w:p>
        </w:tc>
      </w:tr>
      <w:tr w14:paraId="501132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19272A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G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553DC7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乔纳森·布莱克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D35159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61</w:t>
            </w:r>
          </w:p>
        </w:tc>
        <w:tc>
          <w:tcPr>
            <w:tcW w:w="122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B8F9A5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美国</w:t>
            </w:r>
          </w:p>
        </w:tc>
        <w:tc>
          <w:tcPr>
            <w:tcW w:w="240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415FAD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猎鹰全球资产管理</w:t>
            </w:r>
          </w:p>
        </w:tc>
        <w:tc>
          <w:tcPr>
            <w:tcW w:w="209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E5E2CA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只看季度财报</w:t>
            </w:r>
          </w:p>
        </w:tc>
        <w:tc>
          <w:tcPr>
            <w:tcW w:w="521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E8E8B4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连续两季度亏损即推动罢免CEO或分拆优质航线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5E5EDD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机构投资</w:t>
            </w:r>
          </w:p>
        </w:tc>
        <w:tc>
          <w:tcPr>
            <w:tcW w:w="260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07FA9E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资本秃鹫</w:t>
            </w:r>
          </w:p>
        </w:tc>
        <w:tc>
          <w:tcPr>
            <w:tcW w:w="133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7EED144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执行/非执行</w:t>
            </w:r>
          </w:p>
        </w:tc>
      </w:tr>
      <w:tr w14:paraId="39DC41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9B4144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H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8B92B7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伊莎贝拉·罗西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F4FE19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41</w:t>
            </w:r>
          </w:p>
        </w:tc>
        <w:tc>
          <w:tcPr>
            <w:tcW w:w="122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AF7179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意大利</w:t>
            </w:r>
          </w:p>
        </w:tc>
        <w:tc>
          <w:tcPr>
            <w:tcW w:w="240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59CC0F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银月奢华品牌咨询集团</w:t>
            </w:r>
          </w:p>
        </w:tc>
        <w:tc>
          <w:tcPr>
            <w:tcW w:w="209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848490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惯坏了的高净值代表</w:t>
            </w:r>
          </w:p>
        </w:tc>
        <w:tc>
          <w:tcPr>
            <w:tcW w:w="521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A639D0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提高头等舱卧具标准，增加地面贵宾厅投入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D16FCD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独立/职工</w:t>
            </w:r>
          </w:p>
        </w:tc>
        <w:tc>
          <w:tcPr>
            <w:tcW w:w="260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87F886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服务体验官</w:t>
            </w:r>
          </w:p>
        </w:tc>
        <w:tc>
          <w:tcPr>
            <w:tcW w:w="133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FBCC9C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独立</w:t>
            </w:r>
          </w:p>
        </w:tc>
      </w:tr>
      <w:tr w14:paraId="265445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57A630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I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5D9088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阿米特·辛格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04F6F9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52</w:t>
            </w:r>
          </w:p>
        </w:tc>
        <w:tc>
          <w:tcPr>
            <w:tcW w:w="122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187E5C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印度</w:t>
            </w:r>
          </w:p>
        </w:tc>
        <w:tc>
          <w:tcPr>
            <w:tcW w:w="240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38B871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南亚复兴投资局</w:t>
            </w:r>
          </w:p>
        </w:tc>
        <w:tc>
          <w:tcPr>
            <w:tcW w:w="209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5DBA53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文件不离手</w:t>
            </w:r>
          </w:p>
        </w:tc>
        <w:tc>
          <w:tcPr>
            <w:tcW w:w="521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A67B06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申请二三线城市补贴，购买国产支线客机换取政策资源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ED9AE8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国家资本</w:t>
            </w:r>
          </w:p>
        </w:tc>
        <w:tc>
          <w:tcPr>
            <w:tcW w:w="260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8D1B22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政策翻译官</w:t>
            </w:r>
          </w:p>
        </w:tc>
        <w:tc>
          <w:tcPr>
            <w:tcW w:w="133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4E3F737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非执行</w:t>
            </w:r>
          </w:p>
        </w:tc>
      </w:tr>
      <w:tr w14:paraId="11F5CE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C7411A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J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A558AA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金秀贤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571851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40</w:t>
            </w:r>
          </w:p>
        </w:tc>
        <w:tc>
          <w:tcPr>
            <w:tcW w:w="122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2FF02D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韩国</w:t>
            </w:r>
          </w:p>
        </w:tc>
        <w:tc>
          <w:tcPr>
            <w:tcW w:w="240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1F059A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汉江养老信托基金</w:t>
            </w:r>
          </w:p>
        </w:tc>
        <w:tc>
          <w:tcPr>
            <w:tcW w:w="209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6F3A00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极度厌恶风险</w:t>
            </w:r>
          </w:p>
        </w:tc>
        <w:tc>
          <w:tcPr>
            <w:tcW w:w="521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2174C7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股息支付率≥35%，反对非核心业务多元化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EAA45C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机构投资</w:t>
            </w:r>
          </w:p>
        </w:tc>
        <w:tc>
          <w:tcPr>
            <w:tcW w:w="260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D7123F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分红强迫症</w:t>
            </w:r>
          </w:p>
        </w:tc>
        <w:tc>
          <w:tcPr>
            <w:tcW w:w="133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6FE00C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非执行</w:t>
            </w:r>
          </w:p>
        </w:tc>
      </w:tr>
      <w:tr w14:paraId="045FB9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D00561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K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D2371C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马库斯·温特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55957D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48</w:t>
            </w:r>
          </w:p>
        </w:tc>
        <w:tc>
          <w:tcPr>
            <w:tcW w:w="122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9830B3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德国</w:t>
            </w:r>
          </w:p>
        </w:tc>
        <w:tc>
          <w:tcPr>
            <w:tcW w:w="240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32D25A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阿尔卑斯再保险集团</w:t>
            </w:r>
          </w:p>
        </w:tc>
        <w:tc>
          <w:tcPr>
            <w:tcW w:w="209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250F1A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资产精算师</w:t>
            </w:r>
          </w:p>
        </w:tc>
        <w:tc>
          <w:tcPr>
            <w:tcW w:w="521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ED160D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支持售后回租，反对持有超过10年的老旧机型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D336F3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机构投资</w:t>
            </w:r>
          </w:p>
        </w:tc>
        <w:tc>
          <w:tcPr>
            <w:tcW w:w="260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E35648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资产配置师</w:t>
            </w:r>
          </w:p>
        </w:tc>
        <w:tc>
          <w:tcPr>
            <w:tcW w:w="133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6914FE3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非执行</w:t>
            </w:r>
          </w:p>
        </w:tc>
      </w:tr>
      <w:tr w14:paraId="6B9963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6B5318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L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FB551B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穆罕默德·拉希德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EE29C6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45</w:t>
            </w:r>
          </w:p>
        </w:tc>
        <w:tc>
          <w:tcPr>
            <w:tcW w:w="122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616C16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阿联酋</w:t>
            </w:r>
          </w:p>
        </w:tc>
        <w:tc>
          <w:tcPr>
            <w:tcW w:w="240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27A164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沙丘国际港口与物流集团</w:t>
            </w:r>
          </w:p>
        </w:tc>
        <w:tc>
          <w:tcPr>
            <w:tcW w:w="209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CDC6B2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货运逻辑脑</w:t>
            </w:r>
          </w:p>
        </w:tc>
        <w:tc>
          <w:tcPr>
            <w:tcW w:w="521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CB084E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最大化腹舱货运设计，反对削减货运业务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51D9AA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战略合作</w:t>
            </w:r>
          </w:p>
        </w:tc>
        <w:tc>
          <w:tcPr>
            <w:tcW w:w="260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84DFA0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腹舱填满王</w:t>
            </w:r>
          </w:p>
        </w:tc>
        <w:tc>
          <w:tcPr>
            <w:tcW w:w="133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6E55C6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非执行/独立</w:t>
            </w:r>
          </w:p>
        </w:tc>
      </w:tr>
      <w:tr w14:paraId="0E67B2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B9DC48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M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464417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皮埃尔·杜布瓦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026AC7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57</w:t>
            </w:r>
          </w:p>
        </w:tc>
        <w:tc>
          <w:tcPr>
            <w:tcW w:w="122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76CFE2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法国</w:t>
            </w:r>
          </w:p>
        </w:tc>
        <w:tc>
          <w:tcPr>
            <w:tcW w:w="240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2500E1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塞纳机场管理公司</w:t>
            </w:r>
          </w:p>
        </w:tc>
        <w:tc>
          <w:tcPr>
            <w:tcW w:w="209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260D68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枢纽拥趸</w:t>
            </w:r>
          </w:p>
        </w:tc>
        <w:tc>
          <w:tcPr>
            <w:tcW w:w="521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70B210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开辟第五/第六航权航线，延长经停时间换取补贴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AEB6D3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战略合作</w:t>
            </w:r>
          </w:p>
        </w:tc>
        <w:tc>
          <w:tcPr>
            <w:tcW w:w="260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91D794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中转流量猎人</w:t>
            </w:r>
          </w:p>
        </w:tc>
        <w:tc>
          <w:tcPr>
            <w:tcW w:w="133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487955C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非执行/独立</w:t>
            </w:r>
          </w:p>
        </w:tc>
      </w:tr>
      <w:tr w14:paraId="70A3BC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4DECC5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8CCAEF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大卫·陈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2523F3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50</w:t>
            </w:r>
          </w:p>
        </w:tc>
        <w:tc>
          <w:tcPr>
            <w:tcW w:w="122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A243D1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美国</w:t>
            </w:r>
          </w:p>
        </w:tc>
        <w:tc>
          <w:tcPr>
            <w:tcW w:w="240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9AEB98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常春藤航空法律研究中心</w:t>
            </w:r>
          </w:p>
        </w:tc>
        <w:tc>
          <w:tcPr>
            <w:tcW w:w="209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655077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说话引法条</w:t>
            </w:r>
          </w:p>
        </w:tc>
        <w:tc>
          <w:tcPr>
            <w:tcW w:w="521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129FE9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重大采购协议和航权交换需合规审查，反对未完全开放航权的新航线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3E8A00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独立/职工</w:t>
            </w:r>
          </w:p>
        </w:tc>
        <w:tc>
          <w:tcPr>
            <w:tcW w:w="260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4E4ADC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合规扫描仪</w:t>
            </w:r>
          </w:p>
        </w:tc>
        <w:tc>
          <w:tcPr>
            <w:tcW w:w="133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BE1FE69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独立</w:t>
            </w:r>
          </w:p>
        </w:tc>
      </w:tr>
      <w:tr w14:paraId="197B41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A79FB4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O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A0BE51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田中由美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E4A493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42</w:t>
            </w:r>
          </w:p>
        </w:tc>
        <w:tc>
          <w:tcPr>
            <w:tcW w:w="122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931736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日本</w:t>
            </w:r>
          </w:p>
        </w:tc>
        <w:tc>
          <w:tcPr>
            <w:tcW w:w="240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80625F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旭日航空数据咨询公司</w:t>
            </w:r>
          </w:p>
        </w:tc>
        <w:tc>
          <w:tcPr>
            <w:tcW w:w="209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F6D6E9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不凭感觉只认数据</w:t>
            </w:r>
          </w:p>
        </w:tc>
        <w:tc>
          <w:tcPr>
            <w:tcW w:w="521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738A99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每季度复盘亏损航线，座公里收益低于行业平均15%即建议停飞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964F31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独立/职工</w:t>
            </w:r>
          </w:p>
        </w:tc>
        <w:tc>
          <w:tcPr>
            <w:tcW w:w="260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9320EA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数据占卜师</w:t>
            </w:r>
          </w:p>
        </w:tc>
        <w:tc>
          <w:tcPr>
            <w:tcW w:w="133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4EBBC5C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执行/独立</w:t>
            </w:r>
          </w:p>
        </w:tc>
      </w:tr>
      <w:tr w14:paraId="1AC50C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C1025E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P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D89ABC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塔博·恩科西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E20838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51</w:t>
            </w:r>
          </w:p>
        </w:tc>
        <w:tc>
          <w:tcPr>
            <w:tcW w:w="122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188985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南非</w:t>
            </w:r>
          </w:p>
        </w:tc>
        <w:tc>
          <w:tcPr>
            <w:tcW w:w="240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50DBE4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金合欢战略控股集团</w:t>
            </w:r>
          </w:p>
        </w:tc>
        <w:tc>
          <w:tcPr>
            <w:tcW w:w="209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0ADBF4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慢条斯理</w:t>
            </w:r>
          </w:p>
        </w:tc>
        <w:tc>
          <w:tcPr>
            <w:tcW w:w="521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99909B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押注新兴经济体空中走廊，反对集中在欧美成熟市场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BB4F82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国家资本</w:t>
            </w:r>
          </w:p>
        </w:tc>
        <w:tc>
          <w:tcPr>
            <w:tcW w:w="260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37A2CA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新兴市场猎人</w:t>
            </w:r>
          </w:p>
        </w:tc>
        <w:tc>
          <w:tcPr>
            <w:tcW w:w="133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1CF51F0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非执行</w:t>
            </w:r>
          </w:p>
        </w:tc>
      </w:tr>
      <w:tr w14:paraId="7CA616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9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A6FE630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Q</w:t>
            </w:r>
          </w:p>
        </w:tc>
        <w:tc>
          <w:tcPr>
            <w:tcW w:w="177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6F8208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阿玛拉·奥蒂诺</w:t>
            </w:r>
          </w:p>
        </w:tc>
        <w:tc>
          <w:tcPr>
            <w:tcW w:w="72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607AE0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44</w:t>
            </w:r>
          </w:p>
        </w:tc>
        <w:tc>
          <w:tcPr>
            <w:tcW w:w="122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E6ABD6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肯尼亚</w:t>
            </w:r>
          </w:p>
        </w:tc>
        <w:tc>
          <w:tcPr>
            <w:tcW w:w="240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A5A8EF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赤道国际机场投资集团</w:t>
            </w:r>
          </w:p>
        </w:tc>
        <w:tc>
          <w:tcPr>
            <w:tcW w:w="209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1804B3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戴黑框眼镜画示意图</w:t>
            </w:r>
          </w:p>
        </w:tc>
        <w:tc>
          <w:tcPr>
            <w:tcW w:w="521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943694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参与临空经济区投资开发，反对纯过站式运营</w:t>
            </w:r>
          </w:p>
        </w:tc>
        <w:tc>
          <w:tcPr>
            <w:tcW w:w="140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E2197C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战略合作</w:t>
            </w:r>
          </w:p>
        </w:tc>
        <w:tc>
          <w:tcPr>
            <w:tcW w:w="260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6C1266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机场城市设计师</w:t>
            </w:r>
          </w:p>
        </w:tc>
        <w:tc>
          <w:tcPr>
            <w:tcW w:w="133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CBDE336">
            <w:pPr>
              <w:keepNext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非执行/独立</w:t>
            </w:r>
          </w:p>
        </w:tc>
      </w:tr>
    </w:tbl>
    <w:p w14:paraId="692B30D5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2.3 抽卡界面展示信息（玩家可见）</w:t>
      </w:r>
    </w:p>
    <w:p w14:paraId="2A180BB7">
      <w:pPr>
        <w:pStyle w:val="3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头像（占位）</w:t>
      </w:r>
    </w:p>
    <w:p w14:paraId="6AB2B955">
      <w:pPr>
        <w:pStyle w:val="3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姓名</w:t>
      </w:r>
    </w:p>
    <w:p w14:paraId="49C90C31">
      <w:pPr>
        <w:pStyle w:val="3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年龄</w:t>
      </w:r>
    </w:p>
    <w:p w14:paraId="59EF733E">
      <w:pPr>
        <w:pStyle w:val="3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国籍（旗帜图标）</w:t>
      </w:r>
    </w:p>
    <w:p w14:paraId="74FE9BD8">
      <w:pPr>
        <w:pStyle w:val="3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所属机构</w:t>
      </w:r>
    </w:p>
    <w:p w14:paraId="7EC0CE6B">
      <w:pPr>
        <w:pStyle w:val="3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性格特质（短语）</w:t>
      </w:r>
    </w:p>
    <w:p w14:paraId="52F13F66">
      <w:pPr>
        <w:pStyle w:val="3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董事会主张（一句话描述）</w:t>
      </w:r>
    </w:p>
    <w:p w14:paraId="4C5E8E27">
      <w:pPr>
        <w:pStyle w:val="3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隐藏信息（玩家不可见）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：派系归属、策略标签、化学组合触发条件</w:t>
      </w:r>
    </w:p>
    <w:p w14:paraId="70ECC4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4D4913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三、游戏开局流程（首次组建董事会）</w:t>
      </w:r>
    </w:p>
    <w:p w14:paraId="7084FDC1">
      <w:pPr>
        <w:pStyle w:val="3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1.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新游戏开始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→ 进入“组建第一届董事会”界面。</w:t>
      </w:r>
    </w:p>
    <w:p w14:paraId="7DE13762">
      <w:pPr>
        <w:pStyle w:val="34"/>
        <w:keepNext w:val="0"/>
        <w:keepLines w:val="0"/>
        <w:widowControl/>
        <w:suppressLineNumbers w:val="0"/>
        <w:spacing w:before="0" w:beforeAutospacing="0" w:after="96" w:afterAutospacing="0"/>
        <w:ind w:left="0" w:right="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2.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系统依次为每个席位（除玩家CEO）生成候选角色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3C0E6581">
      <w:pPr>
        <w:pStyle w:val="34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执行董事从候选池（B/G/O）中随机抽取1人。</w:t>
      </w:r>
    </w:p>
    <w:p w14:paraId="6BBD568C">
      <w:pPr>
        <w:pStyle w:val="34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非执行董事从候选池（A/P/I/J/K）中随机抽取2人。</w:t>
      </w:r>
    </w:p>
    <w:p w14:paraId="76CD43AF">
      <w:pPr>
        <w:pStyle w:val="34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独立董事从候选池（D/E/H/N）中随机抽取2人。</w:t>
      </w:r>
    </w:p>
    <w:p w14:paraId="1A5C3528">
      <w:pPr>
        <w:pStyle w:val="34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职工代表固定为F.玛丽亚·桑托斯。</w:t>
      </w:r>
    </w:p>
    <w:p w14:paraId="0298C1F8">
      <w:pPr>
        <w:pStyle w:val="34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战略合作方（C/L/M/Q）中随机抽取2人，分别填补非执行或独立董事的空缺（若非执行有空位则优先，否则填入独立）。</w:t>
      </w:r>
    </w:p>
    <w:p w14:paraId="1B124F35">
      <w:pPr>
        <w:pStyle w:val="34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玩家可对每个席位进行“重新抽取”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，直到满意（每个席位最多刷新5次，可调）。</w:t>
      </w:r>
    </w:p>
    <w:p w14:paraId="45CFC88E">
      <w:pPr>
        <w:pStyle w:val="3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4.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确认全部7名董事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后，系统立即执行“化学反应匹配”并生成“本届目标清单”。</w:t>
      </w:r>
    </w:p>
    <w:p w14:paraId="54FEF0B4">
      <w:pPr>
        <w:pStyle w:val="3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5.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向玩家展示目标清单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，并提示“目标完成率&lt;60%将被解雇”。</w:t>
      </w:r>
    </w:p>
    <w:p w14:paraId="07BF6C2F">
      <w:pPr>
        <w:pStyle w:val="3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6.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玩家点击“开始新财年”进入运营阶段。</w:t>
      </w:r>
    </w:p>
    <w:p w14:paraId="5E8D3D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5D7409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四、化学反应组合与目标生成规则</w:t>
      </w:r>
    </w:p>
    <w:p w14:paraId="461189DD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4.1 匹配逻辑</w:t>
      </w:r>
    </w:p>
    <w:p w14:paraId="331F8F9D">
      <w:pPr>
        <w:pStyle w:val="3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系统扫描7人董事会组合，检查是否满足以下任一化学组合的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全部成员条件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。满足则生成对应的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CEO目标（T-01~T-23）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。一个董事组合可能同时触发多个化学组合，每个触发组合对应一个目标。</w:t>
      </w:r>
    </w:p>
    <w:p w14:paraId="745C108E">
      <w:pPr>
        <w:pStyle w:val="34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双人组合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：需要2位特定角色同时在位。</w:t>
      </w:r>
    </w:p>
    <w:p w14:paraId="4E3EFA21">
      <w:pPr>
        <w:pStyle w:val="34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三人组合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：需要3位特定角色同时在位。</w:t>
      </w:r>
    </w:p>
    <w:p w14:paraId="4C0FCCC5">
      <w:pPr>
        <w:pStyle w:val="34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四人组合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：需要4位特定角色同时在位。</w:t>
      </w:r>
    </w:p>
    <w:p w14:paraId="30838E8E">
      <w:pPr>
        <w:pStyle w:val="34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五人组合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：需要5位特定角色同时在位。</w:t>
      </w:r>
    </w:p>
    <w:p w14:paraId="036CD580">
      <w:pPr>
        <w:pStyle w:val="34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单人组合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：只需要1位特定角色在位（如R-01只靠A）。</w:t>
      </w:r>
    </w:p>
    <w:p w14:paraId="11F0E81C">
      <w:pPr>
        <w:pStyle w:val="34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对立组合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：需要特定对立角色同时在位（触发平衡型目标）。</w:t>
      </w:r>
    </w:p>
    <w:p w14:paraId="1570F68E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</w:pPr>
    </w:p>
    <w:p w14:paraId="50CD238A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4.2 目标数量</w:t>
      </w:r>
    </w:p>
    <w:p w14:paraId="785B7BCD">
      <w:pPr>
        <w:pStyle w:val="34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每届生成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3~6项目标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（系统随机浮动，但确保不少于3项，不多于6项）。</w:t>
      </w:r>
    </w:p>
    <w:p w14:paraId="18A02833">
      <w:pPr>
        <w:pStyle w:val="34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若匹配到的化学组合超过6个，则随机保留6个；若少于3个，则补足保底通用目标（见下文）。</w:t>
      </w:r>
    </w:p>
    <w:p w14:paraId="0F41D414">
      <w:pPr>
        <w:pStyle w:val="34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系统自动平衡目标类型：长期🎯、短期⏱️、持续🔁、事件⚡ 尽量均有覆盖。</w:t>
      </w:r>
    </w:p>
    <w:p w14:paraId="472EB91F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4.3 保底通用目标（无任何化学组合匹配时）</w:t>
      </w:r>
    </w:p>
    <w:tbl>
      <w:tblPr>
        <w:tblStyle w:val="37"/>
        <w:tblW w:w="1918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85"/>
        <w:gridCol w:w="14200"/>
      </w:tblGrid>
      <w:tr w14:paraId="092DB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4985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3D63F8C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color w:val="FFFFFF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olor w:val="FFFFFF"/>
                <w:kern w:val="0"/>
                <w:sz w:val="18"/>
                <w:szCs w:val="18"/>
                <w:lang w:val="en-US" w:eastAsia="zh-CN" w:bidi="ar"/>
              </w:rPr>
              <w:t>目标</w:t>
            </w:r>
          </w:p>
        </w:tc>
        <w:tc>
          <w:tcPr>
            <w:tcW w:w="1420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00498C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color w:val="FFFFFF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olor w:val="FFFFFF"/>
                <w:kern w:val="0"/>
                <w:sz w:val="18"/>
                <w:szCs w:val="18"/>
                <w:lang w:val="en-US" w:eastAsia="zh-CN" w:bidi="ar"/>
              </w:rPr>
              <w:t>描述</w:t>
            </w:r>
          </w:p>
        </w:tc>
      </w:tr>
      <w:tr w14:paraId="692554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985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5625768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通用目标1</w:t>
            </w:r>
          </w:p>
        </w:tc>
        <w:tc>
          <w:tcPr>
            <w:tcW w:w="1420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FFD3F0B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本财年公司实现盈利（净利润 &gt; 0）</w:t>
            </w:r>
          </w:p>
        </w:tc>
      </w:tr>
      <w:tr w14:paraId="71EEF3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985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BFDB86C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通用目标2</w:t>
            </w:r>
          </w:p>
        </w:tc>
        <w:tc>
          <w:tcPr>
            <w:tcW w:w="1420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C375741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本财年客座率 ≥ 行业平均水平</w:t>
            </w:r>
          </w:p>
        </w:tc>
      </w:tr>
    </w:tbl>
    <w:p w14:paraId="27EC44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E1B2F8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五、化学组合清单（R-01 ~ R-23）</w:t>
      </w:r>
    </w:p>
    <w:tbl>
      <w:tblPr>
        <w:tblStyle w:val="37"/>
        <w:tblW w:w="1915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8"/>
        <w:gridCol w:w="1936"/>
        <w:gridCol w:w="5082"/>
        <w:gridCol w:w="6857"/>
        <w:gridCol w:w="3810"/>
      </w:tblGrid>
      <w:tr w14:paraId="0FDE9E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464742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color w:val="FFFFFF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olor w:val="FFFFFF"/>
                <w:kern w:val="0"/>
                <w:sz w:val="18"/>
                <w:szCs w:val="18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B2FBD5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color w:val="FFFFFF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olor w:val="FFFFFF"/>
                <w:kern w:val="0"/>
                <w:sz w:val="18"/>
                <w:szCs w:val="18"/>
                <w:lang w:val="en-US" w:eastAsia="zh-CN" w:bidi="ar"/>
              </w:rPr>
              <w:t>类型</w:t>
            </w:r>
          </w:p>
        </w:tc>
        <w:tc>
          <w:tcPr>
            <w:tcW w:w="5082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B38B94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color w:val="FFFFFF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olor w:val="FFFFFF"/>
                <w:kern w:val="0"/>
                <w:sz w:val="18"/>
                <w:szCs w:val="18"/>
                <w:lang w:val="en-US" w:eastAsia="zh-CN" w:bidi="ar"/>
              </w:rPr>
              <w:t>参与角色（必须同时在位）</w:t>
            </w:r>
          </w:p>
        </w:tc>
        <w:tc>
          <w:tcPr>
            <w:tcW w:w="6857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06A8EB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color w:val="FFFFFF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olor w:val="FFFFFF"/>
                <w:kern w:val="0"/>
                <w:sz w:val="18"/>
                <w:szCs w:val="18"/>
                <w:lang w:val="en-US" w:eastAsia="zh-CN" w:bidi="ar"/>
              </w:rPr>
              <w:t>核心主题</w:t>
            </w:r>
          </w:p>
        </w:tc>
        <w:tc>
          <w:tcPr>
            <w:tcW w:w="381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108436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color w:val="FFFFFF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olor w:val="FFFFFF"/>
                <w:kern w:val="0"/>
                <w:sz w:val="18"/>
                <w:szCs w:val="18"/>
                <w:lang w:val="en-US" w:eastAsia="zh-CN" w:bidi="ar"/>
              </w:rPr>
              <w:t>对应目标编号</w:t>
            </w:r>
          </w:p>
        </w:tc>
      </w:tr>
      <w:tr w14:paraId="079249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C00F12D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R-01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770504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地缘</w:t>
            </w:r>
          </w:p>
        </w:tc>
        <w:tc>
          <w:tcPr>
            <w:tcW w:w="5082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8A0F71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A</w:t>
            </w:r>
          </w:p>
        </w:tc>
        <w:tc>
          <w:tcPr>
            <w:tcW w:w="6857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8D10F5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北极航线</w:t>
            </w:r>
          </w:p>
        </w:tc>
        <w:tc>
          <w:tcPr>
            <w:tcW w:w="381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A03FB48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T-01</w:t>
            </w:r>
          </w:p>
        </w:tc>
      </w:tr>
      <w:tr w14:paraId="09FBC0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4720DA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R-02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8FD2E3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地缘</w:t>
            </w:r>
          </w:p>
        </w:tc>
        <w:tc>
          <w:tcPr>
            <w:tcW w:w="50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E0936F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P, I, C</w:t>
            </w:r>
          </w:p>
        </w:tc>
        <w:tc>
          <w:tcPr>
            <w:tcW w:w="685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CB64F1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金砖国家航线</w:t>
            </w:r>
          </w:p>
        </w:tc>
        <w:tc>
          <w:tcPr>
            <w:tcW w:w="381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3152375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T-02</w:t>
            </w:r>
          </w:p>
        </w:tc>
      </w:tr>
      <w:tr w14:paraId="3E1A57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B9AF4F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R-03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E79FA7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地缘</w:t>
            </w:r>
          </w:p>
        </w:tc>
        <w:tc>
          <w:tcPr>
            <w:tcW w:w="50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2A6743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A, K, M, H</w:t>
            </w:r>
          </w:p>
        </w:tc>
        <w:tc>
          <w:tcPr>
            <w:tcW w:w="685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7F6945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欧洲资本默契</w:t>
            </w:r>
          </w:p>
        </w:tc>
        <w:tc>
          <w:tcPr>
            <w:tcW w:w="381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3F6B0D7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T-03</w:t>
            </w:r>
          </w:p>
        </w:tc>
      </w:tr>
      <w:tr w14:paraId="4A5960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2C2CBF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R-04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3EE7C9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地缘</w:t>
            </w:r>
          </w:p>
        </w:tc>
        <w:tc>
          <w:tcPr>
            <w:tcW w:w="50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AC1254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B, J, O, I</w:t>
            </w:r>
          </w:p>
        </w:tc>
        <w:tc>
          <w:tcPr>
            <w:tcW w:w="685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E6CF68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亚太市场扩张</w:t>
            </w:r>
          </w:p>
        </w:tc>
        <w:tc>
          <w:tcPr>
            <w:tcW w:w="381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26AD6F2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T-04</w:t>
            </w:r>
          </w:p>
        </w:tc>
      </w:tr>
      <w:tr w14:paraId="0DBE15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EFC7AD1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R-05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7E8E23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地缘</w:t>
            </w:r>
          </w:p>
        </w:tc>
        <w:tc>
          <w:tcPr>
            <w:tcW w:w="50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BD5048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L</w:t>
            </w:r>
          </w:p>
        </w:tc>
        <w:tc>
          <w:tcPr>
            <w:tcW w:w="685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6F90D8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中东枢纽绑定</w:t>
            </w:r>
          </w:p>
        </w:tc>
        <w:tc>
          <w:tcPr>
            <w:tcW w:w="381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820B03E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T-05</w:t>
            </w:r>
          </w:p>
        </w:tc>
      </w:tr>
      <w:tr w14:paraId="5C5D3D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D044F7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R-06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3F4931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地缘</w:t>
            </w:r>
          </w:p>
        </w:tc>
        <w:tc>
          <w:tcPr>
            <w:tcW w:w="50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9E569B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G, N, C</w:t>
            </w:r>
          </w:p>
        </w:tc>
        <w:tc>
          <w:tcPr>
            <w:tcW w:w="685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0D102A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美洲市场整合</w:t>
            </w:r>
          </w:p>
        </w:tc>
        <w:tc>
          <w:tcPr>
            <w:tcW w:w="381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FB5CFB6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T-06</w:t>
            </w:r>
          </w:p>
        </w:tc>
      </w:tr>
      <w:tr w14:paraId="3A5E3A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48411A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R-07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7AAE07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职能</w:t>
            </w:r>
          </w:p>
        </w:tc>
        <w:tc>
          <w:tcPr>
            <w:tcW w:w="50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AAA1AB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E, C, K</w:t>
            </w:r>
          </w:p>
        </w:tc>
        <w:tc>
          <w:tcPr>
            <w:tcW w:w="685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2273D0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安全+技术+精算</w:t>
            </w:r>
          </w:p>
        </w:tc>
        <w:tc>
          <w:tcPr>
            <w:tcW w:w="381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C7A3231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T-07</w:t>
            </w:r>
          </w:p>
        </w:tc>
      </w:tr>
      <w:tr w14:paraId="74DFD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AFC3CC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R-08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0B550B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职能</w:t>
            </w:r>
          </w:p>
        </w:tc>
        <w:tc>
          <w:tcPr>
            <w:tcW w:w="50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1B478C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D, E, F</w:t>
            </w:r>
          </w:p>
        </w:tc>
        <w:tc>
          <w:tcPr>
            <w:tcW w:w="685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9F592E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ESG三驾马车</w:t>
            </w:r>
          </w:p>
        </w:tc>
        <w:tc>
          <w:tcPr>
            <w:tcW w:w="381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3A030A4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T-08</w:t>
            </w:r>
          </w:p>
        </w:tc>
      </w:tr>
      <w:tr w14:paraId="30FE22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35C7EFB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R-09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756482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职能</w:t>
            </w:r>
          </w:p>
        </w:tc>
        <w:tc>
          <w:tcPr>
            <w:tcW w:w="50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BA6054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B, K</w:t>
            </w:r>
          </w:p>
        </w:tc>
        <w:tc>
          <w:tcPr>
            <w:tcW w:w="685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CE6607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成本+资产优化</w:t>
            </w:r>
          </w:p>
        </w:tc>
        <w:tc>
          <w:tcPr>
            <w:tcW w:w="381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5E8859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T-09</w:t>
            </w:r>
          </w:p>
        </w:tc>
      </w:tr>
      <w:tr w14:paraId="6E2C42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8300CA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R-10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0E6639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职能</w:t>
            </w:r>
          </w:p>
        </w:tc>
        <w:tc>
          <w:tcPr>
            <w:tcW w:w="50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F26024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O, G</w:t>
            </w:r>
          </w:p>
        </w:tc>
        <w:tc>
          <w:tcPr>
            <w:tcW w:w="685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554AC9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数据+资本重组</w:t>
            </w:r>
          </w:p>
        </w:tc>
        <w:tc>
          <w:tcPr>
            <w:tcW w:w="381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6FCD743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T-10</w:t>
            </w:r>
          </w:p>
        </w:tc>
      </w:tr>
      <w:tr w14:paraId="4738AD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3DFFE9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R-11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F4FC24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职能</w:t>
            </w:r>
          </w:p>
        </w:tc>
        <w:tc>
          <w:tcPr>
            <w:tcW w:w="50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D2C4F5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H, Q</w:t>
            </w:r>
          </w:p>
        </w:tc>
        <w:tc>
          <w:tcPr>
            <w:tcW w:w="685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83D1C0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服务+商业生态</w:t>
            </w:r>
          </w:p>
        </w:tc>
        <w:tc>
          <w:tcPr>
            <w:tcW w:w="381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C10615A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T-11</w:t>
            </w:r>
          </w:p>
        </w:tc>
      </w:tr>
      <w:tr w14:paraId="6175DC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7A727E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R-12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0AACE2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派系</w:t>
            </w:r>
          </w:p>
        </w:tc>
        <w:tc>
          <w:tcPr>
            <w:tcW w:w="50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2C1C42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A, P, I</w:t>
            </w:r>
          </w:p>
        </w:tc>
        <w:tc>
          <w:tcPr>
            <w:tcW w:w="685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268DC7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国资长线布局</w:t>
            </w:r>
          </w:p>
        </w:tc>
        <w:tc>
          <w:tcPr>
            <w:tcW w:w="381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B37B0FA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T-12</w:t>
            </w:r>
          </w:p>
        </w:tc>
      </w:tr>
      <w:tr w14:paraId="77B530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538E78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R-13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C250DB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派系</w:t>
            </w:r>
          </w:p>
        </w:tc>
        <w:tc>
          <w:tcPr>
            <w:tcW w:w="50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A41594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B, G, J, K</w:t>
            </w:r>
          </w:p>
        </w:tc>
        <w:tc>
          <w:tcPr>
            <w:tcW w:w="685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E2DBB8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机构投资收割</w:t>
            </w:r>
          </w:p>
        </w:tc>
        <w:tc>
          <w:tcPr>
            <w:tcW w:w="381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581E66E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T-13</w:t>
            </w:r>
          </w:p>
        </w:tc>
      </w:tr>
      <w:tr w14:paraId="61072A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0849034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R-14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A05292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派系</w:t>
            </w:r>
          </w:p>
        </w:tc>
        <w:tc>
          <w:tcPr>
            <w:tcW w:w="50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7DB49F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C, L, M, Q</w:t>
            </w:r>
          </w:p>
        </w:tc>
        <w:tc>
          <w:tcPr>
            <w:tcW w:w="685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0CECE2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产业链联盟</w:t>
            </w:r>
          </w:p>
        </w:tc>
        <w:tc>
          <w:tcPr>
            <w:tcW w:w="381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FB483F4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T-14</w:t>
            </w:r>
          </w:p>
        </w:tc>
      </w:tr>
      <w:tr w14:paraId="4CFFAD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317D59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R-15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0D3ED4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派系</w:t>
            </w:r>
          </w:p>
        </w:tc>
        <w:tc>
          <w:tcPr>
            <w:tcW w:w="50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221384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D, E, N, F, O</w:t>
            </w:r>
          </w:p>
        </w:tc>
        <w:tc>
          <w:tcPr>
            <w:tcW w:w="685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63F8F0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独立监督制衡</w:t>
            </w:r>
          </w:p>
        </w:tc>
        <w:tc>
          <w:tcPr>
            <w:tcW w:w="381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2EAF7B2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T-15</w:t>
            </w:r>
          </w:p>
        </w:tc>
      </w:tr>
      <w:tr w14:paraId="42B8C7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F4451E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R-16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A45E7A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冲突</w:t>
            </w:r>
          </w:p>
        </w:tc>
        <w:tc>
          <w:tcPr>
            <w:tcW w:w="50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AB5C04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B, H（对立）</w:t>
            </w:r>
          </w:p>
        </w:tc>
        <w:tc>
          <w:tcPr>
            <w:tcW w:w="685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D2B5ED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成本 vs 服务</w:t>
            </w:r>
          </w:p>
        </w:tc>
        <w:tc>
          <w:tcPr>
            <w:tcW w:w="381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E87FE52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T-16</w:t>
            </w:r>
          </w:p>
        </w:tc>
      </w:tr>
      <w:tr w14:paraId="051102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CA2361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R-17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6B5D46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冲突</w:t>
            </w:r>
          </w:p>
        </w:tc>
        <w:tc>
          <w:tcPr>
            <w:tcW w:w="50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23D5D5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C, K（对立）</w:t>
            </w:r>
          </w:p>
        </w:tc>
        <w:tc>
          <w:tcPr>
            <w:tcW w:w="685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2EC802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买新 vs 租旧</w:t>
            </w:r>
          </w:p>
        </w:tc>
        <w:tc>
          <w:tcPr>
            <w:tcW w:w="381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E071E25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T-17</w:t>
            </w:r>
          </w:p>
        </w:tc>
      </w:tr>
      <w:tr w14:paraId="0E038F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A07BCB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R-18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C89D4E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冲突</w:t>
            </w:r>
          </w:p>
        </w:tc>
        <w:tc>
          <w:tcPr>
            <w:tcW w:w="50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5F8FAA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A, P, I（扩张） vs G, O（收缩）</w:t>
            </w:r>
          </w:p>
        </w:tc>
        <w:tc>
          <w:tcPr>
            <w:tcW w:w="685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3A4F5B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扩张 vs 收缩</w:t>
            </w:r>
          </w:p>
        </w:tc>
        <w:tc>
          <w:tcPr>
            <w:tcW w:w="381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F0F78FF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T-18</w:t>
            </w:r>
          </w:p>
        </w:tc>
      </w:tr>
      <w:tr w14:paraId="44982E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B45102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R-19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220869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冲突</w:t>
            </w:r>
          </w:p>
        </w:tc>
        <w:tc>
          <w:tcPr>
            <w:tcW w:w="50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D9DDD0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D（环保） vs G, L（商业）</w:t>
            </w:r>
          </w:p>
        </w:tc>
        <w:tc>
          <w:tcPr>
            <w:tcW w:w="685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8A85C0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环保 vs 商业</w:t>
            </w:r>
          </w:p>
        </w:tc>
        <w:tc>
          <w:tcPr>
            <w:tcW w:w="381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385042E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T-19</w:t>
            </w:r>
          </w:p>
        </w:tc>
      </w:tr>
      <w:tr w14:paraId="741C50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8D5951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R-20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9F9274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冲突</w:t>
            </w:r>
          </w:p>
        </w:tc>
        <w:tc>
          <w:tcPr>
            <w:tcW w:w="50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5D5D8A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F（劳工） vs G, B（资本）</w:t>
            </w:r>
          </w:p>
        </w:tc>
        <w:tc>
          <w:tcPr>
            <w:tcW w:w="685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022C47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劳工 vs 资本</w:t>
            </w:r>
          </w:p>
        </w:tc>
        <w:tc>
          <w:tcPr>
            <w:tcW w:w="381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F1776A8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T-20</w:t>
            </w:r>
          </w:p>
        </w:tc>
      </w:tr>
      <w:tr w14:paraId="77125D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FBBEF7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R-21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A83465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隐藏</w:t>
            </w:r>
          </w:p>
        </w:tc>
        <w:tc>
          <w:tcPr>
            <w:tcW w:w="50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D36160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D, E, N, F, O（≥4人在场）</w:t>
            </w:r>
          </w:p>
        </w:tc>
        <w:tc>
          <w:tcPr>
            <w:tcW w:w="685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940B18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独立意见领袖</w:t>
            </w:r>
          </w:p>
        </w:tc>
        <w:tc>
          <w:tcPr>
            <w:tcW w:w="381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A2AD1C0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T-21</w:t>
            </w:r>
          </w:p>
        </w:tc>
      </w:tr>
      <w:tr w14:paraId="3E6C94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A49CB8A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R-22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21811B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隐藏</w:t>
            </w:r>
          </w:p>
        </w:tc>
        <w:tc>
          <w:tcPr>
            <w:tcW w:w="50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3C3D50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A, P, I, B（合计持股&gt;50%）</w:t>
            </w:r>
          </w:p>
        </w:tc>
        <w:tc>
          <w:tcPr>
            <w:tcW w:w="685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5CD142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绝对控股联盟</w:t>
            </w:r>
          </w:p>
        </w:tc>
        <w:tc>
          <w:tcPr>
            <w:tcW w:w="381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3B11C7E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T-22</w:t>
            </w:r>
          </w:p>
        </w:tc>
      </w:tr>
      <w:tr w14:paraId="0C2984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8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215987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R-23</w:t>
            </w:r>
          </w:p>
        </w:tc>
        <w:tc>
          <w:tcPr>
            <w:tcW w:w="193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98B352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隐藏</w:t>
            </w:r>
          </w:p>
        </w:tc>
        <w:tc>
          <w:tcPr>
            <w:tcW w:w="508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87420A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C, L, M, Q + 玩家</w:t>
            </w:r>
          </w:p>
        </w:tc>
        <w:tc>
          <w:tcPr>
            <w:tcW w:w="685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31D12F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全产业链闭环</w:t>
            </w:r>
          </w:p>
        </w:tc>
        <w:tc>
          <w:tcPr>
            <w:tcW w:w="381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0FC8F0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T-23</w:t>
            </w:r>
          </w:p>
        </w:tc>
      </w:tr>
    </w:tbl>
    <w:p w14:paraId="4FC008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DC4E5D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六、CEO目标清单（T-01 ~ T-23）</w:t>
      </w:r>
    </w:p>
    <w:p w14:paraId="090DD77C">
      <w:pPr>
        <w:pStyle w:val="3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详细描述、奖励惩罚见下表（按类型分组）。</w:t>
      </w:r>
    </w:p>
    <w:p w14:paraId="05460B64">
      <w:pPr>
        <w:pStyle w:val="3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5DA4C5D5">
      <w:pPr>
        <w:pStyle w:val="3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654153C6">
      <w:pPr>
        <w:pStyle w:val="3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bookmarkStart w:id="1" w:name="_GoBack"/>
      <w:bookmarkEnd w:id="1"/>
    </w:p>
    <w:p w14:paraId="53EEC6FD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🎯 长期战略目标（跨多个财年，需在任期内完成）</w:t>
      </w:r>
    </w:p>
    <w:tbl>
      <w:tblPr>
        <w:tblStyle w:val="37"/>
        <w:tblW w:w="1917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9"/>
        <w:gridCol w:w="1239"/>
        <w:gridCol w:w="1281"/>
        <w:gridCol w:w="6635"/>
        <w:gridCol w:w="4898"/>
        <w:gridCol w:w="4491"/>
      </w:tblGrid>
      <w:tr w14:paraId="5A1CEF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30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2AAF58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color w:val="FFFFFF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olor w:val="FFFFFF"/>
                <w:kern w:val="0"/>
                <w:sz w:val="18"/>
                <w:szCs w:val="18"/>
                <w:lang w:val="en-US" w:eastAsia="zh-CN" w:bidi="ar"/>
              </w:rPr>
              <w:t>编号</w:t>
            </w:r>
          </w:p>
        </w:tc>
        <w:tc>
          <w:tcPr>
            <w:tcW w:w="123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AC50B1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color w:val="FFFFFF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olor w:val="FFFFFF"/>
                <w:kern w:val="0"/>
                <w:sz w:val="18"/>
                <w:szCs w:val="18"/>
                <w:lang w:val="en-US" w:eastAsia="zh-CN" w:bidi="ar"/>
              </w:rPr>
              <w:t>对应组合</w:t>
            </w:r>
          </w:p>
        </w:tc>
        <w:tc>
          <w:tcPr>
            <w:tcW w:w="1281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2A73FF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color w:val="FFFFFF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olor w:val="FFFFFF"/>
                <w:kern w:val="0"/>
                <w:sz w:val="18"/>
                <w:szCs w:val="18"/>
                <w:lang w:val="en-US" w:eastAsia="zh-CN" w:bidi="ar"/>
              </w:rPr>
              <w:t>发起人</w:t>
            </w:r>
          </w:p>
        </w:tc>
        <w:tc>
          <w:tcPr>
            <w:tcW w:w="663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C04239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color w:val="FFFFFF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olor w:val="FFFFFF"/>
                <w:kern w:val="0"/>
                <w:sz w:val="18"/>
                <w:szCs w:val="18"/>
                <w:lang w:val="en-US" w:eastAsia="zh-CN" w:bidi="ar"/>
              </w:rPr>
              <w:t>目标描述</w:t>
            </w:r>
          </w:p>
        </w:tc>
        <w:tc>
          <w:tcPr>
            <w:tcW w:w="4898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1418B3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color w:val="FFFFFF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olor w:val="FFFFFF"/>
                <w:kern w:val="0"/>
                <w:sz w:val="18"/>
                <w:szCs w:val="18"/>
                <w:lang w:val="en-US" w:eastAsia="zh-CN" w:bidi="ar"/>
              </w:rPr>
              <w:t>达标奖励</w:t>
            </w:r>
          </w:p>
        </w:tc>
        <w:tc>
          <w:tcPr>
            <w:tcW w:w="4491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4456B2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color w:val="FFFFFF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olor w:val="FFFFFF"/>
                <w:kern w:val="0"/>
                <w:sz w:val="18"/>
                <w:szCs w:val="18"/>
                <w:lang w:val="en-US" w:eastAsia="zh-CN" w:bidi="ar"/>
              </w:rPr>
              <w:t>未达标惩罚</w:t>
            </w:r>
          </w:p>
        </w:tc>
      </w:tr>
      <w:tr w14:paraId="6311F1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0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235965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T-01</w:t>
            </w:r>
          </w:p>
        </w:tc>
        <w:tc>
          <w:tcPr>
            <w:tcW w:w="1239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51A3A3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R-01</w:t>
            </w:r>
          </w:p>
        </w:tc>
        <w:tc>
          <w:tcPr>
            <w:tcW w:w="1281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FE56BE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A.埃里克</w:t>
            </w:r>
          </w:p>
        </w:tc>
        <w:tc>
          <w:tcPr>
            <w:tcW w:w="663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983EB2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任期内开辟至少1条北极航线，连续4季度客座率≥70%</w:t>
            </w:r>
          </w:p>
        </w:tc>
        <w:tc>
          <w:tcPr>
            <w:tcW w:w="4898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347EE7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A满意度+30，国家形象+15，永久燃油补贴+5%</w:t>
            </w:r>
          </w:p>
        </w:tc>
        <w:tc>
          <w:tcPr>
            <w:tcW w:w="4491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3935C3C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A满意度-40，触发战略质疑事件</w:t>
            </w:r>
          </w:p>
        </w:tc>
      </w:tr>
      <w:tr w14:paraId="36CAF6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B2BAD4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T-02</w:t>
            </w:r>
          </w:p>
        </w:tc>
        <w:tc>
          <w:tcPr>
            <w:tcW w:w="123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E32630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R-02</w:t>
            </w:r>
          </w:p>
        </w:tc>
        <w:tc>
          <w:tcPr>
            <w:tcW w:w="128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4C69C7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P, I, C</w:t>
            </w:r>
          </w:p>
        </w:tc>
        <w:tc>
          <w:tcPr>
            <w:tcW w:w="663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15BD18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开通至少2条金砖国家间直飞航线（覆盖2大洲），首年客座率≥65%</w:t>
            </w:r>
          </w:p>
        </w:tc>
        <w:tc>
          <w:tcPr>
            <w:tcW w:w="489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0A85E2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三方满意度各+25，新兴市场补贴+30%</w:t>
            </w:r>
          </w:p>
        </w:tc>
        <w:tc>
          <w:tcPr>
            <w:tcW w:w="449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81AB232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三方满意度各-30，触发不信任声明</w:t>
            </w:r>
          </w:p>
        </w:tc>
      </w:tr>
      <w:tr w14:paraId="175BBD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567ED1E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T-04</w:t>
            </w:r>
          </w:p>
        </w:tc>
        <w:tc>
          <w:tcPr>
            <w:tcW w:w="123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2350D0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R-04</w:t>
            </w:r>
          </w:p>
        </w:tc>
        <w:tc>
          <w:tcPr>
            <w:tcW w:w="128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ED1A02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B, J, O, I</w:t>
            </w:r>
          </w:p>
        </w:tc>
        <w:tc>
          <w:tcPr>
            <w:tcW w:w="663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7C4D37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亚洲内部航线占比≥40%，亚洲毛利率≥20%</w:t>
            </w:r>
          </w:p>
        </w:tc>
        <w:tc>
          <w:tcPr>
            <w:tcW w:w="489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C6969C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四方满意度各+20，亚洲审批速度+30%</w:t>
            </w:r>
          </w:p>
        </w:tc>
        <w:tc>
          <w:tcPr>
            <w:tcW w:w="449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2EA485B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四方满意度各-25，限制亚洲预算</w:t>
            </w:r>
          </w:p>
        </w:tc>
      </w:tr>
      <w:tr w14:paraId="4E3004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6F4974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T-06</w:t>
            </w:r>
          </w:p>
        </w:tc>
        <w:tc>
          <w:tcPr>
            <w:tcW w:w="123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ABCC30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R-06</w:t>
            </w:r>
          </w:p>
        </w:tc>
        <w:tc>
          <w:tcPr>
            <w:tcW w:w="128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93B756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G, N, C</w:t>
            </w:r>
          </w:p>
        </w:tc>
        <w:tc>
          <w:tcPr>
            <w:tcW w:w="663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7CFE1D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美洲航线网络覆盖率进入市场前3，区域营收年增≥15%</w:t>
            </w:r>
          </w:p>
        </w:tc>
        <w:tc>
          <w:tcPr>
            <w:tcW w:w="489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192DB6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三方满意度各+20，美洲合规审查-25%</w:t>
            </w:r>
          </w:p>
        </w:tc>
        <w:tc>
          <w:tcPr>
            <w:tcW w:w="449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9A954C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三方满意度各-25，G推动重组投票</w:t>
            </w:r>
          </w:p>
        </w:tc>
      </w:tr>
      <w:tr w14:paraId="688609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2988FE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T-08</w:t>
            </w:r>
          </w:p>
        </w:tc>
        <w:tc>
          <w:tcPr>
            <w:tcW w:w="123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BA0499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R-08</w:t>
            </w:r>
          </w:p>
        </w:tc>
        <w:tc>
          <w:tcPr>
            <w:tcW w:w="128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57E811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D, E, F</w:t>
            </w:r>
          </w:p>
        </w:tc>
        <w:tc>
          <w:tcPr>
            <w:tcW w:w="663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813BDA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ESG评级提升至少2个等级，三项子指标高于行业平均</w:t>
            </w:r>
          </w:p>
        </w:tc>
        <w:tc>
          <w:tcPr>
            <w:tcW w:w="489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9A785A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三方满意度各+30，融资成本-10%，品牌+15%</w:t>
            </w:r>
          </w:p>
        </w:tc>
        <w:tc>
          <w:tcPr>
            <w:tcW w:w="449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BF870F9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三方发起ESG整改令，每季度报告否则-10/季度</w:t>
            </w:r>
          </w:p>
        </w:tc>
      </w:tr>
      <w:tr w14:paraId="4BD6D2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04A9D63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T-11</w:t>
            </w:r>
          </w:p>
        </w:tc>
        <w:tc>
          <w:tcPr>
            <w:tcW w:w="123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330D48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R-11</w:t>
            </w:r>
          </w:p>
        </w:tc>
        <w:tc>
          <w:tcPr>
            <w:tcW w:w="128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287E05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H, Q</w:t>
            </w:r>
          </w:p>
        </w:tc>
        <w:tc>
          <w:tcPr>
            <w:tcW w:w="663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98C5AB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两舱硬件升级，高端NPS≥75，非航收入占比≥8%</w:t>
            </w:r>
          </w:p>
        </w:tc>
        <w:tc>
          <w:tcPr>
            <w:tcW w:w="489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A13206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H+35，Q+30，高端客单价+15%</w:t>
            </w:r>
          </w:p>
        </w:tc>
        <w:tc>
          <w:tcPr>
            <w:tcW w:w="449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42C4BD4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H-35，Q-25，触发高端流失预警</w:t>
            </w:r>
          </w:p>
        </w:tc>
      </w:tr>
      <w:tr w14:paraId="187AAA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71E682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T-12</w:t>
            </w:r>
          </w:p>
        </w:tc>
        <w:tc>
          <w:tcPr>
            <w:tcW w:w="123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6EBF2C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R-12</w:t>
            </w:r>
          </w:p>
        </w:tc>
        <w:tc>
          <w:tcPr>
            <w:tcW w:w="128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24F2F0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A, P, I</w:t>
            </w:r>
          </w:p>
        </w:tc>
        <w:tc>
          <w:tcPr>
            <w:tcW w:w="663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A98CFF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开通至少3条战略性远程航线，5年预期IRR≥8%</w:t>
            </w:r>
          </w:p>
        </w:tc>
        <w:tc>
          <w:tcPr>
            <w:tcW w:w="489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1F15A3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三方满意度各+25，政策补贴+20%，国家形象+20</w:t>
            </w:r>
          </w:p>
        </w:tc>
        <w:tc>
          <w:tcPr>
            <w:tcW w:w="449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6616552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三方满意度各-30，质疑战略格局</w:t>
            </w:r>
          </w:p>
        </w:tc>
      </w:tr>
      <w:tr w14:paraId="2E7B4F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3AA214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T-14</w:t>
            </w:r>
          </w:p>
        </w:tc>
        <w:tc>
          <w:tcPr>
            <w:tcW w:w="123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ACF698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R-14</w:t>
            </w:r>
          </w:p>
        </w:tc>
        <w:tc>
          <w:tcPr>
            <w:tcW w:w="128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E37CB6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C, L, M, Q</w:t>
            </w:r>
          </w:p>
        </w:tc>
        <w:tc>
          <w:tcPr>
            <w:tcW w:w="663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3B625B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完成至少2项产业链重大合作，项目IRR≥12%</w:t>
            </w:r>
          </w:p>
        </w:tc>
        <w:tc>
          <w:tcPr>
            <w:tcW w:w="489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746BE0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四方满意度各+20，合作成本-12%</w:t>
            </w:r>
          </w:p>
        </w:tc>
        <w:tc>
          <w:tcPr>
            <w:tcW w:w="449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F544D09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四方满意度各-25，议价能力下降</w:t>
            </w:r>
          </w:p>
        </w:tc>
      </w:tr>
      <w:tr w14:paraId="38A02F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C3F1CCE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T-22</w:t>
            </w:r>
          </w:p>
        </w:tc>
        <w:tc>
          <w:tcPr>
            <w:tcW w:w="123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6805F4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R-22</w:t>
            </w:r>
          </w:p>
        </w:tc>
        <w:tc>
          <w:tcPr>
            <w:tcW w:w="128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CCF10D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A, P, I, B</w:t>
            </w:r>
          </w:p>
        </w:tc>
        <w:tc>
          <w:tcPr>
            <w:tcW w:w="663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682363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每年至少2项大股东议案通过，中小股东投诉率≤3%</w:t>
            </w:r>
          </w:p>
        </w:tc>
        <w:tc>
          <w:tcPr>
            <w:tcW w:w="489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05018C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四方满意度各+20，CEO连任支持率+25%</w:t>
            </w:r>
          </w:p>
        </w:tc>
        <w:tc>
          <w:tcPr>
            <w:tcW w:w="449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D2DD407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四方满意度各-30，触发履职评估</w:t>
            </w:r>
          </w:p>
        </w:tc>
      </w:tr>
      <w:tr w14:paraId="07AD85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0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B4B6BD3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T-23</w:t>
            </w:r>
          </w:p>
        </w:tc>
        <w:tc>
          <w:tcPr>
            <w:tcW w:w="123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9818A6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R-23</w:t>
            </w:r>
          </w:p>
        </w:tc>
        <w:tc>
          <w:tcPr>
            <w:tcW w:w="128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16713C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C, L, M, Q</w:t>
            </w:r>
          </w:p>
        </w:tc>
        <w:tc>
          <w:tcPr>
            <w:tcW w:w="663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EC3466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完成1个全链路整合项目，IRR≥15%，合作方满意度≥80</w:t>
            </w:r>
          </w:p>
        </w:tc>
        <w:tc>
          <w:tcPr>
            <w:tcW w:w="489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BBEE2B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四方满意度各+30，永久成本-18%，解锁成就</w:t>
            </w:r>
          </w:p>
        </w:tc>
        <w:tc>
          <w:tcPr>
            <w:tcW w:w="4491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A84435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四方满意度各-35，合作破裂</w:t>
            </w:r>
          </w:p>
        </w:tc>
      </w:tr>
    </w:tbl>
    <w:p w14:paraId="558B6264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⏱️ 短期经营目标（本财年内完成）</w:t>
      </w:r>
    </w:p>
    <w:tbl>
      <w:tblPr>
        <w:tblStyle w:val="37"/>
        <w:tblW w:w="1915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6"/>
        <w:gridCol w:w="1495"/>
        <w:gridCol w:w="1663"/>
        <w:gridCol w:w="7170"/>
        <w:gridCol w:w="3894"/>
        <w:gridCol w:w="4185"/>
      </w:tblGrid>
      <w:tr w14:paraId="2108E5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C5F187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color w:val="FFFFFF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olor w:val="FFFFFF"/>
                <w:kern w:val="0"/>
                <w:sz w:val="18"/>
                <w:szCs w:val="18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2C5975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color w:val="FFFFFF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olor w:val="FFFFFF"/>
                <w:kern w:val="0"/>
                <w:sz w:val="18"/>
                <w:szCs w:val="18"/>
                <w:lang w:val="en-US" w:eastAsia="zh-CN" w:bidi="ar"/>
              </w:rPr>
              <w:t>对应组合</w:t>
            </w:r>
          </w:p>
        </w:tc>
        <w:tc>
          <w:tcPr>
            <w:tcW w:w="166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888EE2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color w:val="FFFFFF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olor w:val="FFFFFF"/>
                <w:kern w:val="0"/>
                <w:sz w:val="18"/>
                <w:szCs w:val="18"/>
                <w:lang w:val="en-US" w:eastAsia="zh-CN" w:bidi="ar"/>
              </w:rPr>
              <w:t>发起人</w:t>
            </w:r>
          </w:p>
        </w:tc>
        <w:tc>
          <w:tcPr>
            <w:tcW w:w="717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A97095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color w:val="FFFFFF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olor w:val="FFFFFF"/>
                <w:kern w:val="0"/>
                <w:sz w:val="18"/>
                <w:szCs w:val="18"/>
                <w:lang w:val="en-US" w:eastAsia="zh-CN" w:bidi="ar"/>
              </w:rPr>
              <w:t>目标描述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7B8768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color w:val="FFFFFF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olor w:val="FFFFFF"/>
                <w:kern w:val="0"/>
                <w:sz w:val="18"/>
                <w:szCs w:val="18"/>
                <w:lang w:val="en-US" w:eastAsia="zh-CN" w:bidi="ar"/>
              </w:rPr>
              <w:t>达标奖励</w:t>
            </w:r>
          </w:p>
        </w:tc>
        <w:tc>
          <w:tcPr>
            <w:tcW w:w="418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63AABD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color w:val="FFFFFF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olor w:val="FFFFFF"/>
                <w:kern w:val="0"/>
                <w:sz w:val="18"/>
                <w:szCs w:val="18"/>
                <w:lang w:val="en-US" w:eastAsia="zh-CN" w:bidi="ar"/>
              </w:rPr>
              <w:t>未达标惩罚</w:t>
            </w:r>
          </w:p>
        </w:tc>
      </w:tr>
      <w:tr w14:paraId="062B7A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BCEB1E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T-05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7B3D40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R-05</w:t>
            </w:r>
          </w:p>
        </w:tc>
        <w:tc>
          <w:tcPr>
            <w:tcW w:w="166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89903F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L.穆罕默德</w:t>
            </w:r>
          </w:p>
        </w:tc>
        <w:tc>
          <w:tcPr>
            <w:tcW w:w="717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D67C11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与至少1个中东枢纽签署≥5年战略合作协议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2D7B33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L满意度+35，中东过境费-10%</w:t>
            </w:r>
          </w:p>
        </w:tc>
        <w:tc>
          <w:tcPr>
            <w:tcW w:w="4185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C2FCDE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L满意度-30，收回货运支持</w:t>
            </w:r>
          </w:p>
        </w:tc>
      </w:tr>
      <w:tr w14:paraId="4B2608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AF5A54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T-09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3E99B4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R-09</w:t>
            </w:r>
          </w:p>
        </w:tc>
        <w:tc>
          <w:tcPr>
            <w:tcW w:w="166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B99897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B, K</w:t>
            </w:r>
          </w:p>
        </w:tc>
        <w:tc>
          <w:tcPr>
            <w:tcW w:w="717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7DC21F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资产负债率≤65%，售后回租比例≥30%，运营成本同比降≥8%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4B0EC2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B+35，K+30，融资成本-5%</w:t>
            </w:r>
          </w:p>
        </w:tc>
        <w:tc>
          <w:tcPr>
            <w:tcW w:w="418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8012061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B-40，K-35，限制资本支出12个月</w:t>
            </w:r>
          </w:p>
        </w:tc>
      </w:tr>
      <w:tr w14:paraId="7E6979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3AED1C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T-10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7B503C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R-10</w:t>
            </w:r>
          </w:p>
        </w:tc>
        <w:tc>
          <w:tcPr>
            <w:tcW w:w="166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AC7E10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O, G</w:t>
            </w:r>
          </w:p>
        </w:tc>
        <w:tc>
          <w:tcPr>
            <w:tcW w:w="717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37701F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停飞或重组至少3条亏损航线，再配置后收益率提升≥10%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9AD341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O+30，G+35，网络效率+12%</w:t>
            </w:r>
          </w:p>
        </w:tc>
        <w:tc>
          <w:tcPr>
            <w:tcW w:w="418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CEBFCF6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O-30，G-40，G发起战略审查</w:t>
            </w:r>
          </w:p>
        </w:tc>
      </w:tr>
      <w:tr w14:paraId="6569D2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46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FA3C93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T-19</w:t>
            </w:r>
          </w:p>
        </w:tc>
        <w:tc>
          <w:tcPr>
            <w:tcW w:w="149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F8089E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R-19</w:t>
            </w:r>
          </w:p>
        </w:tc>
        <w:tc>
          <w:tcPr>
            <w:tcW w:w="166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0A232D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D vs G,L</w:t>
            </w:r>
          </w:p>
        </w:tc>
        <w:tc>
          <w:tcPr>
            <w:tcW w:w="717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98D66A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环保投入占净利润3%~4%，碳强度下降≥8%</w:t>
            </w:r>
          </w:p>
        </w:tc>
        <w:tc>
          <w:tcPr>
            <w:tcW w:w="389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640845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D+15，G/L各+10，合规达标</w:t>
            </w:r>
          </w:p>
        </w:tc>
        <w:tc>
          <w:tcPr>
            <w:tcW w:w="418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7FC6474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比例&lt;3%则D-50；&gt;4%则G/L各-35</w:t>
            </w:r>
          </w:p>
        </w:tc>
      </w:tr>
    </w:tbl>
    <w:p w14:paraId="71FCE0BE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🔁 持续性目标（任期内持续维护）</w:t>
      </w:r>
    </w:p>
    <w:tbl>
      <w:tblPr>
        <w:tblStyle w:val="37"/>
        <w:tblW w:w="1915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1"/>
        <w:gridCol w:w="1345"/>
        <w:gridCol w:w="1567"/>
        <w:gridCol w:w="6396"/>
        <w:gridCol w:w="4928"/>
        <w:gridCol w:w="4246"/>
      </w:tblGrid>
      <w:tr w14:paraId="175D4E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207277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color w:val="FFFFFF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olor w:val="FFFFFF"/>
                <w:kern w:val="0"/>
                <w:sz w:val="18"/>
                <w:szCs w:val="18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5F85D5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color w:val="FFFFFF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olor w:val="FFFFFF"/>
                <w:kern w:val="0"/>
                <w:sz w:val="18"/>
                <w:szCs w:val="18"/>
                <w:lang w:val="en-US" w:eastAsia="zh-CN" w:bidi="ar"/>
              </w:rPr>
              <w:t>对应组合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39CE89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color w:val="FFFFFF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olor w:val="FFFFFF"/>
                <w:kern w:val="0"/>
                <w:sz w:val="18"/>
                <w:szCs w:val="18"/>
                <w:lang w:val="en-US" w:eastAsia="zh-CN" w:bidi="ar"/>
              </w:rPr>
              <w:t>发起人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D7D7D4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color w:val="FFFFFF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olor w:val="FFFFFF"/>
                <w:kern w:val="0"/>
                <w:sz w:val="18"/>
                <w:szCs w:val="18"/>
                <w:lang w:val="en-US" w:eastAsia="zh-CN" w:bidi="ar"/>
              </w:rPr>
              <w:t>目标描述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58C0A3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color w:val="FFFFFF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olor w:val="FFFFFF"/>
                <w:kern w:val="0"/>
                <w:sz w:val="18"/>
                <w:szCs w:val="18"/>
                <w:lang w:val="en-US" w:eastAsia="zh-CN" w:bidi="ar"/>
              </w:rPr>
              <w:t>达标奖励</w:t>
            </w:r>
          </w:p>
        </w:tc>
        <w:tc>
          <w:tcPr>
            <w:tcW w:w="4246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9F1E92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color w:val="FFFFFF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olor w:val="FFFFFF"/>
                <w:kern w:val="0"/>
                <w:sz w:val="18"/>
                <w:szCs w:val="18"/>
                <w:lang w:val="en-US" w:eastAsia="zh-CN" w:bidi="ar"/>
              </w:rPr>
              <w:t>未达标惩罚</w:t>
            </w:r>
          </w:p>
        </w:tc>
      </w:tr>
      <w:tr w14:paraId="60C278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6A3648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T-03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CB6328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R-03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7C0BEA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A,K,M,H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EE1044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连续两年保持准点率≥85%，Skytrax≥4星，机龄≤10年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17C960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四方满意度各+15，欧洲融资成本永久-8%</w:t>
            </w:r>
          </w:p>
        </w:tc>
        <w:tc>
          <w:tcPr>
            <w:tcW w:w="4246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0A543AD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任一不达标则四方各-20，触发信任危机</w:t>
            </w:r>
          </w:p>
        </w:tc>
      </w:tr>
      <w:tr w14:paraId="2E17E7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1B4108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T-07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2F5F04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R-07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820619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E,C,K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052769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保持IASA 1级安全评级，零重大事故，机龄年降≥0.5岁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201AD5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三方满意度各+25，保险-8%，安全奖励+10%</w:t>
            </w:r>
          </w:p>
        </w:tc>
        <w:tc>
          <w:tcPr>
            <w:tcW w:w="424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0BCA2A0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任何事故则三方-50，E提交不信任案</w:t>
            </w:r>
          </w:p>
        </w:tc>
      </w:tr>
      <w:tr w14:paraId="0CC30A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6DC517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T-13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254A4E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R-13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6CC9D5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B,G,J,K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904781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每年股息率≥35%，EPS年增≥10%，股价回报≥行业平均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EBD663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四方满意度各+20，股价稳定+15%，机构增持</w:t>
            </w:r>
          </w:p>
        </w:tc>
        <w:tc>
          <w:tcPr>
            <w:tcW w:w="424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6D95954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四方各-35，集体质询，可能罢免</w:t>
            </w:r>
          </w:p>
        </w:tc>
      </w:tr>
      <w:tr w14:paraId="362DF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B4039F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T-15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6D38D6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R-15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781E6B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D,E,N,F,O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F2AE74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全年零重大违规，内部审计评分≥90分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BF0F31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五人满意度各+15，治理评分+20，监管信任</w:t>
            </w:r>
          </w:p>
        </w:tc>
        <w:tc>
          <w:tcPr>
            <w:tcW w:w="424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A1547BA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任何违规则五人各-30，独立调查进驻</w:t>
            </w:r>
          </w:p>
        </w:tc>
      </w:tr>
      <w:tr w14:paraId="0C70C2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B8D2DD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T-18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74DFB4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R-18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3CBE5B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A,P,I vs G,O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4C67DB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新开/停飞航线比1.2~1.8，网络年增8%~15%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B4E585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两派各+10，网络健康度+15%</w:t>
            </w:r>
          </w:p>
        </w:tc>
        <w:tc>
          <w:tcPr>
            <w:tcW w:w="424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47DD207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过度扩张/收缩导致对应派-35，极端分裂</w:t>
            </w:r>
          </w:p>
        </w:tc>
      </w:tr>
      <w:tr w14:paraId="56347F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2E0196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T-21</w:t>
            </w:r>
          </w:p>
        </w:tc>
        <w:tc>
          <w:tcPr>
            <w:tcW w:w="1345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D6D87F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R-21</w:t>
            </w:r>
          </w:p>
        </w:tc>
        <w:tc>
          <w:tcPr>
            <w:tcW w:w="156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9FEB7D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D,E,N,F,O</w:t>
            </w:r>
          </w:p>
        </w:tc>
        <w:tc>
          <w:tcPr>
            <w:tcW w:w="639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F40B49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独立报告覆盖率100%，治理评分≥85，中小股东满意度≥80%</w:t>
            </w:r>
          </w:p>
        </w:tc>
        <w:tc>
          <w:tcPr>
            <w:tcW w:w="492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F202ED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治理+20，融资-8%，品牌+15%</w:t>
            </w:r>
          </w:p>
        </w:tc>
        <w:tc>
          <w:tcPr>
            <w:tcW w:w="4246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4E2443B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独立委员会发起整改令，决策自由度-30%</w:t>
            </w:r>
          </w:p>
        </w:tc>
      </w:tr>
    </w:tbl>
    <w:p w14:paraId="7B2C4454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⚡ 事件触发目标（特定议案激活，限时完成）</w:t>
      </w:r>
    </w:p>
    <w:tbl>
      <w:tblPr>
        <w:tblStyle w:val="37"/>
        <w:tblW w:w="5001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5"/>
        <w:gridCol w:w="1166"/>
        <w:gridCol w:w="1051"/>
        <w:gridCol w:w="5019"/>
        <w:gridCol w:w="4428"/>
        <w:gridCol w:w="2862"/>
        <w:gridCol w:w="4022"/>
      </w:tblGrid>
      <w:tr w14:paraId="61FB1A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9" w:hRule="atLeast"/>
          <w:tblHeader/>
          <w:jc w:val="center"/>
        </w:trPr>
        <w:tc>
          <w:tcPr>
            <w:tcW w:w="163" w:type="pct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AA4E1D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color w:val="FFFFFF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olor w:val="FFFFFF"/>
                <w:kern w:val="0"/>
                <w:sz w:val="18"/>
                <w:szCs w:val="18"/>
                <w:lang w:val="en-US" w:eastAsia="zh-CN" w:bidi="ar"/>
              </w:rPr>
              <w:t>编号</w:t>
            </w:r>
          </w:p>
        </w:tc>
        <w:tc>
          <w:tcPr>
            <w:tcW w:w="304" w:type="pct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5B9A7E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color w:val="FFFFFF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olor w:val="FFFFFF"/>
                <w:kern w:val="0"/>
                <w:sz w:val="18"/>
                <w:szCs w:val="18"/>
                <w:lang w:val="en-US" w:eastAsia="zh-CN" w:bidi="ar"/>
              </w:rPr>
              <w:t>对应组合</w:t>
            </w:r>
          </w:p>
        </w:tc>
        <w:tc>
          <w:tcPr>
            <w:tcW w:w="274" w:type="pct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66C18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color w:val="FFFFFF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olor w:val="FFFFFF"/>
                <w:kern w:val="0"/>
                <w:sz w:val="18"/>
                <w:szCs w:val="18"/>
                <w:lang w:val="en-US" w:eastAsia="zh-CN" w:bidi="ar"/>
              </w:rPr>
              <w:t>涉及人</w:t>
            </w:r>
          </w:p>
        </w:tc>
        <w:tc>
          <w:tcPr>
            <w:tcW w:w="1308" w:type="pct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E53ED4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color w:val="FFFFFF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olor w:val="FFFFFF"/>
                <w:kern w:val="0"/>
                <w:sz w:val="18"/>
                <w:szCs w:val="18"/>
                <w:lang w:val="en-US" w:eastAsia="zh-CN" w:bidi="ar"/>
              </w:rPr>
              <w:t>触发条件</w:t>
            </w:r>
          </w:p>
        </w:tc>
        <w:tc>
          <w:tcPr>
            <w:tcW w:w="1154" w:type="pct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11BD17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color w:val="FFFFFF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olor w:val="FFFFFF"/>
                <w:kern w:val="0"/>
                <w:sz w:val="18"/>
                <w:szCs w:val="18"/>
                <w:lang w:val="en-US" w:eastAsia="zh-CN" w:bidi="ar"/>
              </w:rPr>
              <w:t>目标描述（妥协方案）</w:t>
            </w:r>
          </w:p>
        </w:tc>
        <w:tc>
          <w:tcPr>
            <w:tcW w:w="746" w:type="pct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C4477F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color w:val="FFFFFF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olor w:val="FFFFFF"/>
                <w:kern w:val="0"/>
                <w:sz w:val="18"/>
                <w:szCs w:val="18"/>
                <w:lang w:val="en-US" w:eastAsia="zh-CN" w:bidi="ar"/>
              </w:rPr>
              <w:t>达标奖励</w:t>
            </w:r>
          </w:p>
        </w:tc>
        <w:tc>
          <w:tcPr>
            <w:tcW w:w="1048" w:type="pct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3BA322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color w:val="FFFFFF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olor w:val="FFFFFF"/>
                <w:kern w:val="0"/>
                <w:sz w:val="18"/>
                <w:szCs w:val="18"/>
                <w:lang w:val="en-US" w:eastAsia="zh-CN" w:bidi="ar"/>
              </w:rPr>
              <w:t>未达标惩罚</w:t>
            </w:r>
          </w:p>
        </w:tc>
      </w:tr>
      <w:tr w14:paraId="6A82A1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3" w:type="pct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C643C2B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T-16</w:t>
            </w:r>
          </w:p>
        </w:tc>
        <w:tc>
          <w:tcPr>
            <w:tcW w:w="304" w:type="pct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708469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R-16</w:t>
            </w:r>
          </w:p>
        </w:tc>
        <w:tc>
          <w:tcPr>
            <w:tcW w:w="274" w:type="pct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B3B66E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B vs H</w:t>
            </w:r>
          </w:p>
        </w:tc>
        <w:tc>
          <w:tcPr>
            <w:tcW w:w="1308" w:type="pct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12C2F3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同时提出“削减服务成本8%”和“提升两舱预算15%”议案</w:t>
            </w:r>
          </w:p>
        </w:tc>
        <w:tc>
          <w:tcPr>
            <w:tcW w:w="1154" w:type="pct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37CA60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最终服务成本降幅≤3%，高端满意度降幅≤2%</w:t>
            </w:r>
          </w:p>
        </w:tc>
        <w:tc>
          <w:tcPr>
            <w:tcW w:w="746" w:type="pct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09E480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双方各+10，获“调解者”称号</w:t>
            </w:r>
          </w:p>
        </w:tc>
        <w:tc>
          <w:tcPr>
            <w:tcW w:w="1048" w:type="pct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DF576C3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偏袒一方导致另一方-40，后续议案阻力+30%</w:t>
            </w:r>
          </w:p>
        </w:tc>
      </w:tr>
      <w:tr w14:paraId="081CFC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jc w:val="center"/>
        </w:trPr>
        <w:tc>
          <w:tcPr>
            <w:tcW w:w="163" w:type="pct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8B5802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T-17</w:t>
            </w:r>
          </w:p>
        </w:tc>
        <w:tc>
          <w:tcPr>
            <w:tcW w:w="304" w:type="pct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DC6E36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R-17</w:t>
            </w:r>
          </w:p>
        </w:tc>
        <w:tc>
          <w:tcPr>
            <w:tcW w:w="274" w:type="pct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E92876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C vs K</w:t>
            </w:r>
          </w:p>
        </w:tc>
        <w:tc>
          <w:tcPr>
            <w:tcW w:w="1308" w:type="pct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E91561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机队更新同时涉及“新机采购≥10架”和“全部售后回租”</w:t>
            </w:r>
          </w:p>
        </w:tc>
        <w:tc>
          <w:tcPr>
            <w:tcW w:w="1154" w:type="pct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2F437A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新机采购占40%~60%，综合融资成本增幅≤5%</w:t>
            </w:r>
          </w:p>
        </w:tc>
        <w:tc>
          <w:tcPr>
            <w:tcW w:w="746" w:type="pct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A41DDB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双方各+10，计划顺利推进</w:t>
            </w:r>
          </w:p>
        </w:tc>
        <w:tc>
          <w:tcPr>
            <w:tcW w:w="1048" w:type="pct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8F02076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偏袒一方导致另一方-45，议案无限期搁置</w:t>
            </w:r>
          </w:p>
        </w:tc>
      </w:tr>
      <w:tr w14:paraId="239E3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3" w:type="pct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1B9B7F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T-20</w:t>
            </w:r>
          </w:p>
        </w:tc>
        <w:tc>
          <w:tcPr>
            <w:tcW w:w="304" w:type="pct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8A5129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R-20</w:t>
            </w:r>
          </w:p>
        </w:tc>
        <w:tc>
          <w:tcPr>
            <w:tcW w:w="274" w:type="pct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7EC07A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F vs G,B</w:t>
            </w:r>
          </w:p>
        </w:tc>
        <w:tc>
          <w:tcPr>
            <w:tcW w:w="1308" w:type="pct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F4810F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提出裁员/降薪/福利削减议案</w:t>
            </w:r>
          </w:p>
        </w:tc>
        <w:tc>
          <w:tcPr>
            <w:tcW w:w="1154" w:type="pct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919713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成本节省≥60%，员工满意度降幅≤10%，零罢工</w:t>
            </w:r>
          </w:p>
        </w:tc>
        <w:tc>
          <w:tcPr>
            <w:tcW w:w="746" w:type="pct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CDFF44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F+20，G/B各+15，关系稳定</w:t>
            </w:r>
          </w:p>
        </w:tc>
        <w:tc>
          <w:tcPr>
            <w:tcW w:w="1048" w:type="pct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82489B5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罢工则F-80，G/B-50，危机问责</w:t>
            </w:r>
          </w:p>
        </w:tc>
      </w:tr>
    </w:tbl>
    <w:p w14:paraId="1C0DF6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E40776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七、目标考核与换届流程</w:t>
      </w:r>
    </w:p>
    <w:p w14:paraId="3B16A290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7.1 年度结算规则</w:t>
      </w:r>
    </w:p>
    <w:p w14:paraId="3A7DB25C">
      <w:pPr>
        <w:pStyle w:val="34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财年末，系统统计所有目标完成情况（每个目标独立判定完成/未完成）。</w:t>
      </w:r>
    </w:p>
    <w:p w14:paraId="24FB87E4">
      <w:pPr>
        <w:pStyle w:val="34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完成率 = 已完成目标数 / 总目标数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（保底目标也计入）。</w:t>
      </w:r>
    </w:p>
    <w:p w14:paraId="6A50352A">
      <w:pPr>
        <w:pStyle w:val="34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续聘条件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：完成率 ≥ 60%。</w:t>
      </w:r>
    </w:p>
    <w:p w14:paraId="06293A7E">
      <w:pPr>
        <w:pStyle w:val="34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若完成率 &lt; 60%，CEO被解雇，游戏结束（或触发重启选项）。</w:t>
      </w:r>
    </w:p>
    <w:p w14:paraId="70A4999D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7.2 换届流程</w:t>
      </w:r>
    </w:p>
    <w:p w14:paraId="1A157EF8">
      <w:pPr>
        <w:pStyle w:val="3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1.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财年结束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→ 结算完成率。</w:t>
      </w:r>
    </w:p>
    <w:p w14:paraId="5651251D">
      <w:pPr>
        <w:pStyle w:val="34"/>
        <w:keepNext w:val="0"/>
        <w:keepLines w:val="0"/>
        <w:widowControl/>
        <w:suppressLineNumbers w:val="0"/>
        <w:spacing w:before="0" w:beforeAutospacing="0" w:after="96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2.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若达标，弹出“续聘成功”界面：</w:t>
      </w:r>
    </w:p>
    <w:p w14:paraId="2EBF6C19">
      <w:pPr>
        <w:pStyle w:val="3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190" w:firstLineChars="10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选项1：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保留本届董事会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（目标清单不变，下财年继续执行相同目标，但已完成的长期目标会更新进度）。</w:t>
      </w:r>
    </w:p>
    <w:p w14:paraId="7B343989">
      <w:pPr>
        <w:pStyle w:val="3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190" w:firstLineChars="1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选项2：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重新组建董事会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（系统重新抽选7人，生成新目标清单）。</w:t>
      </w:r>
    </w:p>
    <w:p w14:paraId="68BE111D">
      <w:pPr>
        <w:pStyle w:val="34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0" w:leftChars="0" w:right="0" w:firstLine="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若未达标，弹出“解雇”界面，可重新开始或读取存档。</w:t>
      </w:r>
    </w:p>
    <w:p w14:paraId="1D99B58A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7.3 目标完成状态跟踪（程序需要的数据结构）</w:t>
      </w:r>
    </w:p>
    <w:p w14:paraId="58C480FB">
      <w:pPr>
        <w:pStyle w:val="3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每个目标应包含：</w:t>
      </w:r>
    </w:p>
    <w:p w14:paraId="487728DE">
      <w:pPr>
        <w:pStyle w:val="34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目标ID（T-01~T-23）</w:t>
      </w:r>
    </w:p>
    <w:p w14:paraId="0FFB1391">
      <w:pPr>
        <w:pStyle w:val="34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描述、类型、进度（百分比或具体数值）</w:t>
      </w:r>
    </w:p>
    <w:p w14:paraId="07E5831A">
      <w:pPr>
        <w:pStyle w:val="34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判定逻辑（如客座率≥70%、航线数量、财务指标等）</w:t>
      </w:r>
    </w:p>
    <w:p w14:paraId="1E0A7706">
      <w:pPr>
        <w:pStyle w:val="34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当前完成状态（布尔值）</w:t>
      </w:r>
    </w:p>
    <w:p w14:paraId="2F8D6655">
      <w:pPr>
        <w:pStyle w:val="34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关联的董事会成员（满意度影响）</w:t>
      </w:r>
    </w:p>
    <w:p w14:paraId="345AA869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="-360" w:leftChars="0"/>
      </w:pPr>
    </w:p>
    <w:p w14:paraId="186988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22C8F5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八、完整流程图（从开局到换届循环）</w:t>
      </w:r>
    </w:p>
    <w:p w14:paraId="777660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  <w:t>[游戏开始]</w:t>
      </w:r>
    </w:p>
    <w:p w14:paraId="784ED5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  <w:t xml:space="preserve">    ↓</w:t>
      </w:r>
    </w:p>
    <w:p w14:paraId="0038AD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  <w:t>[组建第一届董事会]（7席抽选）</w:t>
      </w:r>
    </w:p>
    <w:p w14:paraId="7C2146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  <w:t xml:space="preserve">    ↓</w:t>
      </w:r>
    </w:p>
    <w:p w14:paraId="70D236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  <w:t>[匹配化学组合 → 生成目标清单（3~6项）]</w:t>
      </w:r>
    </w:p>
    <w:p w14:paraId="2A5CA2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  <w:t xml:space="preserve">    ↓</w:t>
      </w:r>
    </w:p>
    <w:p w14:paraId="7D4894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  <w:t>[开始财年运营（玩家执行目标）]</w:t>
      </w:r>
    </w:p>
    <w:p w14:paraId="38EFA6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  <w:t xml:space="preserve">    ↓</w:t>
      </w:r>
    </w:p>
    <w:p w14:paraId="4097B8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  <w:t>[财年结束]</w:t>
      </w:r>
    </w:p>
    <w:p w14:paraId="0ABD93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  <w:t xml:space="preserve">    ↓</w:t>
      </w:r>
    </w:p>
    <w:p w14:paraId="3F366A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  <w:t>[结算目标完成率]</w:t>
      </w:r>
    </w:p>
    <w:p w14:paraId="0E4C4D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  <w:t xml:space="preserve">    ↓</w:t>
      </w:r>
    </w:p>
    <w:p w14:paraId="2F7226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  <w:t xml:space="preserve">    ├─ 完成率 ≥ 60% ──→ [续聘成功]</w:t>
      </w:r>
    </w:p>
    <w:p w14:paraId="2FEFB8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  <w:t xml:space="preserve">    │                     ├─ [保留董事会] → 下财年继续相同目标</w:t>
      </w:r>
    </w:p>
    <w:p w14:paraId="10C5B2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  <w:t xml:space="preserve">    │                     └─ [重新组建] → 抽新7人 → 生成新目标</w:t>
      </w:r>
    </w:p>
    <w:p w14:paraId="1F0EA9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  <w:t xml:space="preserve">    ↓</w:t>
      </w:r>
    </w:p>
    <w:p w14:paraId="6B24F4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  <w:t xml:space="preserve">    └─ 完成率 &lt; 60% ──→ [解雇CEO] → 游戏结束（可重开）</w:t>
      </w:r>
    </w:p>
    <w:p w14:paraId="11B77F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ascii="Consolas" w:hAnsi="Consolas" w:eastAsia="Consolas" w:cs="Consolas"/>
          <w:sz w:val="15"/>
          <w:szCs w:val="15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F0FE22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九、开发注意事项（供程序参考）</w:t>
      </w:r>
    </w:p>
    <w:p w14:paraId="76026D6D">
      <w:pPr>
        <w:pStyle w:val="3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1.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角色数据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：17个角色的所有属性需硬编码或加载JSON，席位池需明确。</w:t>
      </w:r>
    </w:p>
    <w:p w14:paraId="75DC91F4">
      <w:pPr>
        <w:pStyle w:val="3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2.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化学组合匹配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：每次董事会确认后，遍历R-01~R-23，检查成员是否满足条件，生成目标列表。</w:t>
      </w:r>
    </w:p>
    <w:p w14:paraId="4DC61EA3">
      <w:pPr>
        <w:pStyle w:val="3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3.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目标进度检查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：每个目标需有明确的数值条件（如客座率、航线数量、财务比率等），游戏内实时跟踪。</w:t>
      </w:r>
    </w:p>
    <w:p w14:paraId="4F34ABB9">
      <w:pPr>
        <w:pStyle w:val="3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4.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满意度系统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：每个董事有满意度（0-100），目标完成会影响相关发起人的满意度，进而影响后续投票行为（可后续扩展）。</w:t>
      </w:r>
    </w:p>
    <w:p w14:paraId="477CB3C5">
      <w:pPr>
        <w:pStyle w:val="3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5.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随机种子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：抽卡刷新次数限制，建议使用可重复的随机种子保证测试一致性。</w:t>
      </w:r>
    </w:p>
    <w:p w14:paraId="2D46E442">
      <w:pPr>
        <w:pStyle w:val="3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6.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UI状态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：换届界面、目标清单界面、结算界面需按设计稿实现。</w:t>
      </w:r>
    </w:p>
    <w:p w14:paraId="29ABA3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063F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/>
        </w:rPr>
      </w:pPr>
    </w:p>
    <w:p w14:paraId="53D2FF47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十、附录：目标索引（快速查询）</w:t>
      </w:r>
    </w:p>
    <w:tbl>
      <w:tblPr>
        <w:tblStyle w:val="37"/>
        <w:tblW w:w="1916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95"/>
        <w:gridCol w:w="3067"/>
        <w:gridCol w:w="7779"/>
        <w:gridCol w:w="4524"/>
      </w:tblGrid>
      <w:tr w14:paraId="718301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590965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color w:val="FFFFFF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olor w:val="FFFFFF"/>
                <w:kern w:val="0"/>
                <w:sz w:val="18"/>
                <w:szCs w:val="18"/>
                <w:lang w:val="en-US" w:eastAsia="zh-CN" w:bidi="ar"/>
              </w:rPr>
              <w:t>目标编号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510A96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color w:val="FFFFFF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olor w:val="FFFFFF"/>
                <w:kern w:val="0"/>
                <w:sz w:val="18"/>
                <w:szCs w:val="18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4F81BD" w:themeFill="accent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63F455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color w:val="FFFFFF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olor w:val="FFFFFF"/>
                <w:kern w:val="0"/>
                <w:sz w:val="18"/>
                <w:szCs w:val="18"/>
                <w:lang w:val="en-US" w:eastAsia="zh-CN" w:bidi="ar"/>
              </w:rPr>
              <w:t>核心内容</w:t>
            </w:r>
          </w:p>
        </w:tc>
        <w:tc>
          <w:tcPr>
            <w:tcW w:w="4524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55EAFE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color w:val="FFFFFF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color w:val="FFFFFF"/>
                <w:kern w:val="0"/>
                <w:sz w:val="18"/>
                <w:szCs w:val="18"/>
                <w:lang w:val="en-US" w:eastAsia="zh-CN" w:bidi="ar"/>
              </w:rPr>
              <w:t>难度</w:t>
            </w:r>
          </w:p>
        </w:tc>
      </w:tr>
      <w:tr w14:paraId="29ABE4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055200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T-01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8B250C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长期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9D08C1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北极航线</w:t>
            </w:r>
          </w:p>
        </w:tc>
        <w:tc>
          <w:tcPr>
            <w:tcW w:w="4524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0662792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中</w:t>
            </w:r>
          </w:p>
        </w:tc>
      </w:tr>
      <w:tr w14:paraId="448057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E147D5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T-02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CC66DB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长期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B771F3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金砖直飞2条</w:t>
            </w:r>
          </w:p>
        </w:tc>
        <w:tc>
          <w:tcPr>
            <w:tcW w:w="452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3602F58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高</w:t>
            </w:r>
          </w:p>
        </w:tc>
      </w:tr>
      <w:tr w14:paraId="47AC55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710A6A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T-03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1A10E2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持续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5D7914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准点率+星级+机龄</w:t>
            </w:r>
          </w:p>
        </w:tc>
        <w:tc>
          <w:tcPr>
            <w:tcW w:w="452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222F8F1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中高</w:t>
            </w:r>
          </w:p>
        </w:tc>
      </w:tr>
      <w:tr w14:paraId="49055D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7EAA66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T-04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A07B7D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长期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19397F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亚洲占比+毛利</w:t>
            </w:r>
          </w:p>
        </w:tc>
        <w:tc>
          <w:tcPr>
            <w:tcW w:w="452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29BC341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中</w:t>
            </w:r>
          </w:p>
        </w:tc>
      </w:tr>
      <w:tr w14:paraId="3FD8D5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FA44A8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T-05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36B6FC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短期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9CA6CE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中东协议</w:t>
            </w:r>
          </w:p>
        </w:tc>
        <w:tc>
          <w:tcPr>
            <w:tcW w:w="452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D3A3CB7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中低</w:t>
            </w:r>
          </w:p>
        </w:tc>
      </w:tr>
      <w:tr w14:paraId="17587C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1AAF09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T-06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A0262E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长期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DA0716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美洲排名前3</w:t>
            </w:r>
          </w:p>
        </w:tc>
        <w:tc>
          <w:tcPr>
            <w:tcW w:w="452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B0550EB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高</w:t>
            </w:r>
          </w:p>
        </w:tc>
      </w:tr>
      <w:tr w14:paraId="25A770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5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D70257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T-07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53FF08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持续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DB23FA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安全评级+零事故</w:t>
            </w:r>
          </w:p>
        </w:tc>
        <w:tc>
          <w:tcPr>
            <w:tcW w:w="452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FF8136A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高</w:t>
            </w:r>
          </w:p>
        </w:tc>
      </w:tr>
      <w:tr w14:paraId="2F8DBE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ABA1161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T-08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D6B8BF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长期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A2D1AE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ESG提升2级</w:t>
            </w:r>
          </w:p>
        </w:tc>
        <w:tc>
          <w:tcPr>
            <w:tcW w:w="452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5078FA9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高</w:t>
            </w:r>
          </w:p>
        </w:tc>
      </w:tr>
      <w:tr w14:paraId="2C1589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453241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T-09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7AAF02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短期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A625C4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负债率+回租+成本</w:t>
            </w:r>
          </w:p>
        </w:tc>
        <w:tc>
          <w:tcPr>
            <w:tcW w:w="452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E3423C0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中高</w:t>
            </w:r>
          </w:p>
        </w:tc>
      </w:tr>
      <w:tr w14:paraId="7EB15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CC78B6C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T-10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346E57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短期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D19F0C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停飞3条+再配置</w:t>
            </w:r>
          </w:p>
        </w:tc>
        <w:tc>
          <w:tcPr>
            <w:tcW w:w="452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031E73A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中</w:t>
            </w:r>
          </w:p>
        </w:tc>
      </w:tr>
      <w:tr w14:paraId="378901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0EFD68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T-11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024471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长期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86A15B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两舱+NPS+非航</w:t>
            </w:r>
          </w:p>
        </w:tc>
        <w:tc>
          <w:tcPr>
            <w:tcW w:w="452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AD5BC30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中高</w:t>
            </w:r>
          </w:p>
        </w:tc>
      </w:tr>
      <w:tr w14:paraId="570C20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BCCE29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T-12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2D48C5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长期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F336C4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3条战略航线</w:t>
            </w:r>
          </w:p>
        </w:tc>
        <w:tc>
          <w:tcPr>
            <w:tcW w:w="452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632ECC1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中高</w:t>
            </w:r>
          </w:p>
        </w:tc>
      </w:tr>
      <w:tr w14:paraId="1F711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8E5730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T-13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1D1E5A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持续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251DB7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股息+EPS+股价</w:t>
            </w:r>
          </w:p>
        </w:tc>
        <w:tc>
          <w:tcPr>
            <w:tcW w:w="452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7397E63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高</w:t>
            </w:r>
          </w:p>
        </w:tc>
      </w:tr>
      <w:tr w14:paraId="11628E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0AAF4F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T-14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054009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长期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92BAE7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2项产业链合作</w:t>
            </w:r>
          </w:p>
        </w:tc>
        <w:tc>
          <w:tcPr>
            <w:tcW w:w="452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AF74BDC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高</w:t>
            </w:r>
          </w:p>
        </w:tc>
      </w:tr>
      <w:tr w14:paraId="235DD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C18BF05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T-15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A836CA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持续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A8B6D8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零违规+审计</w:t>
            </w:r>
          </w:p>
        </w:tc>
        <w:tc>
          <w:tcPr>
            <w:tcW w:w="452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303ECED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中高</w:t>
            </w:r>
          </w:p>
        </w:tc>
      </w:tr>
      <w:tr w14:paraId="64E63E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3758F7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T-16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9655BD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事件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0051EB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成本vs服务平衡</w:t>
            </w:r>
          </w:p>
        </w:tc>
        <w:tc>
          <w:tcPr>
            <w:tcW w:w="452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3277A44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中</w:t>
            </w:r>
          </w:p>
        </w:tc>
      </w:tr>
      <w:tr w14:paraId="0987DB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0DD8AD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T-17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C76D6F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事件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A289E3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买新vs租旧折中</w:t>
            </w:r>
          </w:p>
        </w:tc>
        <w:tc>
          <w:tcPr>
            <w:tcW w:w="452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5E14694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中</w:t>
            </w:r>
          </w:p>
        </w:tc>
      </w:tr>
      <w:tr w14:paraId="53D903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DE0B10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T-18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E1C0C2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持续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F56FF3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开停比+网络增速</w:t>
            </w:r>
          </w:p>
        </w:tc>
        <w:tc>
          <w:tcPr>
            <w:tcW w:w="452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F94F1EB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中高</w:t>
            </w:r>
          </w:p>
        </w:tc>
      </w:tr>
      <w:tr w14:paraId="099E1A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F10217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T-19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743E3A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短期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D5E4AE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环保投入比例</w:t>
            </w:r>
          </w:p>
        </w:tc>
        <w:tc>
          <w:tcPr>
            <w:tcW w:w="452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4B6A005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中</w:t>
            </w:r>
          </w:p>
        </w:tc>
      </w:tr>
      <w:tr w14:paraId="52BD5A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405ABB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T-20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850E3E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事件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BA719C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劳资和谐</w:t>
            </w:r>
          </w:p>
        </w:tc>
        <w:tc>
          <w:tcPr>
            <w:tcW w:w="452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69C6E85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高（风险）</w:t>
            </w:r>
          </w:p>
        </w:tc>
      </w:tr>
      <w:tr w14:paraId="5E55CE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3FD863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T-21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B564E3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持续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036C74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独立治理</w:t>
            </w:r>
          </w:p>
        </w:tc>
        <w:tc>
          <w:tcPr>
            <w:tcW w:w="452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3E0F202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中高</w:t>
            </w:r>
          </w:p>
        </w:tc>
      </w:tr>
      <w:tr w14:paraId="1F776F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3FB222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T-22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A65FEC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长期</w:t>
            </w:r>
          </w:p>
        </w:tc>
        <w:tc>
          <w:tcPr>
            <w:tcW w:w="0" w:type="auto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5CEC78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大股东议案</w:t>
            </w:r>
          </w:p>
        </w:tc>
        <w:tc>
          <w:tcPr>
            <w:tcW w:w="452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EDF2F8" w:themeFill="accent1" w:themeFillTint="19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D321955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中</w:t>
            </w:r>
          </w:p>
        </w:tc>
      </w:tr>
      <w:tr w14:paraId="37102C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795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71D29F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T-23</w:t>
            </w:r>
          </w:p>
        </w:tc>
        <w:tc>
          <w:tcPr>
            <w:tcW w:w="3067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711068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长期</w:t>
            </w:r>
          </w:p>
        </w:tc>
        <w:tc>
          <w:tcPr>
            <w:tcW w:w="7779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51B5FE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全产业链闭环</w:t>
            </w:r>
          </w:p>
        </w:tc>
        <w:tc>
          <w:tcPr>
            <w:tcW w:w="4524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FE9D0C5">
            <w:pPr>
              <w:keepNext w:val="0"/>
              <w:keepLines w:val="0"/>
              <w:widowControl/>
              <w:suppressLineNumbers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00000"/>
                <w:kern w:val="0"/>
                <w:sz w:val="18"/>
                <w:szCs w:val="18"/>
                <w:lang w:val="en-US" w:eastAsia="zh-CN" w:bidi="ar"/>
              </w:rPr>
              <w:t>极高</w:t>
            </w:r>
          </w:p>
        </w:tc>
      </w:tr>
    </w:tbl>
    <w:p w14:paraId="7A7E0F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FC677B">
      <w:pPr>
        <w:pStyle w:val="34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本版本整合了原 v0.2 和《董事会换届与目标生成系统设计》的全部内容，消除重复，逻辑闭环，可直接用于开发文档。</w:t>
      </w:r>
    </w:p>
    <w:p w14:paraId="011ACA9C"/>
    <w:p w14:paraId="7432C23D">
      <w:pPr>
        <w:rPr>
          <w:rFonts w:hint="default"/>
          <w:lang w:val="en-US" w:eastAsia="zh-CN"/>
        </w:rPr>
      </w:pPr>
    </w:p>
    <w:sectPr>
      <w:footerReference r:id="rId5" w:type="default"/>
      <w:pgSz w:w="20409" w:h="24378"/>
      <w:pgMar w:top="720" w:right="720" w:bottom="720" w:left="720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汉仪书宋二KW">
    <w:altName w:val="宋体"/>
    <w:panose1 w:val="00020600040101010101"/>
    <w:charset w:val="86"/>
    <w:family w:val="auto"/>
    <w:pitch w:val="default"/>
    <w:sig w:usb0="00000000" w:usb1="00000000" w:usb2="00000016" w:usb3="00000000" w:csb0="0004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仓耳舒圆体 W03">
    <w:panose1 w:val="02020400000000000000"/>
    <w:charset w:val="80"/>
    <w:family w:val="auto"/>
    <w:pitch w:val="default"/>
    <w:sig w:usb0="80000023" w:usb1="08C10458" w:usb2="00000012" w:usb3="00000000" w:csb0="0002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AE2527">
    <w:pPr>
      <w:pStyle w:val="25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DCF2009">
                          <w:pPr>
                            <w:pStyle w:val="2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DCF2009">
                    <w:pPr>
                      <w:pStyle w:val="2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3996EA"/>
    <w:multiLevelType w:val="singleLevel"/>
    <w:tmpl w:val="A53996E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B11AEA47"/>
    <w:multiLevelType w:val="singleLevel"/>
    <w:tmpl w:val="B11AEA4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E9BA9157"/>
    <w:multiLevelType w:val="singleLevel"/>
    <w:tmpl w:val="E9BA915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11D595F8"/>
    <w:multiLevelType w:val="singleLevel"/>
    <w:tmpl w:val="11D595F8"/>
    <w:lvl w:ilvl="0" w:tentative="0">
      <w:start w:val="3"/>
      <w:numFmt w:val="decimal"/>
      <w:suff w:val="space"/>
      <w:lvlText w:val="%1."/>
      <w:lvlJc w:val="left"/>
    </w:lvl>
  </w:abstractNum>
  <w:abstractNum w:abstractNumId="10">
    <w:nsid w:val="38ADB406"/>
    <w:multiLevelType w:val="singleLevel"/>
    <w:tmpl w:val="38ADB40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52DE864C"/>
    <w:multiLevelType w:val="singleLevel"/>
    <w:tmpl w:val="52DE864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5"/>
  </w:num>
  <w:num w:numId="5">
    <w:abstractNumId w:val="3"/>
  </w:num>
  <w:num w:numId="6">
    <w:abstractNumId w:val="6"/>
  </w:num>
  <w:num w:numId="7">
    <w:abstractNumId w:val="1"/>
  </w:num>
  <w:num w:numId="8">
    <w:abstractNumId w:val="9"/>
  </w:num>
  <w:num w:numId="9">
    <w:abstractNumId w:val="11"/>
  </w:num>
  <w:num w:numId="10">
    <w:abstractNumId w:val="10"/>
  </w:num>
  <w:num w:numId="11">
    <w:abstractNumId w:val="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8"/>
  <w:bordersDoNotSurroundHeader w:val="0"/>
  <w:bordersDoNotSurroundFooter w:val="0"/>
  <w:documentProtection w:edit="readOnly"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D36F4"/>
    <w:rsid w:val="00326F90"/>
    <w:rsid w:val="00632B0E"/>
    <w:rsid w:val="00AA1D8D"/>
    <w:rsid w:val="00B47730"/>
    <w:rsid w:val="00CB0664"/>
    <w:rsid w:val="00FC693F"/>
    <w:rsid w:val="01217813"/>
    <w:rsid w:val="018538AC"/>
    <w:rsid w:val="01C52125"/>
    <w:rsid w:val="01F86CD9"/>
    <w:rsid w:val="02100839"/>
    <w:rsid w:val="025F0B06"/>
    <w:rsid w:val="02A140D5"/>
    <w:rsid w:val="043563A0"/>
    <w:rsid w:val="04EB6681"/>
    <w:rsid w:val="05E47764"/>
    <w:rsid w:val="06E7048C"/>
    <w:rsid w:val="07A60F58"/>
    <w:rsid w:val="08021D84"/>
    <w:rsid w:val="08103A22"/>
    <w:rsid w:val="08D12032"/>
    <w:rsid w:val="08D54444"/>
    <w:rsid w:val="09167A44"/>
    <w:rsid w:val="0A4F1460"/>
    <w:rsid w:val="0E056F5B"/>
    <w:rsid w:val="0E826346"/>
    <w:rsid w:val="114415F3"/>
    <w:rsid w:val="122C1CA8"/>
    <w:rsid w:val="131F3B08"/>
    <w:rsid w:val="13267BE1"/>
    <w:rsid w:val="15235CEF"/>
    <w:rsid w:val="152F25BA"/>
    <w:rsid w:val="154173E7"/>
    <w:rsid w:val="190855FC"/>
    <w:rsid w:val="19335ADD"/>
    <w:rsid w:val="1A101FB8"/>
    <w:rsid w:val="1C84143D"/>
    <w:rsid w:val="1CB03FE0"/>
    <w:rsid w:val="1CEF12F2"/>
    <w:rsid w:val="1CFEB487"/>
    <w:rsid w:val="1E454BFC"/>
    <w:rsid w:val="23E9602A"/>
    <w:rsid w:val="243A5D97"/>
    <w:rsid w:val="246C12E6"/>
    <w:rsid w:val="2478290F"/>
    <w:rsid w:val="24AE34FB"/>
    <w:rsid w:val="2639549B"/>
    <w:rsid w:val="274243CE"/>
    <w:rsid w:val="2A73767B"/>
    <w:rsid w:val="2B47137D"/>
    <w:rsid w:val="2CF541D9"/>
    <w:rsid w:val="2D0219A9"/>
    <w:rsid w:val="30A03AB3"/>
    <w:rsid w:val="32237FA4"/>
    <w:rsid w:val="336456CD"/>
    <w:rsid w:val="33AA6517"/>
    <w:rsid w:val="33BA709B"/>
    <w:rsid w:val="342D5CE4"/>
    <w:rsid w:val="352B52D7"/>
    <w:rsid w:val="36DA1F2E"/>
    <w:rsid w:val="38D26C34"/>
    <w:rsid w:val="3AF13CEA"/>
    <w:rsid w:val="3AFD1504"/>
    <w:rsid w:val="3C546216"/>
    <w:rsid w:val="3CD55903"/>
    <w:rsid w:val="3E54573A"/>
    <w:rsid w:val="3E8674E9"/>
    <w:rsid w:val="3F5C34A4"/>
    <w:rsid w:val="420744CE"/>
    <w:rsid w:val="451E392D"/>
    <w:rsid w:val="453E31EE"/>
    <w:rsid w:val="4625300F"/>
    <w:rsid w:val="466D67DB"/>
    <w:rsid w:val="46A210CC"/>
    <w:rsid w:val="476870E2"/>
    <w:rsid w:val="48873072"/>
    <w:rsid w:val="49235BC9"/>
    <w:rsid w:val="4A494EE7"/>
    <w:rsid w:val="4C5B4825"/>
    <w:rsid w:val="4CD03BD8"/>
    <w:rsid w:val="4D2A4B20"/>
    <w:rsid w:val="4D391DA0"/>
    <w:rsid w:val="4D95169C"/>
    <w:rsid w:val="4EC12ABF"/>
    <w:rsid w:val="4F5010E4"/>
    <w:rsid w:val="52851C11"/>
    <w:rsid w:val="53411EB8"/>
    <w:rsid w:val="55707500"/>
    <w:rsid w:val="56C45E79"/>
    <w:rsid w:val="57CC0FC7"/>
    <w:rsid w:val="5F540AE0"/>
    <w:rsid w:val="62686051"/>
    <w:rsid w:val="62FC1956"/>
    <w:rsid w:val="6481138B"/>
    <w:rsid w:val="64EA7FF6"/>
    <w:rsid w:val="66E005EB"/>
    <w:rsid w:val="67D61477"/>
    <w:rsid w:val="68CC52CB"/>
    <w:rsid w:val="6B2367ED"/>
    <w:rsid w:val="6BF568E6"/>
    <w:rsid w:val="6D0843F7"/>
    <w:rsid w:val="6DB60001"/>
    <w:rsid w:val="6DBE53FE"/>
    <w:rsid w:val="6DEE5CE3"/>
    <w:rsid w:val="6E386F5E"/>
    <w:rsid w:val="6E4908A8"/>
    <w:rsid w:val="6F4551EB"/>
    <w:rsid w:val="709F1517"/>
    <w:rsid w:val="72A252EE"/>
    <w:rsid w:val="73403DFE"/>
    <w:rsid w:val="738B5D82"/>
    <w:rsid w:val="74145D78"/>
    <w:rsid w:val="747E6A0F"/>
    <w:rsid w:val="752B3379"/>
    <w:rsid w:val="753233B2"/>
    <w:rsid w:val="76921257"/>
    <w:rsid w:val="7AD622AF"/>
    <w:rsid w:val="7D1C7A4B"/>
    <w:rsid w:val="7D445A74"/>
    <w:rsid w:val="7F5F6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4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5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6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60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61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7">
    <w:name w:val="Default Paragraph Font"/>
    <w:semiHidden/>
    <w:unhideWhenUsed/>
    <w:qFormat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3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52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50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25">
    <w:name w:val="footer"/>
    <w:basedOn w:val="1"/>
    <w:link w:val="14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4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qFormat/>
    <w:uiPriority w:val="39"/>
  </w:style>
  <w:style w:type="paragraph" w:styleId="28">
    <w:name w:val="Subtitle"/>
    <w:basedOn w:val="1"/>
    <w:next w:val="1"/>
    <w:link w:val="14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1">
    <w:name w:val="Body Text 2"/>
    <w:basedOn w:val="1"/>
    <w:link w:val="151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4">
    <w:name w:val="Normal (Web)"/>
    <w:basedOn w:val="1"/>
    <w:semiHidden/>
    <w:unhideWhenUsed/>
    <w:qFormat/>
    <w:uiPriority w:val="99"/>
    <w:rPr>
      <w:sz w:val="24"/>
    </w:rPr>
  </w:style>
  <w:style w:type="paragraph" w:styleId="35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6">
    <w:name w:val="Title"/>
    <w:basedOn w:val="1"/>
    <w:next w:val="1"/>
    <w:link w:val="147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Table Grid"/>
    <w:basedOn w:val="37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9">
    <w:name w:val="Light Shading"/>
    <w:basedOn w:val="37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37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37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37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37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37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37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37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37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37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37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37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37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37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37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37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37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37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37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37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37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37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37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37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37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37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37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37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37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37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37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37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37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37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37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8">
    <w:name w:val="Strong"/>
    <w:basedOn w:val="137"/>
    <w:qFormat/>
    <w:uiPriority w:val="22"/>
    <w:rPr>
      <w:b/>
      <w:bCs/>
    </w:rPr>
  </w:style>
  <w:style w:type="character" w:styleId="139">
    <w:name w:val="Emphasis"/>
    <w:basedOn w:val="137"/>
    <w:qFormat/>
    <w:uiPriority w:val="20"/>
    <w:rPr>
      <w:i/>
      <w:iCs/>
    </w:rPr>
  </w:style>
  <w:style w:type="character" w:styleId="140">
    <w:name w:val="Hyperlink"/>
    <w:basedOn w:val="137"/>
    <w:semiHidden/>
    <w:unhideWhenUsed/>
    <w:qFormat/>
    <w:uiPriority w:val="99"/>
    <w:rPr>
      <w:color w:val="0000FF"/>
      <w:u w:val="single"/>
    </w:rPr>
  </w:style>
  <w:style w:type="character" w:customStyle="1" w:styleId="141">
    <w:name w:val="Header Char"/>
    <w:basedOn w:val="137"/>
    <w:link w:val="26"/>
    <w:qFormat/>
    <w:uiPriority w:val="99"/>
  </w:style>
  <w:style w:type="character" w:customStyle="1" w:styleId="142">
    <w:name w:val="Footer Char"/>
    <w:basedOn w:val="137"/>
    <w:link w:val="25"/>
    <w:qFormat/>
    <w:uiPriority w:val="99"/>
  </w:style>
  <w:style w:type="paragraph" w:styleId="143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4">
    <w:name w:val="Heading 1 Char"/>
    <w:basedOn w:val="137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5">
    <w:name w:val="Heading 2 Char"/>
    <w:basedOn w:val="137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6">
    <w:name w:val="Heading 3 Char"/>
    <w:basedOn w:val="137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7">
    <w:name w:val="Title Char"/>
    <w:basedOn w:val="137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8">
    <w:name w:val="Subtitle Char"/>
    <w:basedOn w:val="137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9">
    <w:name w:val="List Paragraph"/>
    <w:basedOn w:val="1"/>
    <w:qFormat/>
    <w:uiPriority w:val="34"/>
    <w:pPr>
      <w:ind w:left="720"/>
      <w:contextualSpacing/>
    </w:pPr>
  </w:style>
  <w:style w:type="character" w:customStyle="1" w:styleId="150">
    <w:name w:val="Body Text Char"/>
    <w:basedOn w:val="137"/>
    <w:link w:val="19"/>
    <w:qFormat/>
    <w:uiPriority w:val="99"/>
  </w:style>
  <w:style w:type="character" w:customStyle="1" w:styleId="151">
    <w:name w:val="Body Text 2 Char"/>
    <w:basedOn w:val="137"/>
    <w:link w:val="31"/>
    <w:qFormat/>
    <w:uiPriority w:val="99"/>
  </w:style>
  <w:style w:type="character" w:customStyle="1" w:styleId="152">
    <w:name w:val="Body Text 3 Char"/>
    <w:basedOn w:val="137"/>
    <w:link w:val="17"/>
    <w:qFormat/>
    <w:uiPriority w:val="99"/>
    <w:rPr>
      <w:sz w:val="16"/>
      <w:szCs w:val="16"/>
    </w:rPr>
  </w:style>
  <w:style w:type="character" w:customStyle="1" w:styleId="153">
    <w:name w:val="Macro Text Char"/>
    <w:basedOn w:val="137"/>
    <w:link w:val="2"/>
    <w:qFormat/>
    <w:uiPriority w:val="99"/>
    <w:rPr>
      <w:rFonts w:ascii="Courier" w:hAnsi="Courier"/>
      <w:sz w:val="20"/>
      <w:szCs w:val="20"/>
    </w:rPr>
  </w:style>
  <w:style w:type="paragraph" w:styleId="154">
    <w:name w:val="Quote"/>
    <w:basedOn w:val="1"/>
    <w:next w:val="1"/>
    <w:link w:val="15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5">
    <w:name w:val="Quote Char"/>
    <w:basedOn w:val="137"/>
    <w:link w:val="15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6">
    <w:name w:val="Heading 4 Char"/>
    <w:basedOn w:val="137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Heading 5 Char"/>
    <w:basedOn w:val="137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8">
    <w:name w:val="Heading 6 Char"/>
    <w:basedOn w:val="137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9">
    <w:name w:val="Heading 7 Char"/>
    <w:basedOn w:val="137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0">
    <w:name w:val="Heading 8 Char"/>
    <w:basedOn w:val="137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61">
    <w:name w:val="Heading 9 Char"/>
    <w:basedOn w:val="137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2">
    <w:name w:val="Intense Quote"/>
    <w:basedOn w:val="1"/>
    <w:next w:val="1"/>
    <w:link w:val="163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Intense Quote Char"/>
    <w:basedOn w:val="137"/>
    <w:link w:val="162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4">
    <w:name w:val="Subtle Emphasis"/>
    <w:basedOn w:val="137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5">
    <w:name w:val="Intense Emphasis"/>
    <w:basedOn w:val="137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6">
    <w:name w:val="Subtle Reference"/>
    <w:basedOn w:val="137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7">
    <w:name w:val="Intense Reference"/>
    <w:basedOn w:val="137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8">
    <w:name w:val="Book Title"/>
    <w:basedOn w:val="137"/>
    <w:qFormat/>
    <w:uiPriority w:val="33"/>
    <w:rPr>
      <w:b/>
      <w:bCs/>
      <w:smallCaps/>
      <w:spacing w:val="5"/>
    </w:rPr>
  </w:style>
  <w:style w:type="paragraph" w:customStyle="1" w:styleId="169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70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71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72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character" w:customStyle="1" w:styleId="173">
    <w:name w:val="font71"/>
    <w:basedOn w:val="137"/>
    <w:qFormat/>
    <w:uiPriority w:val="0"/>
    <w:rPr>
      <w:rFonts w:ascii="宋体" w:hAnsi="宋体" w:eastAsia="宋体" w:cs="宋体"/>
      <w:b/>
      <w:bCs/>
      <w:color w:val="000000"/>
      <w:sz w:val="36"/>
      <w:szCs w:val="36"/>
      <w:u w:val="none"/>
    </w:rPr>
  </w:style>
  <w:style w:type="character" w:customStyle="1" w:styleId="174">
    <w:name w:val="font81"/>
    <w:basedOn w:val="137"/>
    <w:uiPriority w:val="0"/>
    <w:rPr>
      <w:rFonts w:ascii="宋体" w:hAnsi="宋体" w:eastAsia="宋体" w:cs="宋体"/>
      <w:color w:val="000000"/>
      <w:sz w:val="36"/>
      <w:szCs w:val="36"/>
      <w:u w:val="none"/>
    </w:rPr>
  </w:style>
  <w:style w:type="character" w:customStyle="1" w:styleId="175">
    <w:name w:val="font91"/>
    <w:basedOn w:val="137"/>
    <w:uiPriority w:val="0"/>
    <w:rPr>
      <w:rFonts w:ascii="宋体" w:hAnsi="宋体" w:eastAsia="宋体" w:cs="宋体"/>
      <w:color w:val="203040"/>
      <w:sz w:val="36"/>
      <w:szCs w:val="36"/>
      <w:u w:val="none"/>
    </w:rPr>
  </w:style>
  <w:style w:type="character" w:customStyle="1" w:styleId="176">
    <w:name w:val="font31"/>
    <w:basedOn w:val="137"/>
    <w:uiPriority w:val="0"/>
    <w:rPr>
      <w:rFonts w:ascii="宋体" w:hAnsi="宋体" w:eastAsia="宋体" w:cs="宋体"/>
      <w:color w:val="204040"/>
      <w:sz w:val="36"/>
      <w:szCs w:val="36"/>
      <w:u w:val="none"/>
    </w:rPr>
  </w:style>
  <w:style w:type="character" w:customStyle="1" w:styleId="177">
    <w:name w:val="font101"/>
    <w:basedOn w:val="137"/>
    <w:uiPriority w:val="0"/>
    <w:rPr>
      <w:rFonts w:ascii="宋体" w:hAnsi="宋体" w:eastAsia="宋体" w:cs="宋体"/>
      <w:color w:val="203050"/>
      <w:sz w:val="36"/>
      <w:szCs w:val="36"/>
      <w:u w:val="none"/>
    </w:rPr>
  </w:style>
  <w:style w:type="character" w:customStyle="1" w:styleId="178">
    <w:name w:val="font41"/>
    <w:basedOn w:val="137"/>
    <w:uiPriority w:val="0"/>
    <w:rPr>
      <w:rFonts w:ascii="宋体" w:hAnsi="宋体" w:eastAsia="宋体" w:cs="宋体"/>
      <w:color w:val="102030"/>
      <w:sz w:val="36"/>
      <w:szCs w:val="36"/>
      <w:u w:val="none"/>
    </w:rPr>
  </w:style>
  <w:style w:type="character" w:customStyle="1" w:styleId="179">
    <w:name w:val="font51"/>
    <w:basedOn w:val="137"/>
    <w:uiPriority w:val="0"/>
    <w:rPr>
      <w:rFonts w:ascii="宋体" w:hAnsi="宋体" w:eastAsia="宋体" w:cs="宋体"/>
      <w:color w:val="103030"/>
      <w:sz w:val="36"/>
      <w:szCs w:val="36"/>
      <w:u w:val="none"/>
    </w:rPr>
  </w:style>
  <w:style w:type="character" w:customStyle="1" w:styleId="180">
    <w:name w:val="font61"/>
    <w:basedOn w:val="137"/>
    <w:uiPriority w:val="0"/>
    <w:rPr>
      <w:rFonts w:ascii="宋体" w:hAnsi="宋体" w:eastAsia="宋体" w:cs="宋体"/>
      <w:color w:val="102040"/>
      <w:sz w:val="36"/>
      <w:szCs w:val="36"/>
      <w:u w:val="none"/>
    </w:rPr>
  </w:style>
  <w:style w:type="character" w:customStyle="1" w:styleId="181">
    <w:name w:val="font112"/>
    <w:basedOn w:val="137"/>
    <w:uiPriority w:val="0"/>
    <w:rPr>
      <w:rFonts w:ascii="宋体" w:hAnsi="宋体" w:eastAsia="宋体" w:cs="宋体"/>
      <w:color w:val="001020"/>
      <w:sz w:val="36"/>
      <w:szCs w:val="36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2493</Words>
  <Characters>2677</Characters>
  <Lines>0</Lines>
  <Paragraphs>0</Paragraphs>
  <TotalTime>73</TotalTime>
  <ScaleCrop>false</ScaleCrop>
  <LinksUpToDate>false</LinksUpToDate>
  <CharactersWithSpaces>2712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格萨</cp:lastModifiedBy>
  <dcterms:modified xsi:type="dcterms:W3CDTF">2026-07-20T09:19:42Z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eyJoZGlkIjoiYjcxOTU0NDQyNTlkNDljYTk2ZTI2MzcxZDlkZWQ5NmMiLCJ1c2VySWQiOiIxMDc3NTc0NTEyIn0=</vt:lpwstr>
  </property>
  <property fmtid="{D5CDD505-2E9C-101B-9397-08002B2CF9AE}" pid="3" name="KSOProductBuildVer">
    <vt:lpwstr>2052-12.1.0.26895</vt:lpwstr>
  </property>
  <property fmtid="{D5CDD505-2E9C-101B-9397-08002B2CF9AE}" pid="4" name="ICV">
    <vt:lpwstr>FC29631D3F88DF05B4DD5C6AA3CC3666_43</vt:lpwstr>
  </property>
</Properties>
</file>