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4EDCC19">
      <w:pPr>
        <w:pStyle w:val="2"/>
        <w:keepNext w:val="0"/>
        <w:keepLines w:val="0"/>
        <w:widowControl/>
        <w:suppressLineNumbers w:val="0"/>
      </w:pPr>
      <w:r>
        <w:t>✈️ Airline CEO Simulator</w:t>
      </w:r>
      <w:r>
        <w:br w:type="textWrapping"/>
      </w:r>
      <w:r>
        <w:t>Game Design Bible v0.4</w:t>
      </w:r>
    </w:p>
    <w:p w14:paraId="0BBDADF2">
      <w:pPr>
        <w:pStyle w:val="9"/>
        <w:keepNext w:val="0"/>
        <w:keepLines w:val="0"/>
        <w:widowControl/>
        <w:suppressLineNumbers w:val="0"/>
        <w:jc w:val="center"/>
        <w:rPr>
          <w:color w:val="3D5A73"/>
        </w:rPr>
      </w:pPr>
      <w:r>
        <w:rPr>
          <w:rFonts w:ascii="Segoe UI" w:hAnsi="Segoe UI" w:eastAsia="Segoe UI" w:cs="Segoe UI"/>
          <w:color w:val="3D5A73"/>
        </w:rPr>
        <w:t>版本：v0.4 ｜ 涵盖开局创建 · 董事会 · 财务预算 全链路</w:t>
      </w:r>
    </w:p>
    <w:p w14:paraId="3CBAFD6E">
      <w:pPr>
        <w:keepNext w:val="0"/>
        <w:keepLines w:val="0"/>
        <w:widowControl/>
        <w:suppressLineNumbers w:val="0"/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pacing w:before="360" w:beforeAutospacing="0" w:after="360" w:afterAutospacing="0"/>
        <w:ind w:left="0" w:right="0"/>
      </w:pPr>
      <w:r>
        <w:rPr>
          <w:color w:val="3D5A73"/>
        </w:rP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7A1CC3">
      <w:pPr>
        <w:pStyle w:val="3"/>
        <w:keepNext w:val="0"/>
        <w:keepLines w:val="0"/>
        <w:widowControl/>
        <w:suppressLineNumbers w:val="0"/>
      </w:pPr>
      <w:r>
        <w:t>目录</w:t>
      </w:r>
    </w:p>
    <w:p w14:paraId="31636B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bdr w:val="none" w:color="auto" w:sz="0" w:space="0"/>
        </w:rPr>
        <w:t>一、游戏开局创建</w:t>
      </w:r>
      <w:r>
        <w:rPr>
          <w:rFonts w:hint="default" w:ascii="Segoe UI" w:hAnsi="Segoe UI" w:eastAsia="Segoe UI" w:cs="Segoe UI"/>
          <w:bdr w:val="none" w:color="auto" w:sz="0" w:space="0"/>
        </w:rPr>
        <w:t xml:space="preserve"> </w:t>
      </w:r>
    </w:p>
    <w:p w14:paraId="5353105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bdr w:val="none" w:color="auto" w:sz="0" w:space="0"/>
        </w:rPr>
        <w:t>1.1 新建玩家资料</w:t>
      </w:r>
    </w:p>
    <w:p w14:paraId="5BEEEEC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bdr w:val="none" w:color="auto" w:sz="0" w:space="0"/>
        </w:rPr>
        <w:t>1.2 私人幕僚团队（自动生成与升级）</w:t>
      </w:r>
    </w:p>
    <w:p w14:paraId="668E33C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bdr w:val="none" w:color="auto" w:sz="0" w:space="0"/>
        </w:rPr>
        <w:t>1.3 新建航空公司资料</w:t>
      </w:r>
    </w:p>
    <w:p w14:paraId="50F4554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bdr w:val="none" w:color="auto" w:sz="0" w:space="0"/>
        </w:rPr>
        <w:t>1.4 初始资金与年度预算（双轨制）</w:t>
      </w:r>
    </w:p>
    <w:p w14:paraId="08065B8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bdr w:val="none" w:color="auto" w:sz="0" w:space="0"/>
        </w:rPr>
        <w:t>1.5 初始股东结构与董事会映射</w:t>
      </w:r>
    </w:p>
    <w:p w14:paraId="270AFE8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bdr w:val="none" w:color="auto" w:sz="0" w:space="0"/>
        </w:rPr>
        <w:t>1.6 游戏难度与目标量化关系</w:t>
      </w:r>
    </w:p>
    <w:p w14:paraId="4B96953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bdr w:val="none" w:color="auto" w:sz="0" w:space="0"/>
        </w:rPr>
        <w:t>1.7 完整开局流程</w:t>
      </w:r>
    </w:p>
    <w:p w14:paraId="556014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bdr w:val="none" w:color="auto" w:sz="0" w:space="0"/>
        </w:rPr>
        <w:t>二、董事会基本机制</w:t>
      </w:r>
    </w:p>
    <w:p w14:paraId="1F0414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bdr w:val="none" w:color="auto" w:sz="0" w:space="0"/>
        </w:rPr>
        <w:t>三、董事会成员生成（角色卡池）</w:t>
      </w:r>
    </w:p>
    <w:p w14:paraId="758766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bdr w:val="none" w:color="auto" w:sz="0" w:space="0"/>
        </w:rPr>
        <w:t>四、游戏开局流程（首次组建董事会）</w:t>
      </w:r>
    </w:p>
    <w:p w14:paraId="425A07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bdr w:val="none" w:color="auto" w:sz="0" w:space="0"/>
        </w:rPr>
        <w:t>五、化学反应组合与目标生成</w:t>
      </w:r>
    </w:p>
    <w:p w14:paraId="6CB5E8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bdr w:val="none" w:color="auto" w:sz="0" w:space="0"/>
        </w:rPr>
        <w:t>六、CEO目标清单（T-01~T-23）</w:t>
      </w:r>
    </w:p>
    <w:p w14:paraId="44BFD2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bdr w:val="none" w:color="auto" w:sz="0" w:space="0"/>
        </w:rPr>
        <w:t>七、目标考核与换届流程</w:t>
      </w:r>
    </w:p>
    <w:p w14:paraId="3748B7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bdr w:val="none" w:color="auto" w:sz="0" w:space="0"/>
        </w:rPr>
        <w:t>八、完整流程图</w:t>
      </w:r>
    </w:p>
    <w:p w14:paraId="6652E8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bdr w:val="none" w:color="auto" w:sz="0" w:space="0"/>
        </w:rPr>
        <w:t>九、开发注意事项</w:t>
      </w:r>
    </w:p>
    <w:p w14:paraId="275A68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bdr w:val="none" w:color="auto" w:sz="0" w:space="0"/>
        </w:rPr>
        <w:t>十、附录：目标索引</w:t>
      </w:r>
    </w:p>
    <w:p w14:paraId="12E3F5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  <w:bdr w:val="none" w:color="auto" w:sz="0" w:space="0"/>
        </w:rPr>
        <w:t>十一、财务预算系统</w:t>
      </w:r>
      <w:r>
        <w:rPr>
          <w:rFonts w:hint="default" w:ascii="Segoe UI" w:hAnsi="Segoe UI" w:eastAsia="Segoe UI" w:cs="Segoe UI"/>
          <w:bdr w:val="none" w:color="auto" w:sz="0" w:space="0"/>
        </w:rPr>
        <w:t xml:space="preserve"> </w:t>
      </w:r>
    </w:p>
    <w:p w14:paraId="3CD94308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bdr w:val="none" w:color="auto" w:sz="0" w:space="0"/>
        </w:rPr>
        <w:t>11.1 总体设计理念</w:t>
      </w:r>
    </w:p>
    <w:p w14:paraId="0FD177AF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bdr w:val="none" w:color="auto" w:sz="0" w:space="0"/>
        </w:rPr>
        <w:t>11.2 五大核心功能模块</w:t>
      </w:r>
    </w:p>
    <w:p w14:paraId="1B8C1FAA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bdr w:val="none" w:color="auto" w:sz="0" w:space="0"/>
        </w:rPr>
        <w:t>11.3 玩家操作流程（年度循环）</w:t>
      </w:r>
    </w:p>
    <w:p w14:paraId="0817EF53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bdr w:val="none" w:color="auto" w:sz="0" w:space="0"/>
        </w:rPr>
        <w:t>11.4 与董事会机制的联动</w:t>
      </w:r>
    </w:p>
    <w:p w14:paraId="0D1F7455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bdr w:val="none" w:color="auto" w:sz="0" w:space="0"/>
        </w:rPr>
        <w:t>11.5 界面及交互说明</w:t>
      </w:r>
    </w:p>
    <w:p w14:paraId="27CEB3FF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bdr w:val="none" w:color="auto" w:sz="0" w:space="0"/>
        </w:rPr>
        <w:t>11.6 数据结构</w:t>
      </w:r>
    </w:p>
    <w:p w14:paraId="7944C296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bdr w:val="none" w:color="auto" w:sz="0" w:space="0"/>
        </w:rPr>
        <w:t>11.7 开发优先级</w:t>
      </w:r>
    </w:p>
    <w:p w14:paraId="09F42C32">
      <w:pPr>
        <w:keepNext w:val="0"/>
        <w:keepLines w:val="0"/>
        <w:widowControl/>
        <w:suppressLineNumbers w:val="0"/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pacing w:before="360" w:beforeAutospacing="0" w:after="360" w:afterAutospacing="0"/>
        <w:ind w:left="0" w:right="0"/>
      </w:pPr>
      <w: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BC7D57">
      <w:pPr>
        <w:pStyle w:val="3"/>
        <w:keepNext w:val="0"/>
        <w:keepLines w:val="0"/>
        <w:widowControl/>
        <w:suppressLineNumbers w:val="0"/>
      </w:pPr>
      <w:r>
        <w:t>一、游戏开局创建</w:t>
      </w:r>
    </w:p>
    <w:p w14:paraId="2B328F21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</w:rPr>
        <w:t>在进入董事会之前，玩家需要完成“个人设定”、“幕僚组建”、“公司注册”及“初始资源配置”，形成完整的身份与开局基础。</w:t>
      </w:r>
    </w:p>
    <w:p w14:paraId="7295E812">
      <w:pPr>
        <w:pStyle w:val="4"/>
        <w:keepNext w:val="0"/>
        <w:keepLines w:val="0"/>
        <w:widowControl/>
        <w:suppressLineNumbers w:val="0"/>
      </w:pPr>
      <w:r>
        <w:t>1.1 新建玩家资料（CEO个人档案）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8"/>
        <w:gridCol w:w="1880"/>
        <w:gridCol w:w="5128"/>
      </w:tblGrid>
      <w:tr w14:paraId="02306F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0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C0518B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字段</w:t>
            </w:r>
          </w:p>
        </w:tc>
        <w:tc>
          <w:tcPr>
            <w:tcW w:w="1100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88C653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D78B1F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说明</w:t>
            </w:r>
          </w:p>
        </w:tc>
      </w:tr>
      <w:tr w14:paraId="61CA7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5FA4F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姓名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26B3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文本输入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B9FF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玩家自定义</w:t>
            </w:r>
          </w:p>
        </w:tc>
      </w:tr>
      <w:tr w14:paraId="3AA50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EDD23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性别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457D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单选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3B5B3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男 / 女 / 其他</w:t>
            </w:r>
          </w:p>
        </w:tc>
      </w:tr>
      <w:tr w14:paraId="67A8C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20854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出生日期 / 年龄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7A66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日期选择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224DE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影响初始属性及职业生涯长度感知</w:t>
            </w:r>
          </w:p>
        </w:tc>
      </w:tr>
      <w:tr w14:paraId="477DF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EDC00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国籍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53C6F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下拉选择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3FAA8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影响初始航线网络偏好及外交关系</w:t>
            </w:r>
          </w:p>
        </w:tc>
      </w:tr>
      <w:tr w14:paraId="3D505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3380F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母语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32A26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下拉选择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4630C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影响与不同国籍董事/员工的沟通效率</w:t>
            </w:r>
          </w:p>
        </w:tc>
      </w:tr>
      <w:tr w14:paraId="63045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9E5E8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教育背景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FF7E8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下拉/自定义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8EFFB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如：航空管理、工商管理、金融、工程、法律等，影响初始技能加点</w:t>
            </w:r>
          </w:p>
        </w:tc>
      </w:tr>
      <w:tr w14:paraId="5AF76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2B6BF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从业经历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55EDB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组合选择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FA95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如：飞行员出身、机场运营、旅游行业、金融投资、政府官员等，影响初始属性</w:t>
            </w:r>
          </w:p>
        </w:tc>
      </w:tr>
      <w:tr w14:paraId="41A2E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44E5C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个人特质（天赋）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E5F4A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选择2项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6E85B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如：谈判专家、数据分析、危机处理、人脉广泛等，提供游戏内加成</w:t>
            </w:r>
          </w:p>
        </w:tc>
      </w:tr>
      <w:tr w14:paraId="5DBC7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E9FB6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头像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77F7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自定义/生成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117DB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增强代入感</w:t>
            </w:r>
          </w:p>
        </w:tc>
      </w:tr>
    </w:tbl>
    <w:p w14:paraId="37222E70">
      <w:pPr>
        <w:pStyle w:val="4"/>
        <w:keepNext w:val="0"/>
        <w:keepLines w:val="0"/>
        <w:widowControl/>
        <w:suppressLineNumbers w:val="0"/>
      </w:pPr>
      <w:r>
        <w:t>1.2 私人幕僚团队（系统自动生成与升级）</w:t>
      </w:r>
    </w:p>
    <w:p w14:paraId="1B8A79B1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</w:rPr>
        <w:t>定位</w:t>
      </w:r>
      <w:r>
        <w:rPr>
          <w:rFonts w:hint="default" w:ascii="Segoe UI" w:hAnsi="Segoe UI" w:eastAsia="Segoe UI" w:cs="Segoe UI"/>
        </w:rPr>
        <w:t>：此为玩家“私人智囊团”，功能是引导、建议、解读信息，</w:t>
      </w:r>
      <w:r>
        <w:rPr>
          <w:rStyle w:val="12"/>
          <w:rFonts w:hint="default" w:ascii="Segoe UI" w:hAnsi="Segoe UI" w:eastAsia="Segoe UI" w:cs="Segoe UI"/>
        </w:rPr>
        <w:t>不参与董事会投票</w:t>
      </w:r>
      <w:r>
        <w:rPr>
          <w:rFonts w:hint="default" w:ascii="Segoe UI" w:hAnsi="Segoe UI" w:eastAsia="Segoe UI" w:cs="Segoe UI"/>
        </w:rPr>
        <w:t>，与“公司管理团队”严格区分。</w:t>
      </w:r>
    </w:p>
    <w:p w14:paraId="3A341A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</w:rPr>
        <w:t>初始生成</w:t>
      </w:r>
      <w:r>
        <w:rPr>
          <w:rFonts w:hint="default" w:ascii="Segoe UI" w:hAnsi="Segoe UI" w:eastAsia="Segoe UI" w:cs="Segoe UI"/>
        </w:rPr>
        <w:t>：系统自动生成4名顾问，姓名、性别、年龄、性格特质（激进/稳健/数据流/人脉型）根据玩家国籍与文化背景自动匹配，并自动与玩家特质做一定互补。</w:t>
      </w:r>
    </w:p>
    <w:p w14:paraId="06FD7B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</w:rPr>
        <w:t>成员更换机制</w:t>
      </w:r>
      <w:r>
        <w:rPr>
          <w:rFonts w:hint="default" w:ascii="Segoe UI" w:hAnsi="Segoe UI" w:eastAsia="Segoe UI" w:cs="Segoe UI"/>
        </w:rPr>
        <w:t>：当顾问忠诚度下降（玩家连续无视建议）或战略方向严重分歧时，自动触发“离职/调岗”事件，系统随即生成3名候选人供玩家筛选（免费）。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3"/>
        <w:gridCol w:w="6683"/>
      </w:tblGrid>
      <w:tr w14:paraId="0F06C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1D1648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职位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44AC68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核心功能</w:t>
            </w:r>
          </w:p>
        </w:tc>
      </w:tr>
      <w:tr w14:paraId="5DCD7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97F4A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行政助理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7C3D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日程管理、信息汇总、提醒董事会会议</w:t>
            </w:r>
          </w:p>
        </w:tc>
      </w:tr>
      <w:tr w14:paraId="7CC6D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E189B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财务顾问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1C310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解读财报、预算建议、风险预警</w:t>
            </w:r>
          </w:p>
        </w:tc>
      </w:tr>
      <w:tr w14:paraId="47987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E1937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战略顾问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89CD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分析航线机会、解读竞争对手动向</w:t>
            </w:r>
          </w:p>
        </w:tc>
      </w:tr>
      <w:tr w14:paraId="7E9B5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DBA0D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公关顾问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CDE4B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品牌形象建议、危机公关预警</w:t>
            </w:r>
          </w:p>
        </w:tc>
      </w:tr>
    </w:tbl>
    <w:p w14:paraId="778350BE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</w:rPr>
        <w:t>升级系统（预留扩展）</w:t>
      </w:r>
      <w:r>
        <w:rPr>
          <w:rFonts w:hint="default" w:ascii="Segoe UI" w:hAnsi="Segoe UI" w:eastAsia="Segoe UI" w:cs="Segoe UI"/>
        </w:rPr>
        <w:t>：私人团队通过“经验值”（随财年自动增长）或“培训资金”（不占用董事会预算）升级，每个维度分 Lv.0 ~ Lv.4。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4489"/>
        <w:gridCol w:w="2753"/>
      </w:tblGrid>
      <w:tr w14:paraId="3E914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6A3066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升级维度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058060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功能说明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C58F0C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后期扩展空间</w:t>
            </w:r>
          </w:p>
        </w:tc>
      </w:tr>
      <w:tr w14:paraId="13C2C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2ABAA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数据分析深度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F39AA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解锁细分航线边际贡献、竞争对手成本拆解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CE031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接入“大数据挖掘”或“AI预测客流”</w:t>
            </w:r>
          </w:p>
        </w:tc>
      </w:tr>
      <w:tr w14:paraId="0A9CC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4ABE5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预警提前量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86B6C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风险从“事后提醒”升级为“事前预判”（提前2季度预测）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527FA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接入“宏观经济指数”影响</w:t>
            </w:r>
          </w:p>
        </w:tc>
      </w:tr>
      <w:tr w14:paraId="18FC3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833AB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董事会关系网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51790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小幅修正董事投票倾向（游说功能）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1425F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扩展“政治游说”或“媒体公关战”</w:t>
            </w:r>
          </w:p>
        </w:tc>
      </w:tr>
      <w:tr w14:paraId="6E4DC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1DA9E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紧急应对效率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AFB1F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危机（罢工、油价暴涨）应对方案成本降低、成功率提升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05E90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扩展“危机公关”事件链</w:t>
            </w:r>
          </w:p>
        </w:tc>
      </w:tr>
    </w:tbl>
    <w:p w14:paraId="77BEDF1F">
      <w:pPr>
        <w:pStyle w:val="4"/>
        <w:keepNext w:val="0"/>
        <w:keepLines w:val="0"/>
        <w:widowControl/>
        <w:suppressLineNumbers w:val="0"/>
      </w:pPr>
      <w:r>
        <w:t>1.3 新建航空公司资料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9"/>
        <w:gridCol w:w="1709"/>
        <w:gridCol w:w="5128"/>
      </w:tblGrid>
      <w:tr w14:paraId="6B711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E3F819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字段</w:t>
            </w:r>
          </w:p>
        </w:tc>
        <w:tc>
          <w:tcPr>
            <w:tcW w:w="1000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AB30A4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1AAA8B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说明</w:t>
            </w:r>
          </w:p>
        </w:tc>
      </w:tr>
      <w:tr w14:paraId="047A4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79283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公司中文名称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39C85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文本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D2EFE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玩家自定义</w:t>
            </w:r>
          </w:p>
        </w:tc>
      </w:tr>
      <w:tr w14:paraId="5F634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171FC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公司英文名称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6421F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文本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2647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玩家自定义</w:t>
            </w:r>
          </w:p>
        </w:tc>
      </w:tr>
      <w:tr w14:paraId="49BFA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A0BB3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IATA二字代码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3CCFE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输入/校验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98F8A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如 CA、MU，需校验唯一性</w:t>
            </w:r>
          </w:p>
        </w:tc>
      </w:tr>
      <w:tr w14:paraId="4783A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D7856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ICAO三字代码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85DF4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输入/校验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A3331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如 CCA、CES</w:t>
            </w:r>
          </w:p>
        </w:tc>
      </w:tr>
      <w:tr w14:paraId="0DBF1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815CB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呼号（Callsign）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00DC7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文本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E8F7F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如 “Air China”</w:t>
            </w:r>
          </w:p>
        </w:tc>
      </w:tr>
      <w:tr w14:paraId="396EE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25314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公司性质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DEB6B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下拉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AA7FF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国有 / 民营 / 合资 / 低成本 / 包机</w:t>
            </w:r>
          </w:p>
        </w:tc>
      </w:tr>
      <w:tr w14:paraId="79EC4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3EDD5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总部所在地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D6E70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地图/下拉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E5621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公司注册地及行政总部</w:t>
            </w:r>
          </w:p>
        </w:tc>
      </w:tr>
      <w:tr w14:paraId="7946B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87160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主运营基地（Hub）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CD1D8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地图/下拉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6284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主枢纽机场，可设置1-2个</w:t>
            </w:r>
          </w:p>
        </w:tc>
      </w:tr>
      <w:tr w14:paraId="688B1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14F32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初始运营模式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D1E64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单选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9D1C7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全服务 / 低成本 / 支线 / 货运</w:t>
            </w:r>
          </w:p>
        </w:tc>
      </w:tr>
      <w:tr w14:paraId="3D6E2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6C063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公司标志/涂装主色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E2269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上传/颜色选择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EFF24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品牌识别</w:t>
            </w:r>
          </w:p>
        </w:tc>
      </w:tr>
      <w:tr w14:paraId="0576A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5EFD0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公司 Slogan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2B22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文本（可选）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C4EE5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影响品牌形象</w:t>
            </w:r>
          </w:p>
        </w:tc>
      </w:tr>
    </w:tbl>
    <w:p w14:paraId="221D4456">
      <w:pPr>
        <w:pStyle w:val="4"/>
        <w:keepNext w:val="0"/>
        <w:keepLines w:val="0"/>
        <w:widowControl/>
        <w:suppressLineNumbers w:val="0"/>
      </w:pPr>
      <w:r>
        <w:t>1.4 初始资金与年度预算（双轨制核心）</w:t>
      </w:r>
    </w:p>
    <w:p w14:paraId="0BB40F57">
      <w:pPr>
        <w:keepNext w:val="0"/>
        <w:keepLines w:val="0"/>
        <w:widowControl/>
        <w:suppressLineNumbers w:val="0"/>
        <w:pBdr>
          <w:top w:val="none" w:color="auto" w:sz="0" w:space="0"/>
          <w:left w:val="single" w:color="1E4A7A" w:sz="18" w:space="9"/>
          <w:bottom w:val="none" w:color="auto" w:sz="0" w:space="0"/>
          <w:right w:val="none" w:color="auto" w:sz="0" w:space="0"/>
        </w:pBdr>
        <w:shd w:val="clear" w:fill="F1F7FF"/>
        <w:spacing w:before="120" w:beforeAutospacing="0" w:after="120" w:afterAutospacing="0"/>
        <w:ind w:left="0" w:right="0"/>
        <w:jc w:val="left"/>
        <w:rPr>
          <w:rFonts w:hint="default" w:ascii="Segoe UI" w:hAnsi="Segoe UI" w:eastAsia="Segoe UI" w:cs="Segoe UI"/>
        </w:rPr>
      </w:pPr>
      <w:r>
        <w:rPr>
          <w:rStyle w:val="12"/>
          <w:rFonts w:hint="default" w:ascii="Segoe UI" w:hAnsi="Segoe UI" w:eastAsia="Segoe UI" w:cs="Segoe UI"/>
          <w:sz w:val="24"/>
          <w:szCs w:val="24"/>
          <w:bdr w:val="none" w:color="auto" w:sz="0" w:space="0"/>
          <w:shd w:val="clear" w:fill="F1F7FF"/>
        </w:rPr>
        <w:t>底层逻辑：</w:t>
      </w:r>
      <w:r>
        <w:rPr>
          <w:rFonts w:hint="default" w:ascii="Segoe UI" w:hAnsi="Segoe UI" w:eastAsia="Segoe UI" w:cs="Segoe UI"/>
          <w:sz w:val="24"/>
          <w:szCs w:val="24"/>
          <w:bdr w:val="none" w:color="auto" w:sz="0" w:space="0"/>
          <w:shd w:val="clear" w:fill="F1F7FF"/>
        </w:rPr>
        <w:t xml:space="preserve">初始资金 = 公司总资产（现金储备），决定“能撑多久”；董事会预算 = 年度支出授权，决定“本财年能花多少钱”。两者构成经济约束双轨制。 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1"/>
        <w:gridCol w:w="2415"/>
        <w:gridCol w:w="4590"/>
      </w:tblGrid>
      <w:tr w14:paraId="46A64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C40412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项目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2E54D4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定义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13C2E8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联动机制</w:t>
            </w:r>
          </w:p>
        </w:tc>
      </w:tr>
      <w:tr w14:paraId="41BD1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EA8D6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初始现金储备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FA02F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由创始股东注入的总资产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3CC4D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预算通常 ≤ 现金储备的 40% ~ 60%（留有安全垫）</w:t>
            </w:r>
          </w:p>
        </w:tc>
      </w:tr>
      <w:tr w14:paraId="17718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C8986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董事会年度预算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AD5FE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董事会批准的科目支出上限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0B4DC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超支从现金池调拨，但触发问责；现金归零则触发危机</w:t>
            </w:r>
          </w:p>
        </w:tc>
      </w:tr>
    </w:tbl>
    <w:p w14:paraId="2A09412D">
      <w:pPr>
        <w:pStyle w:val="4"/>
        <w:keepNext w:val="0"/>
        <w:keepLines w:val="0"/>
        <w:widowControl/>
        <w:suppressLineNumbers w:val="0"/>
      </w:pPr>
      <w:r>
        <w:t>1.5 初始股东结构与董事会映射</w:t>
      </w:r>
    </w:p>
    <w:p w14:paraId="1ECB5E4E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</w:rPr>
        <w:t>股东结构是“董事会成员构成”的上层建筑，决定初始董事席位归属及抽卡池权重。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6"/>
        <w:gridCol w:w="1964"/>
        <w:gridCol w:w="2341"/>
        <w:gridCol w:w="2705"/>
      </w:tblGrid>
      <w:tr w14:paraId="4E6E0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C101A7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股东类型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358A08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持股比例（示例）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205412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映射席位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BC8607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说明</w:t>
            </w:r>
          </w:p>
        </w:tc>
      </w:tr>
      <w:tr w14:paraId="5DC95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6AD8D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玩家（管理层）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66E4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10%~40%（可调）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B1324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执行董事（玩家固定）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F043B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代表管理层利益</w:t>
            </w:r>
          </w:p>
        </w:tc>
      </w:tr>
      <w:tr w14:paraId="6ECC9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2060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国资/主权基金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39778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20%~40%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CA456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非执行董事（国家资本系）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D0870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占据 A、P、I 等角色池权重</w:t>
            </w:r>
          </w:p>
        </w:tc>
      </w:tr>
      <w:tr w14:paraId="026B4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A91D7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机构投资/公众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7FE9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20%~50%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4A2D6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非执行董事（机构投资系）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B450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占据 B、G、J、K 等角色池权重</w:t>
            </w:r>
          </w:p>
        </w:tc>
      </w:tr>
      <w:tr w14:paraId="29165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3311A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战略合作方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0B42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5%~15%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6D725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独立董事（战略合作系）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CB0C9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占据 C、L、M、Q 等角色池权重</w:t>
            </w:r>
          </w:p>
        </w:tc>
      </w:tr>
      <w:tr w14:paraId="1490E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743A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职工持股会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15AEE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固定 5%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24287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职工代表董事（F.玛丽亚）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4A67E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固定席位</w:t>
            </w:r>
          </w:p>
        </w:tc>
      </w:tr>
    </w:tbl>
    <w:p w14:paraId="55691120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</w:rPr>
        <w:t>股权变动影响</w:t>
      </w:r>
      <w:r>
        <w:rPr>
          <w:rFonts w:hint="default" w:ascii="Segoe UI" w:hAnsi="Segoe UI" w:eastAsia="Segoe UI" w:cs="Segoe UI"/>
        </w:rPr>
        <w:t>：游戏内增发股票或回购会改变股东结构，进而影响下届董事会换届时各派系的席位数量，从而影响化学组合（如 R-22 绝对控股联盟）的触发条件。</w:t>
      </w:r>
    </w:p>
    <w:p w14:paraId="37AF2649">
      <w:pPr>
        <w:pStyle w:val="4"/>
        <w:keepNext w:val="0"/>
        <w:keepLines w:val="0"/>
        <w:widowControl/>
        <w:suppressLineNumbers w:val="0"/>
      </w:pPr>
      <w:r>
        <w:t>1.6 游戏难度与目标量化关系</w:t>
      </w:r>
    </w:p>
    <w:p w14:paraId="2D0B8EBF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</w:rPr>
        <w:t>难度不改变目标文本（T-01~T-23），而是通过调整以下 4 个量化参数来调节压力：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3"/>
        <w:gridCol w:w="2569"/>
        <w:gridCol w:w="1699"/>
        <w:gridCol w:w="3005"/>
      </w:tblGrid>
      <w:tr w14:paraId="25395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547243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参数维度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FB97A5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简单模式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F3E579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普通模式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C55CD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困难模式</w:t>
            </w:r>
          </w:p>
        </w:tc>
      </w:tr>
      <w:tr w14:paraId="3E705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187B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目标数值阈值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04CE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要求降低 20%（如客座率≥56%）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6310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标准值（100%）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12F1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要求提高 15%~20%（如客座率≥84%）</w:t>
            </w:r>
          </w:p>
        </w:tc>
      </w:tr>
      <w:tr w14:paraId="54EF3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3FE6A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达标续聘线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5FF8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完成率 ≥ 50%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3656A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完成率 ≥ 60%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4C3B5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完成率 ≥ 75%</w:t>
            </w:r>
          </w:p>
        </w:tc>
      </w:tr>
      <w:tr w14:paraId="0CFAB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50A89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满意度惩罚系数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98088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惩罚 × 0.5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D6ADF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惩罚 × 1.0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E1FF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惩罚 × 1.5</w:t>
            </w:r>
          </w:p>
        </w:tc>
      </w:tr>
      <w:tr w14:paraId="3B34F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C59D7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2"/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时间宽限期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C7F49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长期目标给予 1.5 倍时间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091D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标准时间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5EABC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长期目标缩紧 20% 时间</w:t>
            </w:r>
          </w:p>
        </w:tc>
      </w:tr>
    </w:tbl>
    <w:p w14:paraId="4CB94CB7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</w:rPr>
        <w:t>额外影响</w:t>
      </w:r>
      <w:r>
        <w:rPr>
          <w:rFonts w:hint="default" w:ascii="Segoe UI" w:hAnsi="Segoe UI" w:eastAsia="Segoe UI" w:cs="Segoe UI"/>
        </w:rPr>
        <w:t>：困难模式下保底通用目标（盈利+客座率）门槛自动提高（如要求净利润率≥5%）；简单模式下反对派否决追加预算的概率降低 20%。</w:t>
      </w:r>
    </w:p>
    <w:p w14:paraId="4A688C93">
      <w:pPr>
        <w:pStyle w:val="4"/>
        <w:keepNext w:val="0"/>
        <w:keepLines w:val="0"/>
        <w:widowControl/>
        <w:suppressLineNumbers w:val="0"/>
      </w:pPr>
      <w:r>
        <w:t>1.7 完整开局流程顺序</w:t>
      </w:r>
    </w:p>
    <w:p w14:paraId="05D8499E">
      <w:pPr>
        <w:keepNext w:val="0"/>
        <w:keepLines w:val="0"/>
        <w:widowControl/>
        <w:suppressLineNumbers w:val="0"/>
        <w:pBdr>
          <w:top w:val="dashed" w:color="587A9E" w:sz="4" w:space="7"/>
          <w:left w:val="dashed" w:color="587A9E" w:sz="4" w:space="7"/>
          <w:bottom w:val="dashed" w:color="587A9E" w:sz="4" w:space="7"/>
          <w:right w:val="dashed" w:color="587A9E" w:sz="4" w:space="7"/>
        </w:pBdr>
        <w:shd w:val="clear" w:fill="F6F9FC"/>
        <w:spacing w:before="360" w:beforeAutospacing="0" w:after="360" w:afterAutospacing="0"/>
        <w:ind w:left="360" w:right="360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sz w:val="24"/>
          <w:szCs w:val="24"/>
          <w:bdr w:val="none" w:color="auto" w:sz="0" w:space="0"/>
          <w:shd w:val="clear" w:fill="F6F9FC"/>
        </w:rPr>
        <w:t xml:space="preserve">[启动游戏] ↓ [1. 新建玩家资料] → 姓名/性别/年龄/国籍/教育/经历/特质 ↓ [2. 系统自动生成私人团队] → 行政助理 + 财务顾问 + 战略顾问 + 公关顾问 ↓ [3. 新建航空公司] → 中英文名称 / IATA代码 / 基地 / 商业模式 / 品牌 ↓ [4. 设置初始资源] → 初始现金储备 + 初始股东结构（滑块分配） ↓ [5. 选择游戏难度] → 简单 / 普通 / 困难（影响后续目标参数） ↓ [6. 确认并进入游戏] → 系统根据股东结构映射生成第一届董事会候选池权重 ↓ [衔接至“第二章：组建第一届董事会”] </w:t>
      </w:r>
    </w:p>
    <w:p w14:paraId="0346EFD1">
      <w:pPr>
        <w:keepNext w:val="0"/>
        <w:keepLines w:val="0"/>
        <w:widowControl/>
        <w:suppressLineNumbers w:val="0"/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pacing w:before="360" w:beforeAutospacing="0" w:after="360" w:afterAutospacing="0"/>
        <w:ind w:left="0" w:right="0"/>
      </w:pPr>
      <w:r>
        <w:rPr>
          <w:rFonts w:hint="default" w:ascii="monospace" w:hAnsi="monospace" w:eastAsia="monospace" w:cs="monospace"/>
        </w:rP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7F090C">
      <w:pPr>
        <w:pStyle w:val="3"/>
        <w:keepNext w:val="0"/>
        <w:keepLines w:val="0"/>
        <w:widowControl/>
        <w:suppressLineNumbers w:val="0"/>
      </w:pPr>
      <w:r>
        <w:t>二、董事会基本机制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1"/>
        <w:gridCol w:w="7135"/>
      </w:tblGrid>
      <w:tr w14:paraId="4B4E5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A19BB3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项目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925456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说明</w:t>
            </w:r>
          </w:p>
        </w:tc>
      </w:tr>
      <w:tr w14:paraId="11671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00B26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董事会人数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A92D6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7人（含玩家CEO）</w:t>
            </w:r>
          </w:p>
        </w:tc>
      </w:tr>
      <w:tr w14:paraId="30FA8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3B03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席位构成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939A9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执行董事2人（其中一人固定是玩家）</w:t>
            </w: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br w:type="textWrapping"/>
            </w: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非执行董事2人</w:t>
            </w: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br w:type="textWrapping"/>
            </w: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独立非执行董事2人</w:t>
            </w: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br w:type="textWrapping"/>
            </w: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职工代表董事1人</w:t>
            </w:r>
          </w:p>
        </w:tc>
      </w:tr>
      <w:tr w14:paraId="68C52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2DFDF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任期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AF982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1财年</w:t>
            </w:r>
          </w:p>
        </w:tc>
      </w:tr>
      <w:tr w14:paraId="14A7A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C920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换届触发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0ED43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每财年末结算，达标（完成率≥60%）可续聘，否则解雇</w:t>
            </w:r>
          </w:p>
        </w:tc>
      </w:tr>
      <w:tr w14:paraId="45B30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691D9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成员变更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6BDD0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续聘后玩家可自行选择保留本届董事会或重新组建（换届）</w:t>
            </w:r>
          </w:p>
        </w:tc>
      </w:tr>
      <w:tr w14:paraId="41A70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3C55D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目标生成依据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A107D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7人董事组合 → 匹配23种化学反应组合 → 生成3~6项CEO目标</w:t>
            </w:r>
          </w:p>
        </w:tc>
      </w:tr>
      <w:tr w14:paraId="68E2C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27B66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保底目标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8E716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若无任何化学反应匹配，则生成通用目标：①净利润&gt;0　②客座率≥行业平均</w:t>
            </w:r>
          </w:p>
        </w:tc>
      </w:tr>
      <w:tr w14:paraId="2423A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3036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抽卡展示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D51F3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头像、姓名、年龄、国籍、机构、性格特质、董事会主张（隐藏派系和策略标签）</w:t>
            </w:r>
          </w:p>
        </w:tc>
      </w:tr>
    </w:tbl>
    <w:p w14:paraId="12BDCC07">
      <w:pPr>
        <w:pStyle w:val="3"/>
        <w:keepNext w:val="0"/>
        <w:keepLines w:val="0"/>
        <w:widowControl/>
        <w:suppressLineNumbers w:val="0"/>
      </w:pPr>
      <w:r>
        <w:t>三、董事会成员生成（角色卡池）</w:t>
      </w:r>
    </w:p>
    <w:p w14:paraId="23576413">
      <w:pPr>
        <w:pStyle w:val="4"/>
        <w:keepNext w:val="0"/>
        <w:keepLines w:val="0"/>
        <w:widowControl/>
        <w:suppressLineNumbers w:val="0"/>
      </w:pPr>
      <w:r>
        <w:t>3.1 席位与候选池（共17名角色）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0"/>
        <w:gridCol w:w="5265"/>
        <w:gridCol w:w="1241"/>
      </w:tblGrid>
      <w:tr w14:paraId="1847F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66C172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席位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278A9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候选角色（ID）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2F8920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人数</w:t>
            </w:r>
          </w:p>
        </w:tc>
      </w:tr>
      <w:tr w14:paraId="3350B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41BC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执行董事（CEO除外）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2860B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B.陈慧玲、G.乔纳森·布莱克、O.田中由美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B001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3人</w:t>
            </w:r>
          </w:p>
        </w:tc>
      </w:tr>
      <w:tr w14:paraId="01C5E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A18C2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非执行董事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BFD22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A.埃里克·索尔伯格、P.塔博·恩科西、I.阿米特·辛格、J.金秀贤、K.马库斯·温特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896F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5人</w:t>
            </w:r>
          </w:p>
        </w:tc>
      </w:tr>
      <w:tr w14:paraId="2104A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4D14B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独立非执行董事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4FE6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D.娜奥米·坦纳、E.伊万·索科洛夫、H.伊莎贝拉·罗西、N.大卫·陈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6E67A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4人</w:t>
            </w:r>
          </w:p>
        </w:tc>
      </w:tr>
      <w:tr w14:paraId="6C0DD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F3B86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职工代表董事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754C7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F.玛丽亚·桑托斯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7CA4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1人（固定）</w:t>
            </w:r>
          </w:p>
        </w:tc>
      </w:tr>
      <w:tr w14:paraId="545D6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1563E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战略合作方（随机分配）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F6E27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C.卡洛斯·费尔南德斯、L.穆罕默德·拉希德、M.皮埃尔·杜布瓦、Q.阿玛拉·奥蒂诺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45470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4人</w:t>
            </w:r>
          </w:p>
        </w:tc>
      </w:tr>
    </w:tbl>
    <w:p w14:paraId="53D0E163">
      <w:pPr>
        <w:keepNext w:val="0"/>
        <w:keepLines w:val="0"/>
        <w:widowControl/>
        <w:suppressLineNumbers w:val="0"/>
        <w:pBdr>
          <w:top w:val="none" w:color="auto" w:sz="0" w:space="0"/>
          <w:left w:val="single" w:color="1E4A7A" w:sz="18" w:space="9"/>
          <w:bottom w:val="none" w:color="auto" w:sz="0" w:space="0"/>
          <w:right w:val="none" w:color="auto" w:sz="0" w:space="0"/>
        </w:pBdr>
        <w:shd w:val="clear" w:fill="F1F7FF"/>
        <w:spacing w:before="120" w:beforeAutospacing="0" w:after="120" w:afterAutospacing="0"/>
        <w:ind w:left="0" w:right="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sz w:val="24"/>
          <w:szCs w:val="24"/>
          <w:bdr w:val="none" w:color="auto" w:sz="0" w:space="0"/>
          <w:shd w:val="clear" w:fill="F1F7FF"/>
        </w:rPr>
        <w:t>说明：战略合作方角色在抽卡时，系统会随机将其分配到“非执行董事”或“独立董事”空缺席位中（优先填补非执行），以丰富组合可能性。</w:t>
      </w:r>
    </w:p>
    <w:p w14:paraId="3A8BA77B">
      <w:pPr>
        <w:pStyle w:val="4"/>
        <w:keepNext w:val="0"/>
        <w:keepLines w:val="0"/>
        <w:widowControl/>
        <w:suppressLineNumbers w:val="0"/>
      </w:pPr>
      <w:r>
        <w:t>3.2 角色完整属性表（供程序加载）</w:t>
      </w:r>
    </w:p>
    <w:p w14:paraId="4A6A3573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</w:rPr>
        <w:t>（完整17人属性表，包含ID、姓名、年龄、国籍、机构、性格特质、董事会主张、隐藏派系、策略标签、可任席位，详见 v0.3 文档，此处省略以节省篇幅。）</w:t>
      </w:r>
    </w:p>
    <w:p w14:paraId="2C4E6373">
      <w:pPr>
        <w:pStyle w:val="4"/>
        <w:keepNext w:val="0"/>
        <w:keepLines w:val="0"/>
        <w:widowControl/>
        <w:suppressLineNumbers w:val="0"/>
      </w:pPr>
      <w:r>
        <w:t>3.3 抽卡界面展示信息（玩家可见）</w:t>
      </w:r>
    </w:p>
    <w:p w14:paraId="4BFEFC4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</w:rPr>
        <w:t>头像（占位）</w:t>
      </w:r>
    </w:p>
    <w:p w14:paraId="5327BE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</w:rPr>
        <w:t>姓名</w:t>
      </w:r>
    </w:p>
    <w:p w14:paraId="60BAF86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</w:rPr>
        <w:t>年龄</w:t>
      </w:r>
    </w:p>
    <w:p w14:paraId="0F612F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</w:rPr>
        <w:t>国籍（旗帜图标）</w:t>
      </w:r>
    </w:p>
    <w:p w14:paraId="6B924C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</w:rPr>
        <w:t>所属机构</w:t>
      </w:r>
    </w:p>
    <w:p w14:paraId="6D7DCD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</w:rPr>
        <w:t>性格特质（短语）</w:t>
      </w:r>
    </w:p>
    <w:p w14:paraId="6714D0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</w:rPr>
        <w:t>董事会主张（一句话描述）</w:t>
      </w:r>
    </w:p>
    <w:p w14:paraId="33545FBE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default" w:ascii="Segoe UI" w:hAnsi="Segoe UI" w:eastAsia="Segoe UI" w:cs="Segoe UI"/>
        </w:rPr>
        <w:t>隐藏信息（玩家不可见）：</w:t>
      </w:r>
      <w:r>
        <w:rPr>
          <w:rFonts w:hint="default" w:ascii="Segoe UI" w:hAnsi="Segoe UI" w:eastAsia="Segoe UI" w:cs="Segoe UI"/>
        </w:rPr>
        <w:t>派系归属、策略标签、化学组合触发条件。</w:t>
      </w:r>
    </w:p>
    <w:p w14:paraId="5A5D1034">
      <w:pPr>
        <w:pStyle w:val="3"/>
        <w:keepNext w:val="0"/>
        <w:keepLines w:val="0"/>
        <w:widowControl/>
        <w:suppressLineNumbers w:val="0"/>
      </w:pPr>
      <w:r>
        <w:t>四、游戏开局流程（首次组建董事会）</w:t>
      </w:r>
    </w:p>
    <w:p w14:paraId="33ED85B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</w:rPr>
        <w:t>新游戏开始</w:t>
      </w:r>
      <w:r>
        <w:rPr>
          <w:rFonts w:hint="default" w:ascii="Segoe UI" w:hAnsi="Segoe UI" w:eastAsia="Segoe UI" w:cs="Segoe UI"/>
        </w:rPr>
        <w:t xml:space="preserve"> → 进入“组建第一届董事会”界面。</w:t>
      </w:r>
    </w:p>
    <w:p w14:paraId="117173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</w:rPr>
        <w:t>系统依次为每个席位（除玩家CEO）生成候选角色：</w:t>
      </w:r>
      <w:r>
        <w:rPr>
          <w:rFonts w:hint="default" w:ascii="Segoe UI" w:hAnsi="Segoe UI" w:eastAsia="Segoe UI" w:cs="Segoe UI"/>
        </w:rPr>
        <w:t xml:space="preserve"> </w:t>
      </w:r>
    </w:p>
    <w:p w14:paraId="2A0BA0C8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</w:rPr>
        <w:t>执行董事从候选池（B/G/O）中随机抽取1人。</w:t>
      </w:r>
    </w:p>
    <w:p w14:paraId="4409C288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</w:rPr>
        <w:t>非执行董事从候选池（A/P/I/J/K）中随机抽取2人。</w:t>
      </w:r>
    </w:p>
    <w:p w14:paraId="01CA692F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</w:rPr>
        <w:t>独立董事从候选池（D/E/H/N）中随机抽取2人。</w:t>
      </w:r>
    </w:p>
    <w:p w14:paraId="05327770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</w:rPr>
        <w:t>职工代表固定为F.玛丽亚·桑托斯。</w:t>
      </w:r>
    </w:p>
    <w:p w14:paraId="15AC4401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</w:rPr>
        <w:t>战略合作方（C/L/M/Q）中随机抽取2人，分别填补非执行或独立董事的空缺（若非执行有空位则优先，否则填入独立）。</w:t>
      </w:r>
    </w:p>
    <w:p w14:paraId="5C146AE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</w:rPr>
        <w:t>玩家可对每个席位进行“重新抽取”</w:t>
      </w:r>
      <w:r>
        <w:rPr>
          <w:rFonts w:hint="default" w:ascii="Segoe UI" w:hAnsi="Segoe UI" w:eastAsia="Segoe UI" w:cs="Segoe UI"/>
        </w:rPr>
        <w:t>，直到满意（每个席位最多刷新5次，可调）。</w:t>
      </w:r>
    </w:p>
    <w:p w14:paraId="6C686ED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</w:rPr>
        <w:t>确认全部7名董事</w:t>
      </w:r>
      <w:r>
        <w:rPr>
          <w:rFonts w:hint="default" w:ascii="Segoe UI" w:hAnsi="Segoe UI" w:eastAsia="Segoe UI" w:cs="Segoe UI"/>
        </w:rPr>
        <w:t>后，系统立即执行“化学反应匹配”并生成“本届目标清单”。</w:t>
      </w:r>
    </w:p>
    <w:p w14:paraId="61C0062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</w:rPr>
        <w:t>向玩家展示目标清单</w:t>
      </w:r>
      <w:r>
        <w:rPr>
          <w:rFonts w:hint="default" w:ascii="Segoe UI" w:hAnsi="Segoe UI" w:eastAsia="Segoe UI" w:cs="Segoe UI"/>
        </w:rPr>
        <w:t>，并提示“目标完成率&lt;60%将被解雇”。</w:t>
      </w:r>
    </w:p>
    <w:p w14:paraId="662FB4C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</w:rPr>
        <w:t>玩家点击“开始新财年”进入运营阶段。</w:t>
      </w:r>
    </w:p>
    <w:p w14:paraId="7A9F9501">
      <w:pPr>
        <w:pStyle w:val="3"/>
        <w:keepNext w:val="0"/>
        <w:keepLines w:val="0"/>
        <w:widowControl/>
        <w:suppressLineNumbers w:val="0"/>
      </w:pPr>
      <w:r>
        <w:t>五、化学反应组合与目标生成规则</w:t>
      </w:r>
    </w:p>
    <w:p w14:paraId="314527EA">
      <w:pPr>
        <w:pStyle w:val="4"/>
        <w:keepNext w:val="0"/>
        <w:keepLines w:val="0"/>
        <w:widowControl/>
        <w:suppressLineNumbers w:val="0"/>
      </w:pPr>
      <w:r>
        <w:t>5.1 匹配逻辑</w:t>
      </w:r>
    </w:p>
    <w:p w14:paraId="133A6323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</w:rPr>
        <w:t>系统扫描7人董事会组合，检查是否满足任一化学组合的</w:t>
      </w:r>
      <w:r>
        <w:rPr>
          <w:rStyle w:val="12"/>
          <w:rFonts w:hint="default" w:ascii="Segoe UI" w:hAnsi="Segoe UI" w:eastAsia="Segoe UI" w:cs="Segoe UI"/>
        </w:rPr>
        <w:t>全部成员条件</w:t>
      </w:r>
      <w:r>
        <w:rPr>
          <w:rFonts w:hint="default" w:ascii="Segoe UI" w:hAnsi="Segoe UI" w:eastAsia="Segoe UI" w:cs="Segoe UI"/>
        </w:rPr>
        <w:t>。满足则生成对应的</w:t>
      </w:r>
      <w:r>
        <w:rPr>
          <w:rStyle w:val="12"/>
          <w:rFonts w:hint="default" w:ascii="Segoe UI" w:hAnsi="Segoe UI" w:eastAsia="Segoe UI" w:cs="Segoe UI"/>
        </w:rPr>
        <w:t>CEO目标（T-01~T-23）</w:t>
      </w:r>
      <w:r>
        <w:rPr>
          <w:rFonts w:hint="default" w:ascii="Segoe UI" w:hAnsi="Segoe UI" w:eastAsia="Segoe UI" w:cs="Segoe UI"/>
        </w:rPr>
        <w:t>。一个董事组合可能同时触发多个化学组合，每个触发组合对应一个目标。</w:t>
      </w:r>
    </w:p>
    <w:p w14:paraId="2AE2A20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</w:rPr>
        <w:t>双人组合</w:t>
      </w:r>
      <w:r>
        <w:rPr>
          <w:rFonts w:hint="default" w:ascii="Segoe UI" w:hAnsi="Segoe UI" w:eastAsia="Segoe UI" w:cs="Segoe UI"/>
        </w:rPr>
        <w:t>：需要2位特定角色同时在位。</w:t>
      </w:r>
    </w:p>
    <w:p w14:paraId="4A051D0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</w:rPr>
        <w:t>三人组合</w:t>
      </w:r>
      <w:r>
        <w:rPr>
          <w:rFonts w:hint="default" w:ascii="Segoe UI" w:hAnsi="Segoe UI" w:eastAsia="Segoe UI" w:cs="Segoe UI"/>
        </w:rPr>
        <w:t>：需要3位特定角色同时在位。</w:t>
      </w:r>
    </w:p>
    <w:p w14:paraId="5A631A5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</w:rPr>
        <w:t>四人组合</w:t>
      </w:r>
      <w:r>
        <w:rPr>
          <w:rFonts w:hint="default" w:ascii="Segoe UI" w:hAnsi="Segoe UI" w:eastAsia="Segoe UI" w:cs="Segoe UI"/>
        </w:rPr>
        <w:t>：需要4位特定角色同时在位。</w:t>
      </w:r>
    </w:p>
    <w:p w14:paraId="715E679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</w:rPr>
        <w:t>五人组合</w:t>
      </w:r>
      <w:r>
        <w:rPr>
          <w:rFonts w:hint="default" w:ascii="Segoe UI" w:hAnsi="Segoe UI" w:eastAsia="Segoe UI" w:cs="Segoe UI"/>
        </w:rPr>
        <w:t>：需要5位特定角色同时在位。</w:t>
      </w:r>
    </w:p>
    <w:p w14:paraId="071AE49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</w:rPr>
        <w:t>单人组合</w:t>
      </w:r>
      <w:r>
        <w:rPr>
          <w:rFonts w:hint="default" w:ascii="Segoe UI" w:hAnsi="Segoe UI" w:eastAsia="Segoe UI" w:cs="Segoe UI"/>
        </w:rPr>
        <w:t>：只需要1位特定角色在位（如R-01只靠A）。</w:t>
      </w:r>
    </w:p>
    <w:p w14:paraId="6E4918F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</w:rPr>
        <w:t>对立组合</w:t>
      </w:r>
      <w:r>
        <w:rPr>
          <w:rFonts w:hint="default" w:ascii="Segoe UI" w:hAnsi="Segoe UI" w:eastAsia="Segoe UI" w:cs="Segoe UI"/>
        </w:rPr>
        <w:t>：需要特定对立角色同时在位（触发平衡型目标）。</w:t>
      </w:r>
    </w:p>
    <w:p w14:paraId="0E9BD017">
      <w:pPr>
        <w:pStyle w:val="4"/>
        <w:keepNext w:val="0"/>
        <w:keepLines w:val="0"/>
        <w:widowControl/>
        <w:suppressLineNumbers w:val="0"/>
      </w:pPr>
      <w:r>
        <w:t>5.2 目标数量</w:t>
      </w:r>
    </w:p>
    <w:p w14:paraId="5FF5A18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</w:rPr>
        <w:t xml:space="preserve">每届生成 </w:t>
      </w:r>
      <w:r>
        <w:rPr>
          <w:rStyle w:val="12"/>
          <w:rFonts w:hint="default" w:ascii="Segoe UI" w:hAnsi="Segoe UI" w:eastAsia="Segoe UI" w:cs="Segoe UI"/>
        </w:rPr>
        <w:t>3~6项目标</w:t>
      </w:r>
      <w:r>
        <w:rPr>
          <w:rFonts w:hint="default" w:ascii="Segoe UI" w:hAnsi="Segoe UI" w:eastAsia="Segoe UI" w:cs="Segoe UI"/>
        </w:rPr>
        <w:t>（系统随机浮动，但确保不少于3项，不多于6项）。</w:t>
      </w:r>
    </w:p>
    <w:p w14:paraId="50B8621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</w:rPr>
        <w:t>若匹配到的化学组合超过6个，则随机保留6个；若少于3个，则补足保底通用目标。</w:t>
      </w:r>
    </w:p>
    <w:p w14:paraId="3A78A7D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</w:rPr>
        <w:t>系统自动平衡目标类型：长期🎯、短期⏱️、持续🔁、事件⚡ 尽量均有覆盖。</w:t>
      </w:r>
    </w:p>
    <w:p w14:paraId="46B22C0D">
      <w:pPr>
        <w:pStyle w:val="4"/>
        <w:keepNext w:val="0"/>
        <w:keepLines w:val="0"/>
        <w:widowControl/>
        <w:suppressLineNumbers w:val="0"/>
      </w:pPr>
      <w:r>
        <w:t>5.3 保底通用目标（无任何化学组合匹配时）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3"/>
        <w:gridCol w:w="6353"/>
      </w:tblGrid>
      <w:tr w14:paraId="6F2D1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467ADE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目标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62A3AD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描述</w:t>
            </w:r>
          </w:p>
        </w:tc>
      </w:tr>
      <w:tr w14:paraId="3962F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93776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通用目标1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AD181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本财年公司实现盈利（净利润 &gt; 0）</w:t>
            </w:r>
          </w:p>
        </w:tc>
      </w:tr>
      <w:tr w14:paraId="7499A5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E6F8B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通用目标2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9F0A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本财年客座率 ≥ 行业平均水平</w:t>
            </w:r>
          </w:p>
        </w:tc>
      </w:tr>
    </w:tbl>
    <w:p w14:paraId="4EB044CB">
      <w:pPr>
        <w:pStyle w:val="3"/>
        <w:keepNext w:val="0"/>
        <w:keepLines w:val="0"/>
        <w:widowControl/>
        <w:suppressLineNumbers w:val="0"/>
      </w:pPr>
      <w:r>
        <w:t>六、化学组合清单（R-01 ~ R-23）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1"/>
        <w:gridCol w:w="714"/>
        <w:gridCol w:w="3489"/>
        <w:gridCol w:w="1965"/>
        <w:gridCol w:w="1647"/>
      </w:tblGrid>
      <w:tr w14:paraId="1E210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97376E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编号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64312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BDFB4C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参与角色（必须同时在位）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3F2FD3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核心主题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74778B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对应目标编号</w:t>
            </w:r>
          </w:p>
        </w:tc>
      </w:tr>
      <w:tr w14:paraId="4A5A9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25B66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R-01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6467C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地缘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6FE60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E4C7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北极航线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A1402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T-01</w:t>
            </w:r>
          </w:p>
        </w:tc>
      </w:tr>
      <w:tr w14:paraId="2F5860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FF4E2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R-02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0B985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地缘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9A34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P, I, C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BAE4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金砖国家航线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8F67E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T-02</w:t>
            </w:r>
          </w:p>
        </w:tc>
      </w:tr>
      <w:tr w14:paraId="6B393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644CF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R-03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BE99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地缘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D9221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A, K, M, H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9119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欧洲资本默契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D960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T-03</w:t>
            </w:r>
          </w:p>
        </w:tc>
      </w:tr>
      <w:tr w14:paraId="6EC46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C9E33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R-04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942C9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地缘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43A2D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B, J, O, I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54AEC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亚太市场扩张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DE9C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T-04</w:t>
            </w:r>
          </w:p>
        </w:tc>
      </w:tr>
      <w:tr w14:paraId="227D3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6C8E3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R-05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1D1C2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地缘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65FE6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L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521F6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中东枢纽绑定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FE7CB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T-05</w:t>
            </w:r>
          </w:p>
        </w:tc>
      </w:tr>
      <w:tr w14:paraId="3F9FE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C521E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R-06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6B174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地缘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A25A7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G, N, C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3B778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美洲市场整合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2339F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T-06</w:t>
            </w:r>
          </w:p>
        </w:tc>
      </w:tr>
      <w:tr w14:paraId="177D3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99A8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R-07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8BAD8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职能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68753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E, C, K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159A9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安全+技术+精算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56126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T-07</w:t>
            </w:r>
          </w:p>
        </w:tc>
      </w:tr>
      <w:tr w14:paraId="3586D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D141B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R-08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CF8B9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职能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C1480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D, E, F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87994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ESG三驾马车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21069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T-08</w:t>
            </w:r>
          </w:p>
        </w:tc>
      </w:tr>
      <w:tr w14:paraId="3C12C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D5687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R-09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0AB81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职能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24FCD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B, K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44FA3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成本+资产优化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22A54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T-09</w:t>
            </w:r>
          </w:p>
        </w:tc>
      </w:tr>
      <w:tr w14:paraId="5E826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FB31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R-10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53B35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职能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C458F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O, G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71E49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数据+资本重组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D181B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T-10</w:t>
            </w:r>
          </w:p>
        </w:tc>
      </w:tr>
      <w:tr w14:paraId="41307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28160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R-11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5A7F9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职能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5C835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H, Q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10829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服务+商业生态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16ED2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T-11</w:t>
            </w:r>
          </w:p>
        </w:tc>
      </w:tr>
      <w:tr w14:paraId="3B203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F055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R-12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AFAB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派系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4180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A, P, I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F8B8C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国资长线布局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D5EC1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T-12</w:t>
            </w:r>
          </w:p>
        </w:tc>
      </w:tr>
      <w:tr w14:paraId="5C0BC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33D0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R-13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488F2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派系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34BA1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B, G, J, K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39918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机构投资收割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FDA83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T-13</w:t>
            </w:r>
          </w:p>
        </w:tc>
      </w:tr>
      <w:tr w14:paraId="4AD43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B57FB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R-14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6D586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派系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8052D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C, L, M, Q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36DE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产业链联盟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57D2A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T-14</w:t>
            </w:r>
          </w:p>
        </w:tc>
      </w:tr>
      <w:tr w14:paraId="4D92E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5B594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R-15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FE642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派系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052A6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D, E, N, F, O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5B99B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独立监督制衡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8FCC4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T-15</w:t>
            </w:r>
          </w:p>
        </w:tc>
      </w:tr>
      <w:tr w14:paraId="59F48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5AEAC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R-16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2FFF3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冲突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96A9F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B, H（对立）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2C802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成本 vs 服务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F0579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T-16</w:t>
            </w:r>
          </w:p>
        </w:tc>
      </w:tr>
      <w:tr w14:paraId="5767A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45395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R-17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732DD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冲突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E926E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C, K（对立）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339E8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买新 vs 租旧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B3F27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T-17</w:t>
            </w:r>
          </w:p>
        </w:tc>
      </w:tr>
      <w:tr w14:paraId="4F6E2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4D049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R-18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6112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冲突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7101D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A, P, I（扩张） vs G, O（收缩）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D9AB6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扩张 vs 收缩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32D88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T-18</w:t>
            </w:r>
          </w:p>
        </w:tc>
      </w:tr>
      <w:tr w14:paraId="75A53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1309D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R-19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2C856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冲突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B73C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D（环保） vs G, L（商业）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D8860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环保 vs 商业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2DAE8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T-19</w:t>
            </w:r>
          </w:p>
        </w:tc>
      </w:tr>
      <w:tr w14:paraId="0027B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BF2D0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R-20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91EE1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冲突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CEBA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F（劳工） vs G, B（资本）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031E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劳工 vs 资本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C1ADB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T-20</w:t>
            </w:r>
          </w:p>
        </w:tc>
      </w:tr>
      <w:tr w14:paraId="72E86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4F742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R-21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1AACB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隐藏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1A295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D, E, N, F, O（≥4人在场）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31A5F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独立意见领袖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868F2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T-21</w:t>
            </w:r>
          </w:p>
        </w:tc>
      </w:tr>
      <w:tr w14:paraId="23EFF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A83F8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R-22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1ED47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隐藏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3E1C7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A, P, I, B（合计持股&gt;50%）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7333B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绝对控股联盟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2B1E6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T-22</w:t>
            </w:r>
          </w:p>
        </w:tc>
      </w:tr>
      <w:tr w14:paraId="16565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E6C8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R-23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C94B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隐藏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2EEB8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C, L, M, Q + 玩家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A0A79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全产业链闭环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62E5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T-23</w:t>
            </w:r>
          </w:p>
        </w:tc>
      </w:tr>
    </w:tbl>
    <w:p w14:paraId="64E47914">
      <w:pPr>
        <w:pStyle w:val="3"/>
        <w:keepNext w:val="0"/>
        <w:keepLines w:val="0"/>
        <w:widowControl/>
        <w:suppressLineNumbers w:val="0"/>
      </w:pPr>
      <w:r>
        <w:t>七、CEO目标清单（T-01 ~ T-23）</w:t>
      </w:r>
    </w:p>
    <w:p w14:paraId="4722EDB8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</w:rPr>
        <w:t>（完整表格含发起人、描述、奖励与惩罚，详见 v0.3 文档，此处仅列索引）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7"/>
        <w:gridCol w:w="1398"/>
        <w:gridCol w:w="4353"/>
        <w:gridCol w:w="1398"/>
      </w:tblGrid>
      <w:tr w14:paraId="2A47B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DC865B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编号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6C6741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3DF5C4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核心内容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29A220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难度</w:t>
            </w:r>
          </w:p>
        </w:tc>
      </w:tr>
      <w:tr w14:paraId="5064F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F3B52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T-01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86CB3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49F33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北极航线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9A1FE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中</w:t>
            </w:r>
          </w:p>
        </w:tc>
      </w:tr>
      <w:tr w14:paraId="3D0D0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84F7D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T-02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A5CD2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10010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金砖直飞2条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79A98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高</w:t>
            </w:r>
          </w:p>
        </w:tc>
      </w:tr>
      <w:tr w14:paraId="13929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1D11B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T-03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D3568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28A6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准点率+星级+机龄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DEDE4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中高</w:t>
            </w:r>
          </w:p>
        </w:tc>
      </w:tr>
      <w:tr w14:paraId="0D76B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F1C9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T-04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ED323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4F6CB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亚洲占比+毛利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0FC9D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中</w:t>
            </w:r>
          </w:p>
        </w:tc>
      </w:tr>
      <w:tr w14:paraId="3DCDC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A5E76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T-05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50CB5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短期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77431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中东协议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E86A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中低</w:t>
            </w:r>
          </w:p>
        </w:tc>
      </w:tr>
      <w:tr w14:paraId="3A514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8CF31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T-06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48B85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1B86D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美洲排名前3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60977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高</w:t>
            </w:r>
          </w:p>
        </w:tc>
      </w:tr>
      <w:tr w14:paraId="2BFA8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3C0CD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T-07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5CFD3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14599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安全评级+零事故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FCE63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高</w:t>
            </w:r>
          </w:p>
        </w:tc>
      </w:tr>
      <w:tr w14:paraId="21576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208ED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T-08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77148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A9623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ESG提升2级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82E54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高</w:t>
            </w:r>
          </w:p>
        </w:tc>
      </w:tr>
      <w:tr w14:paraId="1B3DD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63E6D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T-09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A9866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短期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E1B65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负债率+回租+成本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579C8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中高</w:t>
            </w:r>
          </w:p>
        </w:tc>
      </w:tr>
      <w:tr w14:paraId="2A1EA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5297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T-10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AA6C9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短期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CC56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停飞3条+再配置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CF0F8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中</w:t>
            </w:r>
          </w:p>
        </w:tc>
      </w:tr>
      <w:tr w14:paraId="6A61C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09DC1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T-11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170B9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7E7EB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两舱+NPS+非航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B3A82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中高</w:t>
            </w:r>
          </w:p>
        </w:tc>
      </w:tr>
      <w:tr w14:paraId="2866F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F9C62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T-12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CAD4C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4F161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3条战略航线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AE6AB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中高</w:t>
            </w:r>
          </w:p>
        </w:tc>
      </w:tr>
      <w:tr w14:paraId="75D71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DB639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T-13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7BC70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62CB8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股息+EPS+股价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86BF0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高</w:t>
            </w:r>
          </w:p>
        </w:tc>
      </w:tr>
      <w:tr w14:paraId="2CCD1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66C52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T-14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6E57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0F995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2项产业链合作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9A5EA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高</w:t>
            </w:r>
          </w:p>
        </w:tc>
      </w:tr>
      <w:tr w14:paraId="4DAE3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6565D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T-15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92E7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05918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零违规+审计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0251F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中高</w:t>
            </w:r>
          </w:p>
        </w:tc>
      </w:tr>
      <w:tr w14:paraId="28D1E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4FD7B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T-16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8FCB1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事件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7B24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成本vs服务平衡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9BDC0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中</w:t>
            </w:r>
          </w:p>
        </w:tc>
      </w:tr>
      <w:tr w14:paraId="35081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2602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T-17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441BE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事件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C8FA4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买新vs租旧折中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31D32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中</w:t>
            </w:r>
          </w:p>
        </w:tc>
      </w:tr>
      <w:tr w14:paraId="798C9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8C9B9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T-18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AEAF1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BB3C0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开停比+网络增速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6088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中高</w:t>
            </w:r>
          </w:p>
        </w:tc>
      </w:tr>
      <w:tr w14:paraId="51F019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F804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T-19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CED9F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短期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EFEE9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环保投入比例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3BF1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中</w:t>
            </w:r>
          </w:p>
        </w:tc>
      </w:tr>
      <w:tr w14:paraId="7E660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0DDAD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T-20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EA296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事件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B031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劳资和谐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2E001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高</w:t>
            </w:r>
          </w:p>
        </w:tc>
      </w:tr>
      <w:tr w14:paraId="6498B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AB99E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T-21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893AC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822EC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独立治理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F1C7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中高</w:t>
            </w:r>
          </w:p>
        </w:tc>
      </w:tr>
      <w:tr w14:paraId="71843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D2E62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T-22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AD1E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2C15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大股东议案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0B605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中</w:t>
            </w:r>
          </w:p>
        </w:tc>
      </w:tr>
      <w:tr w14:paraId="503B8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714E2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T-23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CA588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296C6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全产业链闭环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A96A6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极高</w:t>
            </w:r>
          </w:p>
        </w:tc>
      </w:tr>
    </w:tbl>
    <w:p w14:paraId="197BAEA6">
      <w:pPr>
        <w:pStyle w:val="3"/>
        <w:keepNext w:val="0"/>
        <w:keepLines w:val="0"/>
        <w:widowControl/>
        <w:suppressLineNumbers w:val="0"/>
      </w:pPr>
      <w:r>
        <w:t>八、目标考核与换届流程</w:t>
      </w:r>
    </w:p>
    <w:p w14:paraId="74415211">
      <w:pPr>
        <w:pStyle w:val="4"/>
        <w:keepNext w:val="0"/>
        <w:keepLines w:val="0"/>
        <w:widowControl/>
        <w:suppressLineNumbers w:val="0"/>
      </w:pPr>
      <w:r>
        <w:t>8.1 年度结算规则</w:t>
      </w:r>
    </w:p>
    <w:p w14:paraId="7F73807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</w:rPr>
        <w:t>财年末，系统统计所有目标完成情况（每个目标独立判定完成/未完成）。</w:t>
      </w:r>
    </w:p>
    <w:p w14:paraId="2BD3963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</w:rPr>
        <w:t>完成率 = 已完成目标数 / 总目标数</w:t>
      </w:r>
      <w:r>
        <w:rPr>
          <w:rFonts w:hint="default" w:ascii="Segoe UI" w:hAnsi="Segoe UI" w:eastAsia="Segoe UI" w:cs="Segoe UI"/>
        </w:rPr>
        <w:t>（保底目标也计入）。</w:t>
      </w:r>
    </w:p>
    <w:p w14:paraId="330393F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</w:rPr>
        <w:t>续聘条件</w:t>
      </w:r>
      <w:r>
        <w:rPr>
          <w:rFonts w:hint="default" w:ascii="Segoe UI" w:hAnsi="Segoe UI" w:eastAsia="Segoe UI" w:cs="Segoe UI"/>
        </w:rPr>
        <w:t>：完成率 ≥ 60%（受难度影响，见1.6节）。</w:t>
      </w:r>
    </w:p>
    <w:p w14:paraId="0AD60DF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</w:rPr>
        <w:t>若完成率 &lt; 60%，CEO被解雇，游戏结束（或触发重启选项）。</w:t>
      </w:r>
    </w:p>
    <w:p w14:paraId="34EC77C2">
      <w:pPr>
        <w:pStyle w:val="4"/>
        <w:keepNext w:val="0"/>
        <w:keepLines w:val="0"/>
        <w:widowControl/>
        <w:suppressLineNumbers w:val="0"/>
      </w:pPr>
      <w:r>
        <w:t>8.2 换届流程</w:t>
      </w:r>
    </w:p>
    <w:p w14:paraId="74CAD33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</w:rPr>
        <w:t>财年结束</w:t>
      </w:r>
      <w:r>
        <w:rPr>
          <w:rFonts w:hint="default" w:ascii="Segoe UI" w:hAnsi="Segoe UI" w:eastAsia="Segoe UI" w:cs="Segoe UI"/>
        </w:rPr>
        <w:t xml:space="preserve"> → 结算完成率。</w:t>
      </w:r>
    </w:p>
    <w:p w14:paraId="7D0722C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</w:rPr>
        <w:t xml:space="preserve">若达标，弹出“续聘成功”界面： </w:t>
      </w:r>
    </w:p>
    <w:p w14:paraId="3BC6B5C8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</w:rPr>
        <w:t>选项1：</w:t>
      </w:r>
      <w:r>
        <w:rPr>
          <w:rStyle w:val="12"/>
          <w:rFonts w:hint="default" w:ascii="Segoe UI" w:hAnsi="Segoe UI" w:eastAsia="Segoe UI" w:cs="Segoe UI"/>
        </w:rPr>
        <w:t>保留本届董事会</w:t>
      </w:r>
      <w:r>
        <w:rPr>
          <w:rFonts w:hint="default" w:ascii="Segoe UI" w:hAnsi="Segoe UI" w:eastAsia="Segoe UI" w:cs="Segoe UI"/>
        </w:rPr>
        <w:t>（目标清单不变，下财年继续执行相同目标，但已完成的长期目标会更新进度）。</w:t>
      </w:r>
    </w:p>
    <w:p w14:paraId="1BB6CACC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</w:rPr>
        <w:t>选项2：</w:t>
      </w:r>
      <w:r>
        <w:rPr>
          <w:rStyle w:val="12"/>
          <w:rFonts w:hint="default" w:ascii="Segoe UI" w:hAnsi="Segoe UI" w:eastAsia="Segoe UI" w:cs="Segoe UI"/>
        </w:rPr>
        <w:t>重新组建董事会</w:t>
      </w:r>
      <w:r>
        <w:rPr>
          <w:rFonts w:hint="default" w:ascii="Segoe UI" w:hAnsi="Segoe UI" w:eastAsia="Segoe UI" w:cs="Segoe UI"/>
        </w:rPr>
        <w:t>（系统重新抽选7人，生成新目标清单）。</w:t>
      </w:r>
    </w:p>
    <w:p w14:paraId="18BDA5B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</w:rPr>
        <w:t>若未达标，弹出“解雇”界面，可重新开始或读取存档。</w:t>
      </w:r>
    </w:p>
    <w:p w14:paraId="28A15D91">
      <w:pPr>
        <w:pStyle w:val="4"/>
        <w:keepNext w:val="0"/>
        <w:keepLines w:val="0"/>
        <w:widowControl/>
        <w:suppressLineNumbers w:val="0"/>
      </w:pPr>
      <w:r>
        <w:t>8.3 目标完成状态跟踪（程序需要的数据结构）</w:t>
      </w:r>
    </w:p>
    <w:p w14:paraId="17969D21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</w:rPr>
        <w:t>每个目标应包含：目标ID、描述、类型、进度、判定逻辑、完成状态、关联董事满意度。</w:t>
      </w:r>
    </w:p>
    <w:p w14:paraId="576A42BB">
      <w:pPr>
        <w:pStyle w:val="3"/>
        <w:keepNext w:val="0"/>
        <w:keepLines w:val="0"/>
        <w:widowControl/>
        <w:suppressLineNumbers w:val="0"/>
      </w:pPr>
      <w:r>
        <w:t>九、完整流程图（从开局到换届循环）</w:t>
      </w:r>
    </w:p>
    <w:p w14:paraId="60B92EDF">
      <w:pPr>
        <w:keepNext w:val="0"/>
        <w:keepLines w:val="0"/>
        <w:widowControl/>
        <w:suppressLineNumbers w:val="0"/>
        <w:pBdr>
          <w:top w:val="dashed" w:color="587A9E" w:sz="4" w:space="7"/>
          <w:left w:val="dashed" w:color="587A9E" w:sz="4" w:space="7"/>
          <w:bottom w:val="dashed" w:color="587A9E" w:sz="4" w:space="7"/>
          <w:right w:val="dashed" w:color="587A9E" w:sz="4" w:space="7"/>
        </w:pBdr>
        <w:shd w:val="clear" w:fill="F6F9FC"/>
        <w:spacing w:before="360" w:beforeAutospacing="0" w:after="360" w:afterAutospacing="0"/>
        <w:ind w:left="360" w:right="360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sz w:val="24"/>
          <w:szCs w:val="24"/>
          <w:bdr w:val="none" w:color="auto" w:sz="0" w:space="0"/>
          <w:shd w:val="clear" w:fill="F6F9FC"/>
        </w:rPr>
        <w:t xml:space="preserve">[游戏开始] → [开局创建（第一章）] → [组建第一届董事会] → [匹配化学组合生成目标] → [财年运营] → [结算完成率] → (≥60%) [续聘] → [保留/重组] → (循环) → (&lt;60%) [解雇 Game Over] </w:t>
      </w:r>
    </w:p>
    <w:p w14:paraId="44559B99">
      <w:pPr>
        <w:pStyle w:val="3"/>
        <w:keepNext w:val="0"/>
        <w:keepLines w:val="0"/>
        <w:widowControl/>
        <w:suppressLineNumbers w:val="0"/>
      </w:pPr>
      <w:r>
        <w:t>十、开发注意事项</w:t>
      </w:r>
    </w:p>
    <w:p w14:paraId="62441A1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</w:rPr>
        <w:t>角色数据硬编码或 JSON 加载，席位池明确。</w:t>
      </w:r>
    </w:p>
    <w:p w14:paraId="62652A4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</w:rPr>
        <w:t>化学组合遍历匹配，目标列表生成。</w:t>
      </w:r>
    </w:p>
    <w:p w14:paraId="45D18CC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</w:rPr>
        <w:t>目标进度需实时跟踪数值条件。</w:t>
      </w:r>
    </w:p>
    <w:p w14:paraId="5BD22A7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</w:rPr>
        <w:t>满意度系统（0-100）影响后续投票。</w:t>
      </w:r>
    </w:p>
    <w:p w14:paraId="02101D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</w:rPr>
        <w:t>抽卡随机种子保证测试一致性。</w:t>
      </w:r>
    </w:p>
    <w:p w14:paraId="1CB1F98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</w:rPr>
        <w:t>注意开局创建中“初始股东结构”对董事会候选池权重的影响。</w:t>
      </w:r>
    </w:p>
    <w:p w14:paraId="63D7DEEA">
      <w:pPr>
        <w:pStyle w:val="3"/>
        <w:keepNext w:val="0"/>
        <w:keepLines w:val="0"/>
        <w:widowControl/>
        <w:suppressLineNumbers w:val="0"/>
      </w:pPr>
      <w:r>
        <w:t>十一、附录：目标索引（快速查询）</w:t>
      </w:r>
    </w:p>
    <w:p w14:paraId="433419C3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</w:rPr>
        <w:t>见第七章表格。</w:t>
      </w:r>
    </w:p>
    <w:p w14:paraId="6BB22BBB">
      <w:pPr>
        <w:keepNext w:val="0"/>
        <w:keepLines w:val="0"/>
        <w:widowControl/>
        <w:suppressLineNumbers w:val="0"/>
        <w:pBdr>
          <w:top w:val="single" w:color="1E4A7A" w:sz="12" w:space="0"/>
          <w:left w:val="single" w:color="1E4A7A" w:sz="12" w:space="0"/>
          <w:bottom w:val="single" w:color="1E4A7A" w:sz="12" w:space="0"/>
          <w:right w:val="single" w:color="1E4A7A" w:sz="12" w:space="0"/>
        </w:pBdr>
        <w:spacing w:before="480" w:beforeAutospacing="0" w:after="480" w:afterAutospacing="0"/>
        <w:ind w:left="0" w:right="0"/>
      </w:pPr>
      <w: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D6F5F">
      <w:pPr>
        <w:pStyle w:val="3"/>
        <w:keepNext w:val="0"/>
        <w:keepLines w:val="0"/>
        <w:widowControl/>
        <w:suppressLineNumbers w:val="0"/>
      </w:pPr>
      <w:r>
        <w:t>十二、财务预算系统</w:t>
      </w:r>
    </w:p>
    <w:p w14:paraId="59048D27">
      <w:pPr>
        <w:pStyle w:val="4"/>
        <w:keepNext w:val="0"/>
        <w:keepLines w:val="0"/>
        <w:widowControl/>
        <w:suppressLineNumbers w:val="0"/>
      </w:pPr>
      <w:r>
        <w:t>12.1 总体设计理念</w:t>
      </w:r>
    </w:p>
    <w:p w14:paraId="2C999413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</w:rPr>
        <w:t>财务模块定位为</w:t>
      </w:r>
      <w:r>
        <w:rPr>
          <w:rStyle w:val="12"/>
          <w:rFonts w:hint="default" w:ascii="Segoe UI" w:hAnsi="Segoe UI" w:eastAsia="Segoe UI" w:cs="Segoe UI"/>
        </w:rPr>
        <w:t>“可视化程度高、反馈即时、复杂度渐进”</w:t>
      </w:r>
      <w:r>
        <w:rPr>
          <w:rFonts w:hint="default" w:ascii="Segoe UI" w:hAnsi="Segoe UI" w:eastAsia="Segoe UI" w:cs="Segoe UI"/>
        </w:rPr>
        <w:t>的辅助决策系统。</w:t>
      </w:r>
    </w:p>
    <w:p w14:paraId="0095B33E">
      <w:pPr>
        <w:pStyle w:val="4"/>
        <w:keepNext w:val="0"/>
        <w:keepLines w:val="0"/>
        <w:widowControl/>
        <w:suppressLineNumbers w:val="0"/>
      </w:pPr>
      <w:r>
        <w:t>12.2 五大核心功能模块</w:t>
      </w:r>
    </w:p>
    <w:p w14:paraId="494B8AB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</w:rPr>
        <w:t>财务顾问NPC</w:t>
      </w:r>
      <w:r>
        <w:rPr>
          <w:rFonts w:hint="default" w:ascii="Segoe UI" w:hAnsi="Segoe UI" w:eastAsia="Segoe UI" w:cs="Segoe UI"/>
        </w:rPr>
        <w:t>：提供“必须做/推荐做/可选做”三类建议，触发时机：财年开局、季度结算、风险预警、追加预算。</w:t>
      </w:r>
    </w:p>
    <w:p w14:paraId="3398B49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</w:rPr>
        <w:t>可视化仪表盘</w:t>
      </w:r>
      <w:r>
        <w:rPr>
          <w:rFonts w:hint="default" w:ascii="Segoe UI" w:hAnsi="Segoe UI" w:eastAsia="Segoe UI" w:cs="Segoe UI"/>
        </w:rPr>
        <w:t>：营收/成本/现金流/负债率趋势图，健康度评分。</w:t>
      </w:r>
    </w:p>
    <w:p w14:paraId="3E9EA5D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</w:rPr>
        <w:t>预算编制助手</w:t>
      </w:r>
      <w:r>
        <w:rPr>
          <w:rFonts w:hint="default" w:ascii="Segoe UI" w:hAnsi="Segoe UI" w:eastAsia="Segoe UI" w:cs="Segoe UI"/>
        </w:rPr>
        <w:t>：三种预设模板（快速扩张/稳健经营/平衡发展），手动微调，实时影响预览。</w:t>
      </w:r>
    </w:p>
    <w:p w14:paraId="5D3D742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</w:rPr>
        <w:t>智能风险预警</w:t>
      </w:r>
      <w:r>
        <w:rPr>
          <w:rFonts w:hint="default" w:ascii="Segoe UI" w:hAnsi="Segoe UI" w:eastAsia="Segoe UI" w:cs="Segoe UI"/>
        </w:rPr>
        <w:t>：红/黄/绿三色，递进式后果（提醒→降评级→资金链危机）。</w:t>
      </w:r>
    </w:p>
    <w:p w14:paraId="76F48CD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</w:rPr>
        <w:t>渐进式复杂度解锁</w:t>
      </w:r>
      <w:r>
        <w:rPr>
          <w:rFonts w:hint="default" w:ascii="Segoe UI" w:hAnsi="Segoe UI" w:eastAsia="Segoe UI" w:cs="Segoe UI"/>
        </w:rPr>
        <w:t>：第1财年基础工具，后续解锁债券、增发、燃油合约等。</w:t>
      </w:r>
    </w:p>
    <w:p w14:paraId="60F63F1A">
      <w:pPr>
        <w:pStyle w:val="4"/>
        <w:keepNext w:val="0"/>
        <w:keepLines w:val="0"/>
        <w:widowControl/>
        <w:suppressLineNumbers w:val="0"/>
      </w:pPr>
      <w:r>
        <w:t>12.3 玩家操作流程（年度循环）</w:t>
      </w:r>
    </w:p>
    <w:p w14:paraId="341CA461">
      <w:pPr>
        <w:keepNext w:val="0"/>
        <w:keepLines w:val="0"/>
        <w:widowControl/>
        <w:suppressLineNumbers w:val="0"/>
        <w:pBdr>
          <w:top w:val="dashed" w:color="587A9E" w:sz="4" w:space="7"/>
          <w:left w:val="dashed" w:color="587A9E" w:sz="4" w:space="7"/>
          <w:bottom w:val="dashed" w:color="587A9E" w:sz="4" w:space="7"/>
          <w:right w:val="dashed" w:color="587A9E" w:sz="4" w:space="7"/>
        </w:pBdr>
        <w:shd w:val="clear" w:fill="F6F9FC"/>
        <w:spacing w:before="360" w:beforeAutospacing="0" w:after="360" w:afterAutospacing="0"/>
        <w:ind w:left="360" w:right="360"/>
        <w:jc w:val="left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sz w:val="24"/>
          <w:szCs w:val="24"/>
          <w:bdr w:val="none" w:color="auto" w:sz="0" w:space="0"/>
          <w:shd w:val="clear" w:fill="F6F9FC"/>
        </w:rPr>
        <w:t xml:space="preserve">[财年结束/新财年开始] → [财务顾问分析] → [预算编制] → [董事会审批] → [获得授权] → [季度循环（执行/监控/预警/追加/融资）] → [财年末结算] → 下一财年 </w:t>
      </w:r>
    </w:p>
    <w:p w14:paraId="293677D4">
      <w:pPr>
        <w:pStyle w:val="4"/>
        <w:keepNext w:val="0"/>
        <w:keepLines w:val="0"/>
        <w:widowControl/>
        <w:suppressLineNumbers w:val="0"/>
      </w:pPr>
      <w:r>
        <w:t>12.4 与董事会机制的联动</w:t>
      </w:r>
    </w:p>
    <w:p w14:paraId="266ADDD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</w:rPr>
        <w:t>预算审批</w:t>
      </w:r>
      <w:r>
        <w:rPr>
          <w:rFonts w:hint="default" w:ascii="Segoe UI" w:hAnsi="Segoe UI" w:eastAsia="Segoe UI" w:cs="Segoe UI"/>
        </w:rPr>
        <w:t>：投票倾向 = 派系偏好 + 性格偏好 + 目标关联度 + 满意度，赞成≥4通过。</w:t>
      </w:r>
    </w:p>
    <w:p w14:paraId="71BC463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</w:rPr>
        <w:t>追加预算</w:t>
      </w:r>
      <w:r>
        <w:rPr>
          <w:rFonts w:hint="default" w:ascii="Segoe UI" w:hAnsi="Segoe UI" w:eastAsia="Segoe UI" w:cs="Segoe UI"/>
        </w:rPr>
        <w:t>：战略投资较易通过，紧急追加需说服，无明确收益难通过。</w:t>
      </w:r>
    </w:p>
    <w:p w14:paraId="6285D5C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default" w:ascii="Segoe UI" w:hAnsi="Segoe UI" w:eastAsia="Segoe UI" w:cs="Segoe UI"/>
        </w:rPr>
        <w:t>融资决策</w:t>
      </w:r>
      <w:r>
        <w:rPr>
          <w:rFonts w:hint="default" w:ascii="Segoe UI" w:hAnsi="Segoe UI" w:eastAsia="Segoe UI" w:cs="Segoe UI"/>
        </w:rPr>
        <w:t>：不同融资方式受到不同派系支持/反对（如银行贷款受保守派支持，增发受大股东反对）。</w:t>
      </w:r>
    </w:p>
    <w:p w14:paraId="771CCC16">
      <w:pPr>
        <w:pStyle w:val="4"/>
        <w:keepNext w:val="0"/>
        <w:keepLines w:val="0"/>
        <w:widowControl/>
        <w:suppressLineNumbers w:val="0"/>
      </w:pPr>
      <w:r>
        <w:t>12.5 界面及交互说明</w:t>
      </w:r>
    </w:p>
    <w:p w14:paraId="05862CCB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</w:rPr>
        <w:t>模板卡片点击切换、滑块拖拽、预期影响实时刷新；融资操作显示利率/期限/影响预览；追加预算输入金额、理由、ROI，显示通过概率。</w:t>
      </w:r>
    </w:p>
    <w:p w14:paraId="5AE23F78">
      <w:pPr>
        <w:pStyle w:val="4"/>
        <w:keepNext w:val="0"/>
        <w:keepLines w:val="0"/>
        <w:widowControl/>
        <w:suppressLineNumbers w:val="0"/>
      </w:pPr>
      <w:r>
        <w:t>12.6 数据结构（供开发）</w:t>
      </w:r>
    </w:p>
    <w:p w14:paraId="3B65EE4F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</w:rPr>
        <w:t>包含 budget、financial_state、financing_records、supplemental_request 等 JSON 结构，详见 v0.3 文档。</w:t>
      </w:r>
    </w:p>
    <w:p w14:paraId="45E1E23B">
      <w:pPr>
        <w:pStyle w:val="4"/>
        <w:keepNext w:val="0"/>
        <w:keepLines w:val="0"/>
        <w:widowControl/>
        <w:suppressLineNumbers w:val="0"/>
      </w:pPr>
      <w:r>
        <w:t>12.7 开发优先级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2"/>
        <w:gridCol w:w="6914"/>
      </w:tblGrid>
      <w:tr w14:paraId="512F0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915925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优先级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A6864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24"/>
                <w:szCs w:val="24"/>
                <w:bdr w:val="none" w:color="auto" w:sz="0" w:space="0"/>
              </w:rPr>
              <w:t>模块</w:t>
            </w:r>
          </w:p>
        </w:tc>
      </w:tr>
      <w:tr w14:paraId="64E9B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2F584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P0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119A7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财务仪表盘、预算编制、董事会审批</w:t>
            </w:r>
          </w:p>
        </w:tc>
      </w:tr>
      <w:tr w14:paraId="3BFDA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5779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P1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CD3F6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风险预警、银行贷款+经营租赁</w:t>
            </w:r>
          </w:p>
        </w:tc>
      </w:tr>
      <w:tr w14:paraId="6F3DD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6E35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P2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178FA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财务顾问、追加预算</w:t>
            </w:r>
          </w:p>
        </w:tc>
      </w:tr>
      <w:tr w14:paraId="390B8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61BF0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P3</w:t>
            </w:r>
          </w:p>
        </w:tc>
        <w:tc>
          <w:tcPr>
            <w:tcW w:w="0" w:type="auto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2E3B6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  <w:bdr w:val="none" w:color="auto" w:sz="0" w:space="0"/>
              </w:rPr>
              <w:t>渐进解锁、债券+增发+燃油合约</w:t>
            </w:r>
          </w:p>
        </w:tc>
      </w:tr>
    </w:tbl>
    <w:p w14:paraId="4031D719">
      <w:pPr>
        <w:keepNext w:val="0"/>
        <w:keepLines w:val="0"/>
        <w:widowControl/>
        <w:suppressLineNumbers w:val="0"/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pacing w:before="360" w:beforeAutospacing="0" w:after="360" w:afterAutospacing="0"/>
        <w:ind w:left="0" w:right="0"/>
      </w:pPr>
      <w:r>
        <w:rPr>
          <w:sz w:val="24"/>
          <w:szCs w:val="24"/>
        </w:rP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1BD08E">
      <w:pPr>
        <w:pStyle w:val="9"/>
        <w:keepNext w:val="0"/>
        <w:keepLines w:val="0"/>
        <w:widowControl/>
        <w:suppressLineNumbers w:val="0"/>
        <w:jc w:val="right"/>
        <w:rPr>
          <w:color w:val="4A5A6A"/>
        </w:rPr>
      </w:pPr>
      <w:r>
        <w:rPr>
          <w:rFonts w:hint="default" w:ascii="Segoe UI" w:hAnsi="Segoe UI" w:eastAsia="Segoe UI" w:cs="Segoe UI"/>
          <w:color w:val="4A5A6A"/>
        </w:rPr>
        <w:t>—— 文档版本 v0.4 · 全链条闭环 ——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41C2B4"/>
    <w:multiLevelType w:val="multilevel"/>
    <w:tmpl w:val="AF41C2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BDE1B0F"/>
    <w:multiLevelType w:val="multilevel"/>
    <w:tmpl w:val="CBDE1B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CA2A468"/>
    <w:multiLevelType w:val="multilevel"/>
    <w:tmpl w:val="CCA2A4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05A0102"/>
    <w:multiLevelType w:val="multilevel"/>
    <w:tmpl w:val="005A01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BDBB5C6"/>
    <w:multiLevelType w:val="multilevel"/>
    <w:tmpl w:val="3BDBB5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33C6508"/>
    <w:multiLevelType w:val="multilevel"/>
    <w:tmpl w:val="433C65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CAA2E3B"/>
    <w:multiLevelType w:val="multilevel"/>
    <w:tmpl w:val="4CAA2E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5D79EFDE"/>
    <w:multiLevelType w:val="multilevel"/>
    <w:tmpl w:val="5D79EF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2F16E39"/>
    <w:multiLevelType w:val="multilevel"/>
    <w:tmpl w:val="62F16E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C57094A"/>
    <w:multiLevelType w:val="multilevel"/>
    <w:tmpl w:val="6C5709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A6FB81D"/>
    <w:multiLevelType w:val="multilevel"/>
    <w:tmpl w:val="7A6FB8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0"/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5"/>
  </w:num>
  <w:num w:numId="5">
    <w:abstractNumId w:val="1"/>
  </w:num>
  <w:num w:numId="6">
    <w:abstractNumId w:val="4"/>
  </w:num>
  <w:num w:numId="7">
    <w:abstractNumId w:val="3"/>
  </w:num>
  <w:num w:numId="8">
    <w:abstractNumId w:val="2"/>
  </w:num>
  <w:num w:numId="9">
    <w:abstractNumId w:val="0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8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8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EB4A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1E4A7A" w:sz="12" w:space="7"/>
      </w:pBdr>
      <w:spacing w:before="0" w:beforeAutospacing="1" w:after="0" w:afterAutospacing="1"/>
      <w:jc w:val="center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top w:val="none" w:color="auto" w:sz="0" w:space="0"/>
        <w:left w:val="single" w:color="1E4A7A" w:sz="24" w:space="9"/>
        <w:bottom w:val="none" w:color="auto" w:sz="0" w:space="0"/>
        <w:right w:val="none" w:color="auto" w:sz="0" w:space="0"/>
      </w:pBdr>
      <w:shd w:val="clear" w:fill="E9F0F8"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paragraph" w:customStyle="1" w:styleId="13">
    <w:name w:val="flow-chart"/>
    <w:basedOn w:val="1"/>
    <w:uiPriority w:val="0"/>
    <w:pPr>
      <w:pBdr>
        <w:top w:val="dashed" w:color="587A9E" w:sz="4" w:space="7"/>
        <w:left w:val="dashed" w:color="587A9E" w:sz="4" w:space="7"/>
        <w:bottom w:val="dashed" w:color="587A9E" w:sz="4" w:space="7"/>
        <w:right w:val="dashed" w:color="587A9E" w:sz="4" w:space="7"/>
      </w:pBdr>
      <w:shd w:val="clear" w:fill="F6F9FC"/>
      <w:jc w:val="left"/>
    </w:pPr>
    <w:rPr>
      <w:rFonts w:ascii="monospace" w:hAnsi="monospace" w:eastAsia="monospace" w:cs="monospace"/>
      <w:kern w:val="0"/>
      <w:lang w:val="en-US" w:eastAsia="zh-CN" w:bidi="ar"/>
    </w:rPr>
  </w:style>
  <w:style w:type="paragraph" w:customStyle="1" w:styleId="14">
    <w:name w:val="highlight-box"/>
    <w:basedOn w:val="1"/>
    <w:uiPriority w:val="0"/>
    <w:pPr>
      <w:pBdr>
        <w:top w:val="none" w:color="auto" w:sz="0" w:space="0"/>
        <w:left w:val="single" w:color="1E4A7A" w:sz="18" w:space="9"/>
        <w:bottom w:val="none" w:color="auto" w:sz="0" w:space="0"/>
        <w:right w:val="none" w:color="auto" w:sz="0" w:space="0"/>
      </w:pBdr>
      <w:shd w:val="clear" w:fill="F1F7FF"/>
      <w:spacing w:before="120" w:beforeAutospacing="0" w:after="12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5">
    <w:name w:val="toc"/>
    <w:basedOn w:val="1"/>
    <w:uiPriority w:val="0"/>
    <w:pPr>
      <w:pBdr>
        <w:left w:val="none" w:color="auto" w:sz="0" w:space="0"/>
      </w:pBdr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419</Words>
  <Characters>502</Characters>
  <TotalTime>23</TotalTime>
  <ScaleCrop>false</ScaleCrop>
  <LinksUpToDate>false</LinksUpToDate>
  <CharactersWithSpaces>538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2026-07-22T02:19:03Z</dcterms:created>
  <dc:creator>jiliy</dc:creator>
  <cp:lastModifiedBy>格萨</cp:lastModifiedBy>
  <dcterms:modified xsi:type="dcterms:W3CDTF">2026-07-22T02:44:16Z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CD50D5B83E1D4B03A1FE12B270E57BA1_13</vt:lpwstr>
  </property>
</Properties>
</file>