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6E9EF"/>
  <w:body>
    <w:p w14:paraId="51A86C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 xml:space="preserve">✈️ Airline CEO Simulator </w:t>
      </w:r>
      <w:r>
        <w:rPr>
          <w:bdr w:val="none" w:color="auto" w:sz="0" w:space="0"/>
          <w:shd w:val="clear" w:fill="FFFFFF"/>
        </w:rPr>
        <w:br w:type="textWrapping"/>
      </w:r>
      <w:r>
        <w:rPr>
          <w:bdr w:val="none" w:color="auto" w:sz="0" w:space="0"/>
          <w:shd w:val="clear" w:fill="FFFFFF"/>
        </w:rPr>
        <w:t>Game Design Bible v0.5</w:t>
      </w:r>
    </w:p>
    <w:p w14:paraId="76AB4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rFonts w:ascii="Segoe UI" w:hAnsi="Segoe UI" w:eastAsia="Segoe UI" w:cs="Segoe UI"/>
        </w:rPr>
      </w:pP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  <w:shd w:val="clear" w:fill="FFFFFF"/>
        </w:rPr>
        <w:t>版本：v0.5 ｜ 涵盖开局创建 · 董事会 · 财务预算 · 管理团队 全链路</w:t>
      </w:r>
    </w:p>
    <w:p w14:paraId="46C370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目录</w:t>
      </w:r>
    </w:p>
    <w:p w14:paraId="2FBFB5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一、游戏开局创建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</w:t>
      </w:r>
    </w:p>
    <w:p w14:paraId="656D8FC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1.1 新建玩家资料</w:t>
      </w:r>
    </w:p>
    <w:p w14:paraId="444CEB7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1.2 私人幕僚团队（自动生成与升级）</w:t>
      </w:r>
    </w:p>
    <w:p w14:paraId="619D06C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1.3 新建航空公司资料</w:t>
      </w:r>
    </w:p>
    <w:p w14:paraId="5AA7B8B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1.4 初始资金与年度预算（双轨制）</w:t>
      </w:r>
    </w:p>
    <w:p w14:paraId="741B85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1.5 初始股东结构与董事会映射</w:t>
      </w:r>
    </w:p>
    <w:p w14:paraId="0E6A58E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1.6 游戏难度与目标量化关系</w:t>
      </w:r>
    </w:p>
    <w:p w14:paraId="5A395C1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1.7 完整开局流程</w:t>
      </w:r>
    </w:p>
    <w:p w14:paraId="03E5A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二、董事会基本机制</w:t>
      </w:r>
    </w:p>
    <w:p w14:paraId="02EB2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三、董事会成员生成（角色卡池）</w:t>
      </w:r>
    </w:p>
    <w:p w14:paraId="1AA478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四、游戏开局流程（首次组建董事会）</w:t>
      </w:r>
    </w:p>
    <w:p w14:paraId="77354E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五、化学反应组合与目标生成</w:t>
      </w:r>
    </w:p>
    <w:p w14:paraId="55BE2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六、CEO目标清单（T-01~T-23）</w:t>
      </w:r>
    </w:p>
    <w:p w14:paraId="1FFB1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七、目标考核与换届流程</w:t>
      </w:r>
    </w:p>
    <w:p w14:paraId="79AA27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八、完整流程图</w:t>
      </w:r>
    </w:p>
    <w:p w14:paraId="041BD7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九、开发注意事项</w:t>
      </w:r>
    </w:p>
    <w:p w14:paraId="675DF9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十、附录：目标索引</w:t>
      </w:r>
    </w:p>
    <w:p w14:paraId="057BE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十一、财务预算系统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</w:t>
      </w:r>
    </w:p>
    <w:p w14:paraId="2BB42D7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11.1 总体设计理念</w:t>
      </w:r>
    </w:p>
    <w:p w14:paraId="4403E78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11.2 五大核心功能模块</w:t>
      </w:r>
    </w:p>
    <w:p w14:paraId="49FCAA3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11.3 玩家操作流程（年度循环）</w:t>
      </w:r>
    </w:p>
    <w:p w14:paraId="7C560CA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11.4 与董事会机制的联动</w:t>
      </w:r>
    </w:p>
    <w:p w14:paraId="0572CCB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11.5 界面及交互说明</w:t>
      </w:r>
    </w:p>
    <w:p w14:paraId="06134C5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11.6 数据结构</w:t>
      </w:r>
    </w:p>
    <w:p w14:paraId="18A94D8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11.7 开发优先级</w:t>
      </w:r>
    </w:p>
    <w:p w14:paraId="2FDFD2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十二、组建航司管理团队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</w:t>
      </w:r>
      <w:r>
        <w:rPr>
          <w:rStyle w:val="23"/>
          <w:rFonts w:hint="default" w:ascii="Segoe UI" w:hAnsi="Segoe UI" w:eastAsia="Segoe UI" w:cs="Segoe UI"/>
          <w:bdr w:val="none" w:color="auto" w:sz="0" w:space="0"/>
          <w:shd w:val="clear" w:fill="FFFFFF"/>
        </w:rPr>
        <w:t>NEW v0.5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</w:t>
      </w:r>
    </w:p>
    <w:p w14:paraId="5152D18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12.1 总体设计理念</w:t>
      </w:r>
    </w:p>
    <w:p w14:paraId="7FF9F1C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12.2 部门设置与现实依据</w:t>
      </w:r>
    </w:p>
    <w:p w14:paraId="090E90D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12.3 部门负责人角色候选池</w:t>
      </w:r>
    </w:p>
    <w:p w14:paraId="78C83A5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12.4 管理团队与私人幕僚团队的区分</w:t>
      </w:r>
    </w:p>
    <w:p w14:paraId="5CB2999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12.5 管理团队核心机制</w:t>
      </w:r>
    </w:p>
    <w:p w14:paraId="7B6C342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12.6 管理团队操作流程</w:t>
      </w:r>
    </w:p>
    <w:p w14:paraId="327D3F7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12.7 界面及交互说明</w:t>
      </w:r>
    </w:p>
    <w:p w14:paraId="260A653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12.8 数据结构</w:t>
      </w:r>
    </w:p>
    <w:p w14:paraId="1F8D2DD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12.9 开发优先级</w:t>
      </w:r>
    </w:p>
    <w:p w14:paraId="025B50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一、游戏开局创建</w:t>
      </w:r>
    </w:p>
    <w:p w14:paraId="393C875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在进入董事会之前，玩家需要完成"个人设定"、"幕僚组建"、"公司注册"及"初始资源配置"，形成完整的身份与开局基础。</w:t>
      </w:r>
    </w:p>
    <w:p w14:paraId="3707E1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1.1 新建玩家资料（CEO个人档案）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2"/>
        <w:gridCol w:w="1124"/>
        <w:gridCol w:w="5880"/>
      </w:tblGrid>
      <w:tr w14:paraId="015FB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0A2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7CF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333C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说明</w:t>
            </w:r>
          </w:p>
        </w:tc>
      </w:tr>
      <w:tr w14:paraId="29743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5B7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A8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842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玩家自定义</w:t>
            </w:r>
          </w:p>
        </w:tc>
      </w:tr>
      <w:tr w14:paraId="27FCE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067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性别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435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2D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男 / 女 / 其他</w:t>
            </w:r>
          </w:p>
        </w:tc>
      </w:tr>
      <w:tr w14:paraId="1EB08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50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出生日期 / 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196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日期选择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ED2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影响初始属性及职业生涯长度感知</w:t>
            </w:r>
          </w:p>
        </w:tc>
      </w:tr>
      <w:tr w14:paraId="64888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E83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910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42F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影响初始航线网络偏好及外交关系</w:t>
            </w:r>
          </w:p>
        </w:tc>
      </w:tr>
      <w:tr w14:paraId="15266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A14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母语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C74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D28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影响与不同国籍董事/员工的沟通效率</w:t>
            </w:r>
          </w:p>
        </w:tc>
      </w:tr>
      <w:tr w14:paraId="47288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0AC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E7E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下拉/自定义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913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如：航空管理、工商管理、金融、工程、法律等，影响初始技能加点</w:t>
            </w:r>
          </w:p>
        </w:tc>
      </w:tr>
      <w:tr w14:paraId="2D464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BB7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从业经历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FE0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组合选择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AE8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如：飞行员出身、机场运营、旅游行业、金融投资、政府官员等，影响初始属性</w:t>
            </w:r>
          </w:p>
        </w:tc>
      </w:tr>
      <w:tr w14:paraId="322D8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2A8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个人特质（天赋）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DC8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选择2项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1D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如：谈判专家、数据分析、危机处理、人脉广泛等，提供游戏内加成</w:t>
            </w:r>
          </w:p>
        </w:tc>
      </w:tr>
      <w:tr w14:paraId="41AF7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D87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头像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07B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自定义/生成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D69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增强代入感</w:t>
            </w:r>
          </w:p>
        </w:tc>
      </w:tr>
    </w:tbl>
    <w:p w14:paraId="22BC7F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1.2 私人幕僚团队（系统自动生成与升级）</w:t>
      </w:r>
    </w:p>
    <w:p w14:paraId="1534FEE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定位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：此为玩家"私人智囊团"，功能是引导、建议、解读信息，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，与"公司管理团队"严格区分。</w:t>
      </w:r>
    </w:p>
    <w:p w14:paraId="6E9463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初始生成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：系统自动生成4名顾问，姓名、性别、年龄、性格特质（激进/稳健/数据流/人脉型）根据玩家国籍与文化背景自动匹配，并自动与玩家特质做一定互补。</w:t>
      </w:r>
    </w:p>
    <w:p w14:paraId="1FFCE5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成员更换机制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：当顾问忠诚度下降（玩家连续无视建议）或战略方向严重分歧时，自动触发"离职/调岗"事件，系统随即生成3名候选人供玩家筛选（免费）。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8"/>
        <w:gridCol w:w="6568"/>
      </w:tblGrid>
      <w:tr w14:paraId="03327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50B5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职位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3086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核心功能</w:t>
            </w:r>
          </w:p>
        </w:tc>
      </w:tr>
      <w:tr w14:paraId="2CEB5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F80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行政助理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4B3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日程管理、信息汇总、提醒董事会会议</w:t>
            </w:r>
          </w:p>
        </w:tc>
      </w:tr>
      <w:tr w14:paraId="5D1CB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CA3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财务顾问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B4F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解读财报、预算建议、风险预警</w:t>
            </w:r>
          </w:p>
        </w:tc>
      </w:tr>
      <w:tr w14:paraId="528BD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F5C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战略顾问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913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分析航线机会、解读竞争对手动向</w:t>
            </w:r>
          </w:p>
        </w:tc>
      </w:tr>
      <w:tr w14:paraId="71C3D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2FC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公关顾问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3FF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品牌形象建议、危机公关预警</w:t>
            </w:r>
          </w:p>
        </w:tc>
      </w:tr>
    </w:tbl>
    <w:p w14:paraId="47917A9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升级系统（预留扩展）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：私人团队通过"经验值"（随财年自动增长）或"培训资金"（不占用董事会预算）升级，每个维度分 Lv.0 ~ Lv.4。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4497"/>
        <w:gridCol w:w="2765"/>
      </w:tblGrid>
      <w:tr w14:paraId="272E6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B034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升级维度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44DE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功能说明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AAD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后期扩展空间</w:t>
            </w:r>
          </w:p>
        </w:tc>
      </w:tr>
      <w:tr w14:paraId="293BB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B8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数据分析深度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673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解锁细分航线边际贡献、竞争对手成本拆解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CD9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接入"大数据挖掘"或"AI预测客流"</w:t>
            </w:r>
          </w:p>
        </w:tc>
      </w:tr>
      <w:tr w14:paraId="3D6D0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BDF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预警提前量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988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风险从"事后提醒"升级为"事前预判"（提前2季度预测）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EA9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接入"宏观经济指数"影响</w:t>
            </w:r>
          </w:p>
        </w:tc>
      </w:tr>
      <w:tr w14:paraId="284F9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8E6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董事会关系网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218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小幅修正董事投票倾向（游说功能）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EC5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扩展"政治游说"或"媒体公关战"</w:t>
            </w:r>
          </w:p>
        </w:tc>
      </w:tr>
      <w:tr w14:paraId="7DA11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56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紧急应对效率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21A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危机（罢工、油价暴涨）应对方案成本降低、成功率提升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47C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扩展"危机公关"事件链</w:t>
            </w:r>
          </w:p>
        </w:tc>
      </w:tr>
    </w:tbl>
    <w:p w14:paraId="1DEACF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1.3 新建航空公司资料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9"/>
        <w:gridCol w:w="1962"/>
        <w:gridCol w:w="4015"/>
      </w:tblGrid>
      <w:tr w14:paraId="67301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F2F4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A5C8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88E4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说明</w:t>
            </w:r>
          </w:p>
        </w:tc>
      </w:tr>
      <w:tr w14:paraId="6EF32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8B6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公司中文名称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384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78F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玩家自定义</w:t>
            </w:r>
          </w:p>
        </w:tc>
      </w:tr>
      <w:tr w14:paraId="3564A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7C4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公司英文名称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A12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459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玩家自定义</w:t>
            </w:r>
          </w:p>
        </w:tc>
      </w:tr>
      <w:tr w14:paraId="552AE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365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IATA二字代码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A1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C17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 CA、MU，需校验唯一性</w:t>
            </w:r>
          </w:p>
        </w:tc>
      </w:tr>
      <w:tr w14:paraId="3367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97C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ICAO三字代码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BF2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315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 CCA、CES</w:t>
            </w:r>
          </w:p>
        </w:tc>
      </w:tr>
      <w:tr w14:paraId="5B93F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9D4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呼号（Callsign）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DBE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2A8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 "Air China"</w:t>
            </w:r>
          </w:p>
        </w:tc>
      </w:tr>
      <w:tr w14:paraId="0846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9A4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公司性质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972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8BE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国有 / 民营 / 合资 / 低成本 / 包机</w:t>
            </w:r>
          </w:p>
        </w:tc>
      </w:tr>
      <w:tr w14:paraId="4E8D5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00C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总部所在地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F0A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0EF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公司注册地及行政总部</w:t>
            </w:r>
          </w:p>
        </w:tc>
      </w:tr>
      <w:tr w14:paraId="50EE9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CB9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主运营基地（Hub）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8FB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A7A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主枢纽机场，可设置1-2个</w:t>
            </w:r>
          </w:p>
        </w:tc>
      </w:tr>
      <w:tr w14:paraId="42006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748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初始运营模式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147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1D5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全服务 / 低成本 / 支线 / 货运</w:t>
            </w:r>
          </w:p>
        </w:tc>
      </w:tr>
      <w:tr w14:paraId="76C86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39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公司标志/涂装主色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AC4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上传/颜色选择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F78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品牌识别</w:t>
            </w:r>
          </w:p>
        </w:tc>
      </w:tr>
      <w:tr w14:paraId="59DFE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A5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 Slogan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4C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文本（可选）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E1A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影响品牌形象</w:t>
            </w:r>
          </w:p>
        </w:tc>
      </w:tr>
    </w:tbl>
    <w:p w14:paraId="7952D6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1.4 初始资金与年度预算（双轨制核心）</w:t>
      </w:r>
    </w:p>
    <w:p w14:paraId="64F084F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底层逻辑：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2431"/>
        <w:gridCol w:w="4577"/>
      </w:tblGrid>
      <w:tr w14:paraId="5E843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23D3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997A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1E22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联动机制</w:t>
            </w:r>
          </w:p>
        </w:tc>
      </w:tr>
      <w:tr w14:paraId="64986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9DB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初始现金储备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2A3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DD5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预算通常 ≤ 现金储备的 40% ~ 60%（留有安全垫）</w:t>
            </w:r>
          </w:p>
        </w:tc>
      </w:tr>
      <w:tr w14:paraId="39F0B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33D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董事会年度预算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DD5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70C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超支从现金池调拨，但触发问责；现金归零则触发危机</w:t>
            </w:r>
          </w:p>
        </w:tc>
      </w:tr>
    </w:tbl>
    <w:p w14:paraId="6F3FD6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1.5 初始股东结构与董事会映射</w:t>
      </w:r>
    </w:p>
    <w:p w14:paraId="2BCECF0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股东结构是"董事会成员构成"的上层建筑，决定初始董事席位归属及抽卡池权重。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788"/>
        <w:gridCol w:w="2413"/>
        <w:gridCol w:w="2819"/>
      </w:tblGrid>
      <w:tr w14:paraId="2065D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7BE6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股东类型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B5E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持股比例（示例）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8279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映射席位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EC8C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说明</w:t>
            </w:r>
          </w:p>
        </w:tc>
      </w:tr>
      <w:tr w14:paraId="19C14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21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玩家（管理层）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677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10%~40%（可调）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5CB6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6E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代表管理层利益</w:t>
            </w:r>
          </w:p>
        </w:tc>
      </w:tr>
      <w:tr w14:paraId="635C3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AA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国资/主权基金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AE3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20%~40%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474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2C4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占据 A、P、I 等角色池权重</w:t>
            </w:r>
          </w:p>
        </w:tc>
      </w:tr>
      <w:tr w14:paraId="77FBE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B09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机构投资/公众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38D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20%~50%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442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E4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占据 B、G、J、K 等角色池权重</w:t>
            </w:r>
          </w:p>
        </w:tc>
      </w:tr>
      <w:tr w14:paraId="358D7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026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战略合作方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D57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5%~15%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9CF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2EF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占据 C、L、M、Q 等角色池权重</w:t>
            </w:r>
          </w:p>
        </w:tc>
      </w:tr>
      <w:tr w14:paraId="2388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597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职工持股会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400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固定 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B23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F8F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固定席位</w:t>
            </w:r>
          </w:p>
        </w:tc>
      </w:tr>
    </w:tbl>
    <w:p w14:paraId="1AD7AF4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股权变动影响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：游戏内增发股票或回购会改变股东结构，进而影响下届董事会换届时各派系的席位数量，从而影响化学组合（如 R-22 绝对控股联盟）的触发条件。</w:t>
      </w:r>
    </w:p>
    <w:p w14:paraId="577726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1.6 游戏难度与目标量化关系</w:t>
      </w:r>
    </w:p>
    <w:p w14:paraId="3A6042A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难度不改变目标文本（T-01~T-23），而是通过调整以下 4 个量化参数来调节压力：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641"/>
        <w:gridCol w:w="1460"/>
        <w:gridCol w:w="3057"/>
      </w:tblGrid>
      <w:tr w14:paraId="1BC31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A572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参数维度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338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简单模式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9F99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普通模式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B913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困难模式</w:t>
            </w:r>
          </w:p>
        </w:tc>
      </w:tr>
      <w:tr w14:paraId="27BA4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BF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目标数值阈值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C95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要求降低 20%（如客座率≥56%）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B0C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标准值（100%）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98E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要求提高 15%~20%（如客座率≥84%）</w:t>
            </w:r>
          </w:p>
        </w:tc>
      </w:tr>
      <w:tr w14:paraId="16847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281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达标续聘线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C86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完成率 ≥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57D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完成率 ≥ 60%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970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完成率 ≥ 75%</w:t>
            </w:r>
          </w:p>
        </w:tc>
      </w:tr>
      <w:tr w14:paraId="5E6B5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469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满意度惩罚系数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3F5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惩罚 × 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F30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惩罚 × 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D06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惩罚 × 1.5</w:t>
            </w:r>
          </w:p>
        </w:tc>
      </w:tr>
      <w:tr w14:paraId="65AC2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AF3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时间宽限期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014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长期目标给予 1.5 倍时间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538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标准时间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741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长期目标缩紧 20% 时间</w:t>
            </w:r>
          </w:p>
        </w:tc>
      </w:tr>
    </w:tbl>
    <w:p w14:paraId="6DE78B7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额外影响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：困难模式下保底通用目标（盈利+客座率）门槛自动提高（如要求净利润率≥5%）；简单模式下反对派否决追加预算的概率降低 20%。</w:t>
      </w:r>
    </w:p>
    <w:p w14:paraId="485B62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1.7 完整开局流程顺序</w:t>
      </w:r>
    </w:p>
    <w:p w14:paraId="18C06085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bdr w:val="none" w:color="auto" w:sz="0" w:space="0"/>
          <w:shd w:val="clear" w:fill="F0F4FA"/>
        </w:rPr>
        <w:t>[启动游戏] ↓ [1. 新建玩家资料] → 姓名/性别/年龄/国籍/教育/经历/特质 ↓ [2. 系统自动生成私人团队] → 行政助理 + 财务顾问 + 战略顾问 + 公关顾问 ↓ [3. 新建航空公司] → 中英文名称 / IATA代码 / 基地 / 商业模式 / 品牌 ↓ [4. 设置初始资源] → 初始现金储备 + 初始股东结构（滑块分配） ↓ [5. 选择游戏难度] → 简单 / 普通 / 困难（影响后续目标参数） ↓ [6. 确认并进入游戏] → 系统根据股东结构映射生成第一届董事会候选池权重 ↓ [衔接至"组建第一届董事会"]</w:t>
      </w:r>
    </w:p>
    <w:p w14:paraId="5944DC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eastAsia="Segoe UI" w:cs="Courier New"/>
          <w:sz w:val="15"/>
          <w:szCs w:val="15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411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二、董事会基本机制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7109"/>
      </w:tblGrid>
      <w:tr w14:paraId="0950B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7B3C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C19C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说明</w:t>
            </w:r>
          </w:p>
        </w:tc>
      </w:tr>
      <w:tr w14:paraId="09AED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DE0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董事会人数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5D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7人（含玩家CEO）</w:t>
            </w:r>
          </w:p>
        </w:tc>
      </w:tr>
      <w:tr w14:paraId="4C234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8BF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席位构成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33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执行董事2人（其中一人固定是玩家）</w:t>
            </w: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非执行董事2人</w:t>
            </w: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独立非执行董事2人</w:t>
            </w: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职工代表董事1人</w:t>
            </w:r>
          </w:p>
        </w:tc>
      </w:tr>
      <w:tr w14:paraId="1EAD1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D3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A1B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1财年</w:t>
            </w:r>
          </w:p>
        </w:tc>
      </w:tr>
      <w:tr w14:paraId="62F5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19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换届触发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870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每财年末结算，达标（完成率≥60%）可续聘，否则解雇</w:t>
            </w:r>
          </w:p>
        </w:tc>
      </w:tr>
      <w:tr w14:paraId="474F1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5AA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成员变更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EDA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续聘后玩家可自行选择保留本届董事会或重新组建（换届）</w:t>
            </w:r>
          </w:p>
        </w:tc>
      </w:tr>
      <w:tr w14:paraId="0BEF0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CFA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目标生成依据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C09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7人董事组合 → 匹配23种化学反应组合 → 生成3~6项CEO目标</w:t>
            </w:r>
          </w:p>
        </w:tc>
      </w:tr>
      <w:tr w14:paraId="4412C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89C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保底目标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ABF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若无任何化学反应匹配，则生成通用目标：①净利润&gt;0　②客座率≥行业平均</w:t>
            </w:r>
          </w:p>
        </w:tc>
      </w:tr>
      <w:tr w14:paraId="014AE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F35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抽卡展示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7A3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头像、姓名、年龄、国籍、机构、性格特质、董事会主张（隐藏派系和策略标签）</w:t>
            </w:r>
          </w:p>
        </w:tc>
      </w:tr>
    </w:tbl>
    <w:p w14:paraId="70626BC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三、董事会成员生成（角色卡池）</w:t>
      </w:r>
    </w:p>
    <w:p w14:paraId="2636D5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3.1 席位与候选池（共17名角色）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5497"/>
        <w:gridCol w:w="1129"/>
      </w:tblGrid>
      <w:tr w14:paraId="47D94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8336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席位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5813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候选角色（ID）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3950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人数</w:t>
            </w:r>
          </w:p>
        </w:tc>
      </w:tr>
      <w:tr w14:paraId="40846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14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CB4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05D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3人</w:t>
            </w:r>
          </w:p>
        </w:tc>
      </w:tr>
      <w:tr w14:paraId="70602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B0F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非执行董事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1E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51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5人</w:t>
            </w:r>
          </w:p>
        </w:tc>
      </w:tr>
      <w:tr w14:paraId="50D74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B2C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独立非执行董事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A9F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3E0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4人</w:t>
            </w:r>
          </w:p>
        </w:tc>
      </w:tr>
      <w:tr w14:paraId="1296F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6D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职工代表董事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652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F.玛丽亚·桑托斯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DE3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1人（固定）</w:t>
            </w:r>
          </w:p>
        </w:tc>
      </w:tr>
      <w:tr w14:paraId="17982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75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706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CFB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4人</w:t>
            </w:r>
          </w:p>
        </w:tc>
      </w:tr>
    </w:tbl>
    <w:p w14:paraId="1CE0164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说明：战略合作方角色在抽卡时，系统会随机将其分配到"非执行董事"或"独立董事"空缺席位中（优先填补非执行），以丰富组合可能性。</w:t>
      </w:r>
    </w:p>
    <w:p w14:paraId="236AB4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3.2 角色完整属性表（供程序加载）</w:t>
      </w:r>
    </w:p>
    <w:p w14:paraId="67C61BC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（完整17人属性表，包含ID、姓名、年龄、国籍、机构、性格特质、董事会主张、隐藏派系、策略标签、可任席位，详见 v0.3 文档，此处省略以节省篇幅。）</w:t>
      </w:r>
    </w:p>
    <w:p w14:paraId="67F4F9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3.3 抽卡界面展示信息（玩家可见）</w:t>
      </w:r>
    </w:p>
    <w:p w14:paraId="09145E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头像（占位）</w:t>
      </w:r>
    </w:p>
    <w:p w14:paraId="221E88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姓名</w:t>
      </w:r>
    </w:p>
    <w:p w14:paraId="7B87CF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年龄</w:t>
      </w:r>
    </w:p>
    <w:p w14:paraId="60E8DC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国籍（旗帜图标）</w:t>
      </w:r>
    </w:p>
    <w:p w14:paraId="006DB4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所属机构</w:t>
      </w:r>
    </w:p>
    <w:p w14:paraId="5B6C19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性格特质（短语）</w:t>
      </w:r>
    </w:p>
    <w:p w14:paraId="41991B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董事会主张（一句话描述）</w:t>
      </w:r>
    </w:p>
    <w:p w14:paraId="56B1D02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隐藏信息（玩家不可见）：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派系归属、策略标签、化学组合触发条件。</w:t>
      </w:r>
    </w:p>
    <w:p w14:paraId="620929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4BE3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四、游戏开局流程（首次组建董事会）</w:t>
      </w:r>
    </w:p>
    <w:p w14:paraId="2A6CE0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新游戏开始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→ 进入"组建第一届董事会"界面。</w:t>
      </w:r>
    </w:p>
    <w:p w14:paraId="19532B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系统依次为每个席位（除玩家CEO）生成候选角色：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</w:t>
      </w:r>
    </w:p>
    <w:p w14:paraId="697513C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执行董事从候选池（B/G/O）中随机抽取1人。</w:t>
      </w:r>
    </w:p>
    <w:p w14:paraId="5766338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非执行董事从候选池（A/P/I/J/K）中随机抽取2人。</w:t>
      </w:r>
    </w:p>
    <w:p w14:paraId="13230AF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独立董事从候选池（D/E/H/N）中随机抽取2人。</w:t>
      </w:r>
    </w:p>
    <w:p w14:paraId="5CBE981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职工代表固定为F.玛丽亚·桑托斯。</w:t>
      </w:r>
    </w:p>
    <w:p w14:paraId="1163BE2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战略合作方（C/L/M/Q）中随机抽取2人，分别填补非执行或独立董事的空缺（若非执行有空位则优先，否则填入独立）。</w:t>
      </w:r>
    </w:p>
    <w:p w14:paraId="00C56B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玩家可对每个席位进行"重新抽取"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，直到满意（每个席位最多刷新5次，可调）。</w:t>
      </w:r>
    </w:p>
    <w:p w14:paraId="1CBEAF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确认全部7名董事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后，系统立即执行"化学反应匹配"并生成"本届目标清单"。</w:t>
      </w:r>
    </w:p>
    <w:p w14:paraId="12FA77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向玩家展示目标清单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，并提示"目标完成率&lt;60%将被解雇"。</w:t>
      </w:r>
    </w:p>
    <w:p w14:paraId="478DD0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玩家点击"开始新财年"进入运营阶段。</w:t>
      </w:r>
    </w:p>
    <w:p w14:paraId="7A2B68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7AA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五、化学反应组合与目标生成规则</w:t>
      </w:r>
    </w:p>
    <w:p w14:paraId="5C2973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5.1 匹配逻辑</w:t>
      </w:r>
    </w:p>
    <w:p w14:paraId="0EB5539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系统扫描7人董事会组合，检查是否满足任一化学组合的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全部成员条件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。满足则生成对应的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CEO目标（T-01~T-23）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。一个董事组合可能同时触发多个化学组合，每个触发组合对应一个目标。</w:t>
      </w:r>
    </w:p>
    <w:p w14:paraId="4A9B93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双人组合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：需要2位特定角色同时在位。</w:t>
      </w:r>
    </w:p>
    <w:p w14:paraId="6DF978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三人组合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：需要3位特定角色同时在位。</w:t>
      </w:r>
    </w:p>
    <w:p w14:paraId="36AD7E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四人组合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：需要4位特定角色同时在位。</w:t>
      </w:r>
    </w:p>
    <w:p w14:paraId="0653AA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五人组合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：需要5位特定角色同时在位。</w:t>
      </w:r>
    </w:p>
    <w:p w14:paraId="3BFFB1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单人组合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：只需要1位特定角色在位（如R-01只靠A）。</w:t>
      </w:r>
    </w:p>
    <w:p w14:paraId="6C6E21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对立组合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：需要特定对立角色同时在位（触发平衡型目标）。</w:t>
      </w:r>
    </w:p>
    <w:p w14:paraId="524BBC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5.2 目标数量</w:t>
      </w:r>
    </w:p>
    <w:p w14:paraId="16F228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每届生成 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3~6项目标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（系统随机浮动，但确保不少于3项，不多于6项）。</w:t>
      </w:r>
    </w:p>
    <w:p w14:paraId="26ADC3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若匹配到的化学组合超过6个，则随机保留6个；若少于3个，则补足保底通用目标。</w:t>
      </w:r>
    </w:p>
    <w:p w14:paraId="201542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系统自动平衡目标类型：长期🎯、短期⏱️、持续🔁、事件⚡ 尽量均有覆盖。</w:t>
      </w:r>
    </w:p>
    <w:p w14:paraId="60B1F1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5.3 保底通用目标（无任何化学组合匹配时）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6247"/>
      </w:tblGrid>
      <w:tr w14:paraId="13C20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F44F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C2A0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描述</w:t>
            </w:r>
          </w:p>
        </w:tc>
      </w:tr>
      <w:tr w14:paraId="37FFB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4AB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通用目标1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5A9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本财年公司实现盈利（净利润 &gt; 0）</w:t>
            </w:r>
          </w:p>
        </w:tc>
      </w:tr>
      <w:tr w14:paraId="1C69E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009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通用目标2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AA5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本财年客座率 ≥ 行业平均水平</w:t>
            </w:r>
          </w:p>
        </w:tc>
      </w:tr>
    </w:tbl>
    <w:p w14:paraId="1C9EE9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961F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六、化学组合清单（R-01 ~ R-23）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785"/>
        <w:gridCol w:w="3355"/>
        <w:gridCol w:w="1950"/>
        <w:gridCol w:w="1657"/>
      </w:tblGrid>
      <w:tr w14:paraId="5FAD8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1B9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37F1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B065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参与角色（必须同时在位）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90F2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核心主题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0F3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对应目标编号</w:t>
            </w:r>
          </w:p>
        </w:tc>
      </w:tr>
      <w:tr w14:paraId="390ED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AB1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0F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8A0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76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65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T-01</w:t>
            </w:r>
          </w:p>
        </w:tc>
      </w:tr>
      <w:tr w14:paraId="05EC2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338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A0E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393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P, I, 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A4F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金砖国家航线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611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T-02</w:t>
            </w:r>
          </w:p>
        </w:tc>
      </w:tr>
      <w:tr w14:paraId="5A05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8C6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19F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E46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A, K, M, 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3D0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欧洲资本默契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42E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T-03</w:t>
            </w:r>
          </w:p>
        </w:tc>
      </w:tr>
      <w:tr w14:paraId="7733C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51D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AB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07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B, J, O,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8F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亚太市场扩张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EC3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T-04</w:t>
            </w:r>
          </w:p>
        </w:tc>
      </w:tr>
      <w:tr w14:paraId="4FBE9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D60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F30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36A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6B0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中东枢纽绑定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544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T-05</w:t>
            </w:r>
          </w:p>
        </w:tc>
      </w:tr>
      <w:tr w14:paraId="3041F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38C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533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4AC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G, N, 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6E1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美洲市场整合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EDE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T-06</w:t>
            </w:r>
          </w:p>
        </w:tc>
      </w:tr>
      <w:tr w14:paraId="09870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BF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A4F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9F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E, C, 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65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安全+技术+精算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02B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T-07</w:t>
            </w:r>
          </w:p>
        </w:tc>
      </w:tr>
      <w:tr w14:paraId="1E5DD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021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124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0E8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D, E, 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1AB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ESG三驾马车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5A5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T-08</w:t>
            </w:r>
          </w:p>
        </w:tc>
      </w:tr>
      <w:tr w14:paraId="7AD51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0B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B72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A6C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B, 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0A6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成本+资产优化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DAA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T-09</w:t>
            </w:r>
          </w:p>
        </w:tc>
      </w:tr>
      <w:tr w14:paraId="045FC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F2E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56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F4E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O, 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F69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数据+资本重组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0C5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T-10</w:t>
            </w:r>
          </w:p>
        </w:tc>
      </w:tr>
      <w:tr w14:paraId="31EAE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E7F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5C5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F4C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H, 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180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服务+商业生态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8BC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T-11</w:t>
            </w:r>
          </w:p>
        </w:tc>
      </w:tr>
      <w:tr w14:paraId="26BF8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F33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4D9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102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A, P,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AD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国资长线布局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027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T-12</w:t>
            </w:r>
          </w:p>
        </w:tc>
      </w:tr>
      <w:tr w14:paraId="558C0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758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BB9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42D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B, G, J, 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50B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机构投资收割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3D1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T-13</w:t>
            </w:r>
          </w:p>
        </w:tc>
      </w:tr>
      <w:tr w14:paraId="7BF37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71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80B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A29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C, L, M, 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E6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产业链联盟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BB6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T-14</w:t>
            </w:r>
          </w:p>
        </w:tc>
      </w:tr>
      <w:tr w14:paraId="4E749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AFB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87A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D98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D, E, N, F, 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AD6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独立监督制衡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88D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T-15</w:t>
            </w:r>
          </w:p>
        </w:tc>
      </w:tr>
      <w:tr w14:paraId="5C19A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2F0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85B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58D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B, H（对立）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5E6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成本 vs 服务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9AA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T-16</w:t>
            </w:r>
          </w:p>
        </w:tc>
      </w:tr>
      <w:tr w14:paraId="081F3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CE8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0CC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8AD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C, K（对立）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983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买新 vs 租旧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388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T-17</w:t>
            </w:r>
          </w:p>
        </w:tc>
      </w:tr>
      <w:tr w14:paraId="0173E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846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26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603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A, P, I（扩张） vs G, O（收缩）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087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扩张 vs 收缩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7D3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T-18</w:t>
            </w:r>
          </w:p>
        </w:tc>
      </w:tr>
      <w:tr w14:paraId="7FB02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1EF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CBF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AE0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D（环保） vs G, L（商业）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C46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环保 vs 商业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826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T-19</w:t>
            </w:r>
          </w:p>
        </w:tc>
      </w:tr>
      <w:tr w14:paraId="2BC6E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E50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ED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FB0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F（劳工） vs G, B（资本）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03A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 vs 资本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C47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T-20</w:t>
            </w:r>
          </w:p>
        </w:tc>
      </w:tr>
      <w:tr w14:paraId="03B2B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E5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60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53B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D, E, N, F, O（≥4人在场）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2FBD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独立意见领袖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6F9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T-21</w:t>
            </w:r>
          </w:p>
        </w:tc>
      </w:tr>
      <w:tr w14:paraId="13326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4D1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F85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72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A, P, I, B（合计持股&gt;50%）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73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绝对控股联盟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4DE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T-22</w:t>
            </w:r>
          </w:p>
        </w:tc>
      </w:tr>
      <w:tr w14:paraId="7B9EF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AD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R-23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05A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0ED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C, L, M, Q + 玩家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55A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AB0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T-23</w:t>
            </w:r>
          </w:p>
        </w:tc>
      </w:tr>
    </w:tbl>
    <w:p w14:paraId="4A5D2F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016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七、CEO目标清单（T-01 ~ T-23）</w:t>
      </w:r>
    </w:p>
    <w:p w14:paraId="4B7A382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（完整表格含发起人、描述、奖励与惩罚，详见 v0.3 文档，此处仅列索引）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1484"/>
        <w:gridCol w:w="4095"/>
        <w:gridCol w:w="1484"/>
      </w:tblGrid>
      <w:tr w14:paraId="04E7A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3E20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CCF2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C7B2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B042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难度</w:t>
            </w:r>
          </w:p>
        </w:tc>
      </w:tr>
      <w:tr w14:paraId="4C6AB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E5B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D29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EE1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788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</w:t>
            </w:r>
          </w:p>
        </w:tc>
      </w:tr>
      <w:tr w14:paraId="30F76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55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6ED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E50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金砖直飞2条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553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</w:t>
            </w:r>
          </w:p>
        </w:tc>
      </w:tr>
      <w:tr w14:paraId="71469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B02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B183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385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准点率+星级+机龄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45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中高</w:t>
            </w:r>
          </w:p>
        </w:tc>
      </w:tr>
      <w:tr w14:paraId="7A120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C57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822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40C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亚洲占比+毛利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70D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</w:t>
            </w:r>
          </w:p>
        </w:tc>
      </w:tr>
      <w:tr w14:paraId="2658C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85F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ACF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636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中东协议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A77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中低</w:t>
            </w:r>
          </w:p>
        </w:tc>
      </w:tr>
      <w:tr w14:paraId="19A24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E02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F5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3B1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美洲排名前3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DB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</w:t>
            </w:r>
          </w:p>
        </w:tc>
      </w:tr>
      <w:tr w14:paraId="2BDC4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B60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4AC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DEA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安全评级+零事故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7E5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</w:t>
            </w:r>
          </w:p>
        </w:tc>
      </w:tr>
      <w:tr w14:paraId="3835B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D82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B48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367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ESG提升2级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12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</w:t>
            </w:r>
          </w:p>
        </w:tc>
      </w:tr>
      <w:tr w14:paraId="156C6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386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784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CF6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负债率+回租+成本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22A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中高</w:t>
            </w:r>
          </w:p>
        </w:tc>
      </w:tr>
      <w:tr w14:paraId="606EF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69F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BE4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79A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停飞3条+再配置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D7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</w:t>
            </w:r>
          </w:p>
        </w:tc>
      </w:tr>
      <w:tr w14:paraId="7A2FA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4A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754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717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两舱+NPS+非航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598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中高</w:t>
            </w:r>
          </w:p>
        </w:tc>
      </w:tr>
      <w:tr w14:paraId="1C7CE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C66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C9A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18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3条战略航线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3DD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中高</w:t>
            </w:r>
          </w:p>
        </w:tc>
      </w:tr>
      <w:tr w14:paraId="0D38F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F0F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B8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723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股息+EPS+股价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092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</w:t>
            </w:r>
          </w:p>
        </w:tc>
      </w:tr>
      <w:tr w14:paraId="2A8CA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B00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AE6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886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2项产业链合作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2CD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</w:t>
            </w:r>
          </w:p>
        </w:tc>
      </w:tr>
      <w:tr w14:paraId="133FF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3DA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786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EE4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零违规+审计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16D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中高</w:t>
            </w:r>
          </w:p>
        </w:tc>
      </w:tr>
      <w:tr w14:paraId="7873B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35A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7A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8225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成本vs服务平衡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F8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</w:t>
            </w:r>
          </w:p>
        </w:tc>
      </w:tr>
      <w:tr w14:paraId="6C817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287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67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0D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买新vs租旧折中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08A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</w:t>
            </w:r>
          </w:p>
        </w:tc>
      </w:tr>
      <w:tr w14:paraId="0A7D5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3E8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2D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8FF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开停比+网络增速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121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中高</w:t>
            </w:r>
          </w:p>
        </w:tc>
      </w:tr>
      <w:tr w14:paraId="10551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9C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2A0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5C5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环保投入比例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F0B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</w:t>
            </w:r>
          </w:p>
        </w:tc>
      </w:tr>
      <w:tr w14:paraId="0CABB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F37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899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7C9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劳资和谐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9A0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</w:t>
            </w:r>
          </w:p>
        </w:tc>
      </w:tr>
      <w:tr w14:paraId="3D68C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7F0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60A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A2F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独立治理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9B2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中高</w:t>
            </w:r>
          </w:p>
        </w:tc>
      </w:tr>
      <w:tr w14:paraId="1D206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78B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52A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B48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大股东议案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AA4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</w:t>
            </w:r>
          </w:p>
        </w:tc>
      </w:tr>
      <w:tr w14:paraId="3D30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51A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T-23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8F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37D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E4C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极高</w:t>
            </w:r>
          </w:p>
        </w:tc>
      </w:tr>
    </w:tbl>
    <w:p w14:paraId="58F9BB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243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八、目标考核与换届流程</w:t>
      </w:r>
    </w:p>
    <w:p w14:paraId="04D7A4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8.1 年度结算规则</w:t>
      </w:r>
    </w:p>
    <w:p w14:paraId="5B309E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财年末，系统统计所有目标完成情况（每个目标独立判定完成/未完成）。</w:t>
      </w:r>
    </w:p>
    <w:p w14:paraId="6F4D8A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（保底目标也计入）。</w:t>
      </w:r>
    </w:p>
    <w:p w14:paraId="258156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续聘条件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：完成率 ≥ 60%（受难度影响，见1.6节）。</w:t>
      </w:r>
    </w:p>
    <w:p w14:paraId="695E00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若完成率 &lt; 60%，CEO被解雇，游戏结束（或触发重启选项）。</w:t>
      </w:r>
    </w:p>
    <w:p w14:paraId="0FD350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8.2 换届流程</w:t>
      </w:r>
    </w:p>
    <w:p w14:paraId="336EC8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财年结束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→ 结算完成率。</w:t>
      </w:r>
    </w:p>
    <w:p w14:paraId="2E6CBA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若达标，弹出"续聘成功"界面： </w:t>
      </w:r>
    </w:p>
    <w:p w14:paraId="2BB487D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选项1：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保留本届董事会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（目标清单不变，下财年继续执行相同目标，但已完成的长期目标会更新进度）。</w:t>
      </w:r>
    </w:p>
    <w:p w14:paraId="2C0E29F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选项2：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重新组建董事会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（系统重新抽选7人，生成新目标清单）。</w:t>
      </w:r>
    </w:p>
    <w:p w14:paraId="02B189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若未达标，弹出"解雇"界面，可重新开始或读取存档。</w:t>
      </w:r>
    </w:p>
    <w:p w14:paraId="476F4D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8.3 目标完成状态跟踪（程序需要的数据结构）</w:t>
      </w:r>
    </w:p>
    <w:p w14:paraId="513587E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每个目标应包含：目标ID、描述、类型、进度、判定逻辑、完成状态、关联董事满意度。</w:t>
      </w:r>
    </w:p>
    <w:p w14:paraId="62793D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CB9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九、完整流程图（从开局到换届循环）</w:t>
      </w:r>
    </w:p>
    <w:p w14:paraId="23D75AC8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bdr w:val="none" w:color="auto" w:sz="0" w:space="0"/>
          <w:shd w:val="clear" w:fill="F0F4FA"/>
        </w:rPr>
        <w:t>[游戏开始] → [开局创建] → [组建第一届董事会] → [匹配化学组合生成目标] → [财年运营] → [结算完成率] → (≥60%) [续聘] → [保留/重组] → (循环) → (&lt;60%) [解雇 Game Over]</w:t>
      </w:r>
    </w:p>
    <w:p w14:paraId="62F6AA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eastAsia="Segoe UI" w:cs="Courier New"/>
          <w:sz w:val="15"/>
          <w:szCs w:val="15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6A9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十、开发注意事项</w:t>
      </w:r>
    </w:p>
    <w:p w14:paraId="266BA8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角色数据硬编码或 JSON 加载，席位池明确。</w:t>
      </w:r>
    </w:p>
    <w:p w14:paraId="202533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化学组合遍历匹配，目标列表生成。</w:t>
      </w:r>
    </w:p>
    <w:p w14:paraId="45CC25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目标进度需实时跟踪数值条件。</w:t>
      </w:r>
    </w:p>
    <w:p w14:paraId="7F40C7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满意度系统（0-100）影响后续投票。</w:t>
      </w:r>
    </w:p>
    <w:p w14:paraId="40A500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抽卡随机种子保证测试一致性。</w:t>
      </w:r>
    </w:p>
    <w:p w14:paraId="7CA6F8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注意开局创建中"初始股东结构"对董事会候选池权重的影响。</w:t>
      </w:r>
    </w:p>
    <w:p w14:paraId="4D44F12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DC0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十一、财务预算系统</w:t>
      </w:r>
    </w:p>
    <w:p w14:paraId="710259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11.1 总体设计理念</w:t>
      </w:r>
    </w:p>
    <w:p w14:paraId="27E5B26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财务模块定位为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"可视化程度高、反馈即时、复杂度渐进"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的辅助决策系统。</w:t>
      </w:r>
    </w:p>
    <w:p w14:paraId="466624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11.2 五大核心功能模块</w:t>
      </w:r>
    </w:p>
    <w:p w14:paraId="311BF1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财务顾问NPC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：提供"必须做/推荐做/可选做"三类建议，触发时机：财年开局、季度结算、风险预警、追加预算。</w:t>
      </w:r>
    </w:p>
    <w:p w14:paraId="3B914B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可视化仪表盘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：营收/成本/现金流/负债率趋势图，健康度评分。</w:t>
      </w:r>
    </w:p>
    <w:p w14:paraId="08841E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预算编制助手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：三种预设模板（快速扩张/稳健经营/平衡发展），手动微调，实时影响预览。</w:t>
      </w:r>
    </w:p>
    <w:p w14:paraId="48DD39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智能风险预警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：红/黄/绿三色，递进式后果（提醒→降评级→资金链危机）。</w:t>
      </w:r>
    </w:p>
    <w:p w14:paraId="3E0967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渐进式复杂度解锁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：第1财年基础工具，后续解锁债券、增发、燃油合约等。</w:t>
      </w:r>
    </w:p>
    <w:p w14:paraId="52E469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11.3 玩家操作流程（年度循环）</w:t>
      </w:r>
    </w:p>
    <w:p w14:paraId="416520E3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bdr w:val="none" w:color="auto" w:sz="0" w:space="0"/>
          <w:shd w:val="clear" w:fill="F0F4FA"/>
        </w:rPr>
        <w:t>[财年结束/新财年开始] → [财务顾问分析] → [预算编制] → [董事会审批] → [获得授权] → [季度循环（执行/监控/预警/追加/融资）] → [财年末结算] → 下一财年</w:t>
      </w:r>
    </w:p>
    <w:p w14:paraId="02443D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11.4 与董事会机制的联动</w:t>
      </w:r>
    </w:p>
    <w:p w14:paraId="573E62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预算审批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：投票倾向 = 派系偏好 + 性格偏好 + 目标关联度 + 满意度，赞成≥4通过。</w:t>
      </w:r>
    </w:p>
    <w:p w14:paraId="507085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追加预算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：战略投资较易通过，紧急追加需说服，无明确收益难通过。</w:t>
      </w:r>
    </w:p>
    <w:p w14:paraId="6A6F1B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融资决策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：不同融资方式受到不同派系支持/反对（如银行贷款受保守派支持，增发受大股东反对）。</w:t>
      </w:r>
    </w:p>
    <w:p w14:paraId="39D3C8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11.5 界面及交互说明</w:t>
      </w:r>
    </w:p>
    <w:p w14:paraId="7D0A364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模板卡片点击切换、滑块拖拽、预期影响实时刷新；融资操作显示利率/期限/影响预览；追加预算输入金额、理由、ROI，显示通过概率。</w:t>
      </w:r>
    </w:p>
    <w:p w14:paraId="31FBCF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11.6 数据结构（供开发）</w:t>
      </w:r>
    </w:p>
    <w:p w14:paraId="156D581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包含 budget、financial_state、financing_records、supplemental_request 等 JSON 结构，详见 v0.3 文档。</w:t>
      </w:r>
    </w:p>
    <w:p w14:paraId="244CF8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11.7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6771"/>
      </w:tblGrid>
      <w:tr w14:paraId="2D5BB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AB5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BB0D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模块</w:t>
            </w:r>
          </w:p>
        </w:tc>
      </w:tr>
      <w:tr w14:paraId="2E0E3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6C7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74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财务仪表盘、预算编制、董事会审批</w:t>
            </w:r>
          </w:p>
        </w:tc>
      </w:tr>
      <w:tr w14:paraId="6B5FD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37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B79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风险预警、银行贷款+经营租赁</w:t>
            </w:r>
          </w:p>
        </w:tc>
      </w:tr>
      <w:tr w14:paraId="47725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BB2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424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财务顾问、追加预算</w:t>
            </w:r>
          </w:p>
        </w:tc>
      </w:tr>
      <w:tr w14:paraId="47F3D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F48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A5D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渐进解锁、债券+增发+燃油合约</w:t>
            </w:r>
          </w:p>
        </w:tc>
      </w:tr>
    </w:tbl>
    <w:p w14:paraId="3F88BE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03A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十二、组建航司管理团队</w:t>
      </w:r>
    </w:p>
    <w:p w14:paraId="105449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12.1 总体设计理念</w:t>
      </w:r>
    </w:p>
    <w:p w14:paraId="280990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12.1.1 管理团队的定位</w:t>
      </w:r>
    </w:p>
    <w:p w14:paraId="4BCC201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管理团队 ≠ 董事会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。董事会是“治理层”（决定做什么、为什么做），管理团队是“执行层”（决定怎么做、谁来做）。两者构成清晰的权责分界：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572"/>
        <w:gridCol w:w="3835"/>
      </w:tblGrid>
      <w:tr w14:paraId="7D15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72E4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D91C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董事会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98B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管理团队</w:t>
            </w:r>
          </w:p>
        </w:tc>
      </w:tr>
      <w:tr w14:paraId="6A28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15B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6C4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AEC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日常运营执行、部门管理、预算执行、KPI落地</w:t>
            </w:r>
          </w:p>
        </w:tc>
      </w:tr>
      <w:tr w14:paraId="32F5C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021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15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7人（含玩家CEO）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9E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7个部门 × 1名负责人</w:t>
            </w:r>
          </w:p>
        </w:tc>
      </w:tr>
      <w:tr w14:paraId="6509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4C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7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1财年（换届考核）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CC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无固定任期（可随时更换，但需支付遣散费）</w:t>
            </w:r>
          </w:p>
        </w:tc>
      </w:tr>
      <w:tr w14:paraId="40A8B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600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与玩家关系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88F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玩家向其汇报（考核关系）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D46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其向玩家汇报（管理关系）</w:t>
            </w:r>
          </w:p>
        </w:tc>
      </w:tr>
      <w:tr w14:paraId="73B5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04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核心机制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82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BC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部门KPI → 公司整体运营效率</w:t>
            </w:r>
          </w:p>
        </w:tc>
      </w:tr>
    </w:tbl>
    <w:p w14:paraId="56CAC40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核心玩法逻辑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：玩家通过任命/更换各部门负责人，影响公司各维度的运营效率；管理团队的整体水平决定董事会目标的执行成功率。</w:t>
      </w:r>
    </w:p>
    <w:p w14:paraId="74D053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12.1.2 与现有系统的联动</w:t>
      </w:r>
    </w:p>
    <w:p w14:paraId="4F4BE59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管理团队与已有系统的联动关系：</w:t>
      </w:r>
    </w:p>
    <w:p w14:paraId="4D7D82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与董事会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：董事会的目标（T-01~T-23）需要管理团队执行。例如T-07（安全评级+零事故）高度依赖安全部；T-13（股息+EPS+股价）高度依赖财务部。</w:t>
      </w:r>
    </w:p>
    <w:p w14:paraId="20A5CE8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与财务预算系统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：各部门负责人的能力影响预算执行效率（如财务总监能力强可降低融资成本）。</w:t>
      </w:r>
    </w:p>
    <w:p w14:paraId="1E97A2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与私人幕僚团队（1.2节）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：幕僚团队是“建议者”，管理团队是“执行者”。幕僚团队可对管理团队的人选提出建议（如“财务部需要一位擅长成本控制的人”）。</w:t>
      </w:r>
    </w:p>
    <w:p w14:paraId="2F3F70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12.2 部门设置与现实依据</w:t>
      </w:r>
    </w:p>
    <w:p w14:paraId="09CD409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基于全球主要航空公司（如Delta、United、Emirates、Singapore Airlines等）的组织架构，游戏设置以下7个核心管理部门：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2247"/>
        <w:gridCol w:w="2948"/>
        <w:gridCol w:w="2423"/>
      </w:tblGrid>
      <w:tr w14:paraId="27AC8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A2AC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0E7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英文对应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950A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核心职责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1BBF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影响范围</w:t>
            </w:r>
          </w:p>
        </w:tc>
      </w:tr>
      <w:tr w14:paraId="2F107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FBA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13C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Operations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C2B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CC2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准点率、航班正常性、运营成本</w:t>
            </w:r>
          </w:p>
        </w:tc>
      </w:tr>
      <w:tr w14:paraId="2148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06E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CDB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878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6A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安全评级、机龄管理、维修成本</w:t>
            </w:r>
          </w:p>
        </w:tc>
      </w:tr>
      <w:tr w14:paraId="16DF1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802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66C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503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9A3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客座率、单位收益、两舱收入</w:t>
            </w:r>
          </w:p>
        </w:tc>
      </w:tr>
      <w:tr w14:paraId="4C41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B0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312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8B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DCC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利润率、负债率、EPS、股价表现</w:t>
            </w:r>
          </w:p>
        </w:tc>
      </w:tr>
      <w:tr w14:paraId="7D26B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201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02A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Human Resources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C3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2E7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员工满意度、劳资和谐度、人才储备</w:t>
            </w:r>
          </w:p>
        </w:tc>
      </w:tr>
      <w:tr w14:paraId="24E4C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9C7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C1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Safety &amp; Quality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8CB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174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安全评级、违规事件、审计通过率</w:t>
            </w:r>
          </w:p>
        </w:tc>
      </w:tr>
      <w:tr w14:paraId="405E5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64C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DEF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Strategy &amp; Development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5C8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2D4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网络扩张、战略合作、新市场进入</w:t>
            </w:r>
          </w:p>
        </w:tc>
      </w:tr>
    </w:tbl>
    <w:p w14:paraId="47EACF2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设计理由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这7个部门涵盖了航司运营的完整价值链——从“飞机怎么飞”（运营）到“飞机怎么修”（机务），从“票怎么卖”（市场销售）到“钱怎么管”（财务），从“人怎么管”（人力）到“安全怎么保”（安全），最后到“未来怎么走”（战略）。</w:t>
      </w:r>
    </w:p>
    <w:p w14:paraId="22BEB8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 部门负责人角色候选池</w:t>
      </w:r>
    </w:p>
    <w:p w14:paraId="563DEB3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每个部门设10名候选人（共70人），以下为全部7个部门的最新候选人名单（差异化覆盖全球国籍，与董事会及其他部门无重叠）。</w:t>
      </w:r>
    </w:p>
    <w:p w14:paraId="0D0D12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12.3.1 角色通用属性结构（与董事会角色对齐）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999"/>
        <w:gridCol w:w="6114"/>
      </w:tblGrid>
      <w:tr w14:paraId="6738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57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03E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A0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说明</w:t>
            </w:r>
          </w:p>
        </w:tc>
      </w:tr>
      <w:tr w14:paraId="010DE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AAE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4C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字符串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E6C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部门缩写+序号，如OPS-01</w:t>
            </w:r>
          </w:p>
        </w:tc>
      </w:tr>
      <w:tr w14:paraId="6BC67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641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E2D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F99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中英文名</w:t>
            </w:r>
          </w:p>
        </w:tc>
      </w:tr>
      <w:tr w14:paraId="2DE66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A4D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性别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E64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枚举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167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男/女/其他</w:t>
            </w:r>
          </w:p>
        </w:tc>
      </w:tr>
      <w:tr w14:paraId="084E9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CF6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8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整数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3E2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影响经验值与精力值</w:t>
            </w:r>
          </w:p>
        </w:tc>
      </w:tr>
      <w:tr w14:paraId="5514C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F5E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50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37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影响文化适配度</w:t>
            </w:r>
          </w:p>
        </w:tc>
      </w:tr>
      <w:tr w14:paraId="3070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23C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A3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79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如航空管理/工程/金融/法律等</w:t>
            </w:r>
          </w:p>
        </w:tc>
      </w:tr>
      <w:tr w14:paraId="4BDB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807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从业年限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25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整数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2C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影响经验加成</w:t>
            </w:r>
          </w:p>
        </w:tc>
      </w:tr>
      <w:tr w14:paraId="7ED01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B9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B89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155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如激进/稳健/数据驱动/人脉型等</w:t>
            </w:r>
          </w:p>
        </w:tc>
      </w:tr>
      <w:tr w14:paraId="6291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4F8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B92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枚举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FFC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集权型/授权型/共识型/变革型</w:t>
            </w:r>
          </w:p>
        </w:tc>
      </w:tr>
      <w:tr w14:paraId="4501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55C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72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C5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部门相关的具体能力（如航班调度、危机处理）</w:t>
            </w:r>
          </w:p>
        </w:tc>
      </w:tr>
      <w:tr w14:paraId="7D5D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626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35E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E9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与董事会派系联动（国资系/机构系/战略系/劳工系/独立系）</w:t>
            </w:r>
          </w:p>
        </w:tc>
      </w:tr>
      <w:tr w14:paraId="34B9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AB9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忠诚度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FB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0-100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6D6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受玩家决策影响，过低可能离职</w:t>
            </w:r>
          </w:p>
        </w:tc>
      </w:tr>
      <w:tr w14:paraId="31AD7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AD7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薪酬要求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90A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整数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20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年薪（万）</w:t>
            </w:r>
          </w:p>
        </w:tc>
      </w:tr>
      <w:tr w14:paraId="66AD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EA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可任命部门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03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ED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该角色可任职的部门（多数为1个，少数为跨部门人才）</w:t>
            </w:r>
          </w:p>
        </w:tc>
      </w:tr>
    </w:tbl>
    <w:p w14:paraId="4E478B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12.3.2 运营部（OPS）候选人池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1064"/>
        <w:gridCol w:w="468"/>
        <w:gridCol w:w="742"/>
        <w:gridCol w:w="856"/>
        <w:gridCol w:w="891"/>
        <w:gridCol w:w="603"/>
        <w:gridCol w:w="2015"/>
        <w:gridCol w:w="603"/>
        <w:gridCol w:w="652"/>
      </w:tblGrid>
      <w:tr w14:paraId="2D092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95F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7A2D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C092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0DE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8FB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768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E4C1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69BA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68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8A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薪酬要求</w:t>
            </w:r>
          </w:p>
        </w:tc>
      </w:tr>
      <w:tr w14:paraId="7771E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45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03D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马格努斯·林德格伦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CF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A65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瑞典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C7A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DC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稳健、数据驱动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3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8C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极地航线运营、高纬度气象应对、北欧空域协调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3D4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927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290万</w:t>
            </w:r>
          </w:p>
        </w:tc>
      </w:tr>
      <w:tr w14:paraId="132CA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071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D78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西蒂·拉赫玛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198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18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马来西亚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B10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FEB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人脉型、细致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3C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BED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东南亚市场调度、穆斯林航班保障、多文化团队融合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8E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2B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180万</w:t>
            </w:r>
          </w:p>
        </w:tc>
      </w:tr>
      <w:tr w14:paraId="11594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0CE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A71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科菲·门萨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B6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03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加纳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21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工商管理硕士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E1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激进、开拓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CF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F5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非洲内陆航线网络、跨洲中转优化、区域政府协调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1F3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75D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220万</w:t>
            </w:r>
          </w:p>
        </w:tc>
      </w:tr>
      <w:tr w14:paraId="3AF59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097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923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鲁斯塔姆·卡里莫夫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84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F70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乌兹别克斯坦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B8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交通运输博士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946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75C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F62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中亚航权谈判、老旧机型调度、多语言应急处理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ADB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14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210万</w:t>
            </w:r>
          </w:p>
        </w:tc>
      </w:tr>
      <w:tr w14:paraId="010FA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534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07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莱拉·纳赛尔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CAC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B75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435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AB5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冷静、数据流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A2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B0D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中东高端服务保障、机组排班优化、准点率提升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ABD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3B6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200万</w:t>
            </w:r>
          </w:p>
        </w:tc>
      </w:tr>
      <w:tr w14:paraId="5D321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01A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A52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巴勃罗·希门尼斯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6A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4CF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西班牙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C4A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FF2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532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057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南欧枢纽运营、低成本快速周转、假日旅游航线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22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5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068A6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3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740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克劳德·贝朗热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D8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AAD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加拿大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B8C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航空法博士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47C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418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DE7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北美冬季运行、双语管制协调、跨冰岛航路规划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40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0AD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300万</w:t>
            </w:r>
          </w:p>
        </w:tc>
      </w:tr>
      <w:tr w14:paraId="7AC8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EB8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29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霍内·图帕伊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DE8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C0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新西兰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8A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运筹学硕士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96C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创新、细节控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0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F82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太平洋岛屿航线、节油航行技术、边缘机场调度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D78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275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230万</w:t>
            </w:r>
          </w:p>
        </w:tc>
      </w:tr>
      <w:tr w14:paraId="4432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55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9E0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达里乌什·科瓦尔斯基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69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C1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波兰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EF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工业工程硕士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95C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CA1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B7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东欧时刻表优化、空域拥堵应对、成本效率提升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2F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FF6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240万</w:t>
            </w:r>
          </w:p>
        </w:tc>
      </w:tr>
      <w:tr w14:paraId="0A45F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293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OPS-10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B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卢西亚·费尔南德斯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81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E4A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阿根廷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553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0C1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F12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186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南美时刻联动、高海拔机场运营、宵禁博弈谈判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0C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F3C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210万</w:t>
            </w:r>
          </w:p>
        </w:tc>
      </w:tr>
    </w:tbl>
    <w:p w14:paraId="01693B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12.3.3 机务工程部（MNT）候选人池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1079"/>
        <w:gridCol w:w="469"/>
        <w:gridCol w:w="680"/>
        <w:gridCol w:w="752"/>
        <w:gridCol w:w="901"/>
        <w:gridCol w:w="609"/>
        <w:gridCol w:w="2086"/>
        <w:gridCol w:w="609"/>
        <w:gridCol w:w="657"/>
      </w:tblGrid>
      <w:tr w14:paraId="17C30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DDC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D330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F842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A4A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2685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341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A66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4B74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4305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4B2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薪酬要求</w:t>
            </w:r>
          </w:p>
        </w:tc>
      </w:tr>
      <w:tr w14:paraId="7B454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C1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360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吕克·杜布瓦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B32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29F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比利时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26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D19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27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CB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空客/波音差异化维修、适航法规精通、部件老化管理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D7F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D2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270万</w:t>
            </w:r>
          </w:p>
        </w:tc>
      </w:tr>
      <w:tr w14:paraId="5FDCB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7A4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5A5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齐亚德·马赫卢夫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D8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DEF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黎巴嫩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1E5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机械工程博士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53D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A4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71C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中东高温环境维护、可靠性分析、成本控制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4EF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8F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240万</w:t>
            </w:r>
          </w:p>
        </w:tc>
      </w:tr>
      <w:tr w14:paraId="282F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A9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15B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阿米塔·阿南德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D5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FC1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斯里兰卡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10A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76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11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2A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南亚外包维修监管、周转件供应链、应急抢修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0CE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D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190万</w:t>
            </w:r>
          </w:p>
        </w:tc>
      </w:tr>
      <w:tr w14:paraId="6193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26B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1D5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帕特里夏·帕拉西奥斯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4A0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9BC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秘鲁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5F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5CA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4C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FA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高海拔机场维修、机体结构检测、安第斯航线适配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B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018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4F97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663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21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瓦西利斯·索蒂里乌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4C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18F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希腊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9D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机械工程学士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04A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1E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E2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欧洲季节性暴增维护、退租检谈判、工程合同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A46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7A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250万</w:t>
            </w:r>
          </w:p>
        </w:tc>
      </w:tr>
      <w:tr w14:paraId="52F4D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B0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C1F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阿贝贝·塔德斯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E19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AB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埃塞俄比亚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D5C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0D3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5F5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CF5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非洲联盟维修标准、简易机场适配、本地培训体系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0C6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FA3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210万</w:t>
            </w:r>
          </w:p>
        </w:tc>
      </w:tr>
      <w:tr w14:paraId="76D04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096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664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奥塔·什韦德茨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FFF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586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格鲁吉亚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D3A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9CE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细节控、保守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5A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57B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前苏联机型维护、东欧供应链、极端天气防护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CFD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CD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290万</w:t>
            </w:r>
          </w:p>
        </w:tc>
      </w:tr>
      <w:tr w14:paraId="384B8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CD4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F3E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范氏梅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D22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05A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越南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7EA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工业工程硕士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9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89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EA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窄体机高利用率维护、快速周转检查、防腐蚀策略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DBB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FE1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180万</w:t>
            </w:r>
          </w:p>
        </w:tc>
      </w:tr>
      <w:tr w14:paraId="5031E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2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5A2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哈维尔·桑切斯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EDA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69C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智利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68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0BE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0EF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998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南美跨洋航线机务保障、结构腐蚀控制、计划优化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329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1E5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640B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9B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MNT-10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4E6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卡塔琳·纳吉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3DB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80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罗马尼亚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E9C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62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3F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01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巴尔干共享维修、LCC维护方案、欧盟合规审计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E36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0DF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230万</w:t>
            </w:r>
          </w:p>
        </w:tc>
      </w:tr>
    </w:tbl>
    <w:p w14:paraId="7B6326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12.3.4 市场销售部（MKT）候选人池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274"/>
        <w:gridCol w:w="464"/>
        <w:gridCol w:w="657"/>
        <w:gridCol w:w="816"/>
        <w:gridCol w:w="940"/>
        <w:gridCol w:w="592"/>
        <w:gridCol w:w="1896"/>
        <w:gridCol w:w="592"/>
        <w:gridCol w:w="643"/>
      </w:tblGrid>
      <w:tr w14:paraId="5E4FF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2DFA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DE1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05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16C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C6A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B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8B9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E506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A9B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281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薪酬要求</w:t>
            </w:r>
          </w:p>
        </w:tc>
      </w:tr>
      <w:tr w14:paraId="231B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CFB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1E6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英格丽德·哈根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72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343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丹麦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2B8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5B9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90D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C0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收益管理、假日客流预测、北欧细分市场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00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581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290万</w:t>
            </w:r>
          </w:p>
        </w:tc>
      </w:tr>
      <w:tr w14:paraId="0667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7A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EE0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塔里克·本·阿里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83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01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阿尔及利亚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F69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市场营销硕士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30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10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5C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北非及萨赫勒市场、旅游包机、政府商务合作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8B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57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220万</w:t>
            </w:r>
          </w:p>
        </w:tc>
      </w:tr>
      <w:tr w14:paraId="61532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DE8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CC8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努尔·法蒂玛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7D6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12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巴基斯坦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BB2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工商管理学士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BD5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BB2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6F8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中亚转机客流、朝圣/回国客流、动态定价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83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1A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190万</w:t>
            </w:r>
          </w:p>
        </w:tc>
      </w:tr>
      <w:tr w14:paraId="5718D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EB7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4CD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安娜·克里斯蒂娜·科斯塔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A77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6A5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安哥拉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A3E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2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1AC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317F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葡语非洲市场、资源国高净值客户、商务常旅客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E07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385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280万</w:t>
            </w:r>
          </w:p>
        </w:tc>
      </w:tr>
      <w:tr w14:paraId="6C7AB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50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0C2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彼得·科瓦奇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EF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BD7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斯洛伐克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A70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52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AF6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40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中东欧休闲市场、度假打包产品、低成本渠道分销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52B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7B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230万</w:t>
            </w:r>
          </w:p>
        </w:tc>
      </w:tr>
      <w:tr w14:paraId="5924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B46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EBF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苏钦达·普拉塞特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5F0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2B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泰国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DE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C3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C3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9E5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东南亚MICE市场、旅游零售合作、文化营销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512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8C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210万</w:t>
            </w:r>
          </w:p>
        </w:tc>
      </w:tr>
      <w:tr w14:paraId="17413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AB1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D9B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莱昂纳多·费雷拉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E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9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委内瑞拉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341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10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F5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431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加勒比与拉美市场、侨汇客流、物流货运销售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B32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AFF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0770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002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7FF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艾哈迈德·拉扎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2DC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9E1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伊拉克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D4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市场营销学士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4F3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224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33D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中东新生代市场、数字营销、品牌重建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C6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CB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180万</w:t>
            </w:r>
          </w:p>
        </w:tc>
      </w:tr>
      <w:tr w14:paraId="3D2C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FD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5A5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叶卡捷琳娜·阿列克谢耶娃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9A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BE2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哈萨克斯坦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BB1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5D2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793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B5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欧亚走廊商务客流、企业直销、航线品牌推广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5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772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250万</w:t>
            </w:r>
          </w:p>
        </w:tc>
      </w:tr>
      <w:tr w14:paraId="7398D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040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MKT-10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5D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迭戈·埃尔南德斯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84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42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哥斯达黎加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62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5E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创新、细节控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DA2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D93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生态旅游市场、高端休闲、忠诚度计划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2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F6C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240万</w:t>
            </w:r>
          </w:p>
        </w:tc>
      </w:tr>
    </w:tbl>
    <w:p w14:paraId="4290A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12.3.5 财务部（FIN）候选人池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171"/>
        <w:gridCol w:w="470"/>
        <w:gridCol w:w="609"/>
        <w:gridCol w:w="840"/>
        <w:gridCol w:w="904"/>
        <w:gridCol w:w="610"/>
        <w:gridCol w:w="2069"/>
        <w:gridCol w:w="610"/>
        <w:gridCol w:w="658"/>
      </w:tblGrid>
      <w:tr w14:paraId="6B4FD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27B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DBA9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3FEC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211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48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0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CDFB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0D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C09F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519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薪酬要求</w:t>
            </w:r>
          </w:p>
        </w:tc>
      </w:tr>
      <w:tr w14:paraId="5FAE6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4C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86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延斯·莫滕森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94B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44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芬兰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88D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金融硕士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1EA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DE4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B54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高税率环境税务规划、长期借贷策略、成本分摊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6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CD7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320万</w:t>
            </w:r>
          </w:p>
        </w:tc>
      </w:tr>
      <w:tr w14:paraId="2388A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932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55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法蒂玛·扎赫拉·阿拉维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D2E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226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约旦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C6B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经济学博士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E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E1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AB6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主权基金对接、伊斯兰融资、外汇风险对冲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AB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BBC7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270万</w:t>
            </w:r>
          </w:p>
        </w:tc>
      </w:tr>
      <w:tr w14:paraId="6FA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72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57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拉吉夫·维克拉马辛格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C86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4C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孟加拉国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20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会计硕士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03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46A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27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LCC成本模型、营运现金流管理、融资租赁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ADD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358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200万</w:t>
            </w:r>
          </w:p>
        </w:tc>
      </w:tr>
      <w:tr w14:paraId="0A7D4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77B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A8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玛丽亚·费尔南达·雷耶斯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64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B81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哥伦比亚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228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金融工程硕士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F6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EF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916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拉美货币波动管理、债务重组、预算控制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CEF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FCC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280万</w:t>
            </w:r>
          </w:p>
        </w:tc>
      </w:tr>
      <w:tr w14:paraId="693D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7D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76F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斯特凡诺·比安奇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BAF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E81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奥地利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102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法律博士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B26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细节控、稳健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CDC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0CC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跨国审计合规、资本弱化规则、并购财务尽调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EC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82C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300万</w:t>
            </w:r>
          </w:p>
        </w:tc>
      </w:tr>
      <w:tr w14:paraId="6A46D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242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59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恩戈齐·埃泽莫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182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788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尼日利亚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482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金融学学士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A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971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23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非洲高增长市场资本配置、燃油套期保值、本地融资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CA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48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230万</w:t>
            </w:r>
          </w:p>
        </w:tc>
      </w:tr>
      <w:tr w14:paraId="19F91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AED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DA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季米塔尔·格奥尔基耶夫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93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EDC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北马其顿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F8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C04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务实、冷静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AC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6A0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巴尔干区域成本控制、欧盟补贴申请、预算微调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70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DE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250万</w:t>
            </w:r>
          </w:p>
        </w:tc>
      </w:tr>
      <w:tr w14:paraId="7B68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AED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CA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黄青梅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826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93E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缅甸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5C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会计学士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6E0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80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163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东南亚LCC财务管理、飞机预付款协调、外汇结算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44E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1B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190万</w:t>
            </w:r>
          </w:p>
        </w:tc>
      </w:tr>
      <w:tr w14:paraId="7910C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E6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80E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迭戈·阿尔梅达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32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B0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巴拿马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7E4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8F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358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8B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美洲枢纽税务优化、自贸区账务、资产证券化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F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4C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72D06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AE4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FIN-10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08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雅库布·诺瓦克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AAB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59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捷克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4AD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金融工程博士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EDD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细节控、冒险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1B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49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飞机租赁税务架构、利率风险管理、重组会计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A42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3A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310万</w:t>
            </w:r>
          </w:p>
        </w:tc>
      </w:tr>
    </w:tbl>
    <w:p w14:paraId="0321A0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12.3.6 人力资源部（HR）候选人池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2"/>
        <w:gridCol w:w="1093"/>
        <w:gridCol w:w="468"/>
        <w:gridCol w:w="602"/>
        <w:gridCol w:w="972"/>
        <w:gridCol w:w="962"/>
        <w:gridCol w:w="603"/>
        <w:gridCol w:w="2019"/>
        <w:gridCol w:w="603"/>
        <w:gridCol w:w="652"/>
      </w:tblGrid>
      <w:tr w14:paraId="68B90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A86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599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D8B2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84CA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ED7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680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18B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7493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0457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1777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薪酬要求</w:t>
            </w:r>
          </w:p>
        </w:tc>
      </w:tr>
      <w:tr w14:paraId="1F386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28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96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伊丽莎白·林德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3B2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6E6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爱沙尼亚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FBB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心理学硕士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40B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34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5E8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数字化HR管理、远程团队文化、跨国薪酬体系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98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EB3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220万</w:t>
            </w:r>
          </w:p>
        </w:tc>
      </w:tr>
      <w:tr w14:paraId="19D2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25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F14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莱拉·本·艾哈迈德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18A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C9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突尼斯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0AF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工商管理学士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96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CEF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B4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北非法语区用工、跨文化融合、女性领导力培养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D0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F73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200万</w:t>
            </w:r>
          </w:p>
        </w:tc>
      </w:tr>
      <w:tr w14:paraId="07F51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A2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4F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穆罕默德·巴希尔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92A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528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阿富汗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17F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社会学博士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CD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激进、稳健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46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1B6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冲突地区劳动法、外派安全保障、员工心理支持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E77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4E2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270万</w:t>
            </w:r>
          </w:p>
        </w:tc>
      </w:tr>
      <w:tr w14:paraId="48C7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5D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10F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阿什利·福斯特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3C9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9A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牙买加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CE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5F5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B1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5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旅游用工季节性管理、外籍劳工签证、服务文化培训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7EB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55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230万</w:t>
            </w:r>
          </w:p>
        </w:tc>
      </w:tr>
      <w:tr w14:paraId="3D6F6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DE3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675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卡特琳·帕多瓦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36E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7D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萨尔瓦多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DF2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工业心理学硕士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D29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9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5BE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中美洲劳工效率优化、员工激励方案、多元文化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D73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7B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240万</w:t>
            </w:r>
          </w:p>
        </w:tc>
      </w:tr>
      <w:tr w14:paraId="6167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DC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866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塔玛拉·季瓦泽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AF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874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阿塞拜疆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87C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法学硕士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F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C74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51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里海区域劳动合规、高加索人才地图、外派家属支持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26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BF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250万</w:t>
            </w:r>
          </w:p>
        </w:tc>
      </w:tr>
      <w:tr w14:paraId="605D1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296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4B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杰特·库尔马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EB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36D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拉脱维亚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817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教育管理学士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1C0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E24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F7F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北欧-东欧人才桥接、技能提升计划、劳资谈判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C6F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20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2B595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E4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18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索姆奇·沃拉冯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FB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3B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老挝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2E1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人力资源管理学士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2AB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EF5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4EF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中南半岛低成本劳动力发展、基层培训、社区关系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46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80A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180万</w:t>
            </w:r>
          </w:p>
        </w:tc>
      </w:tr>
      <w:tr w14:paraId="296B3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B59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49F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维提·科罗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A9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13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斐济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ADD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工商管理硕士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6CA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36E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F56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南太岛国多元文化包容、跨岛派遣制度、旅游人才池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4D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D1A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210万</w:t>
            </w:r>
          </w:p>
        </w:tc>
      </w:tr>
      <w:tr w14:paraId="5079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D8A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HR-10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A6E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亚历山大·武科维奇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57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2E5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黑山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21B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法学博士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D0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细节控、保守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7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A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巴尔干劳动法体系、并购用工整合、高管合同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0CD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4B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290万</w:t>
            </w:r>
          </w:p>
        </w:tc>
      </w:tr>
    </w:tbl>
    <w:p w14:paraId="61F363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12.3.7 安全质量部（SAF）候选人池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021"/>
        <w:gridCol w:w="468"/>
        <w:gridCol w:w="812"/>
        <w:gridCol w:w="901"/>
        <w:gridCol w:w="891"/>
        <w:gridCol w:w="603"/>
        <w:gridCol w:w="1971"/>
        <w:gridCol w:w="603"/>
        <w:gridCol w:w="651"/>
      </w:tblGrid>
      <w:tr w14:paraId="649A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B7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382E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B299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9D77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4BB3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5FA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E80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9EB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1A45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54D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薪酬要求</w:t>
            </w:r>
          </w:p>
        </w:tc>
      </w:tr>
      <w:tr w14:paraId="70B5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2B7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D23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拉尔斯·彼得森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FC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2FA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冰岛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AE9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航空安全硕士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B2F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F8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41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火山灰/极寒天气标准、应急救援、国际审计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ADC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8DE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300万</w:t>
            </w:r>
          </w:p>
        </w:tc>
      </w:tr>
      <w:tr w14:paraId="230C7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D0D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BC3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让-皮埃尔·勒加尔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64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9D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毛里求斯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B2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30E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71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429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印度洋空域安全协调、海岛机场风险、合规检查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3BE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A45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240万</w:t>
            </w:r>
          </w:p>
        </w:tc>
      </w:tr>
      <w:tr w14:paraId="6A0B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93E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D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穆斯塔法·纳布里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7BD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6D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阿尔巴尼亚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8B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法律硕士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4F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6A6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F3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巴尔干空域安全协议、反走私反制、国际刑警联动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239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760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220万</w:t>
            </w:r>
          </w:p>
        </w:tc>
      </w:tr>
      <w:tr w14:paraId="7A6A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D5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578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卡洛斯·格里哈尔瓦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8E9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CCD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巴拉圭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F4C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172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4E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390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南美内陆空域安全、飞鸟撞击防范、安全文化推广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23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CE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00297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615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9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玛丽亚姆·德巴什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13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D8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亚美尼亚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636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工程心理学博士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9B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冷静、细节控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9A0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714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人为因素分析、安全数据挖掘、停机坪安全创新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29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B8D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200万</w:t>
            </w:r>
          </w:p>
        </w:tc>
      </w:tr>
      <w:tr w14:paraId="2290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76F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A27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阿约·奥蒂诺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DD3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82E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肯尼亚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BD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428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人脉型、激进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A65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C75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东非野生动物廊道安全、反偷猎联防、应急方案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D3D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E2D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250万</w:t>
            </w:r>
          </w:p>
        </w:tc>
      </w:tr>
      <w:tr w14:paraId="3288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75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52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贾马尔·阿尔-萨巴赫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B1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F2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科威特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940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航空法博士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BFB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3D4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63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中东战备空域安全、军事-民航协调、高风险运行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726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FB0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310万</w:t>
            </w:r>
          </w:p>
        </w:tc>
      </w:tr>
      <w:tr w14:paraId="50C11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05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9C0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内利亚·席尔瓦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1B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F47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危地马拉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04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工业工程硕士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6AB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558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C0F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中美洲气象安全、地震应急起降程序、审计整改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D73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350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220万</w:t>
            </w:r>
          </w:p>
        </w:tc>
      </w:tr>
      <w:tr w14:paraId="375A0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2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750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桑卡·阿基诺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924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22E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多米尼加共和国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25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CEB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F8C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62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加勒比飓风季安全、机场资质认证、安全培训外包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50D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82F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21B51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A20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SAF-10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ED4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马克·迈尔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6A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244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卢森堡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DCC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5C4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D5B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12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EASA高标准合规、数据隐私安全、应急演练指挥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CD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9F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330万</w:t>
            </w:r>
          </w:p>
        </w:tc>
      </w:tr>
    </w:tbl>
    <w:p w14:paraId="008AC1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12.3.8 战略发展部（STG）候选人池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074"/>
        <w:gridCol w:w="467"/>
        <w:gridCol w:w="599"/>
        <w:gridCol w:w="897"/>
        <w:gridCol w:w="887"/>
        <w:gridCol w:w="600"/>
        <w:gridCol w:w="2136"/>
        <w:gridCol w:w="600"/>
        <w:gridCol w:w="650"/>
      </w:tblGrid>
      <w:tr w14:paraId="5F823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29A8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9D5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062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B04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58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9B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E71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CFD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59B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64A7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薪酬要求</w:t>
            </w:r>
          </w:p>
        </w:tc>
      </w:tr>
      <w:tr w14:paraId="0D336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AA1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00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迭戈·贝莱斯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1B7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D4C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乌拉圭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C22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政治经济学硕士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7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6F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A20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南美一体化区域航权、马尔维纳斯航路探索、区域性联盟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1A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592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280万</w:t>
            </w:r>
          </w:p>
        </w:tc>
      </w:tr>
      <w:tr w14:paraId="00C00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C5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659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费萨尔·阿勒萨尼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85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D1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卡塔尔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6B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战略管理MBA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26F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19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5C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中东超级枢纽竞争、全球联盟策略、大额并购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F1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491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350万</w:t>
            </w:r>
          </w:p>
        </w:tc>
      </w:tr>
      <w:tr w14:paraId="19D3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5F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65D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马利克·迪亚洛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7F1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9AC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塞内加尔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F4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经济学博士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04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28D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324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西非航线网络布局、大西洋沿岸合作、旅游开放政策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16A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F54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230万</w:t>
            </w:r>
          </w:p>
        </w:tc>
      </w:tr>
      <w:tr w14:paraId="25E92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3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D8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斯特凡·约万诺维奇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0A3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A5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塞尔维亚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DD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法学硕士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A2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77C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FA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东欧-俄罗斯再连接策略、次区域枢纽定位、政府关系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20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AF9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270万</w:t>
            </w:r>
          </w:p>
        </w:tc>
      </w:tr>
      <w:tr w14:paraId="2BA9F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107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4CE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帕特里夏·坎波斯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E71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E7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玻利维亚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7F8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工程管理硕士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EA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C84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A4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高海拔机场商业开发、锂三角资源航线、亚马逊生态游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47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D81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210万</w:t>
            </w:r>
          </w:p>
        </w:tc>
      </w:tr>
      <w:tr w14:paraId="45F34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7A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57F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巴特图勒嘎·巴亚尔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6C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EF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蒙古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C5C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工商管理学士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AF6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00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681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亚欧大陆桥航空走廊、中俄蒙经济带、矿业包机战略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500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A5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260万</w:t>
            </w:r>
          </w:p>
        </w:tc>
      </w:tr>
      <w:tr w14:paraId="6B28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842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148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明道加斯·扬考斯卡斯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BF9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A3F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立陶宛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B6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金融硕士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8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数据驱动、稳健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13D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67C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波罗的海市场整合、北欧-东欧桥梁、科技创新合作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DD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061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290万</w:t>
            </w:r>
          </w:p>
        </w:tc>
      </w:tr>
      <w:tr w14:paraId="1D89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589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860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阿卜杜勒·贾巴尔·拉维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6D8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D9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也门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1EF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政治学博士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454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187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DC1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红海区域战略节点、人道主义航权、战后重建市场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A0B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8E1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240万</w:t>
            </w:r>
          </w:p>
        </w:tc>
      </w:tr>
      <w:tr w14:paraId="500C5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D75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4AC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费德里科·加西亚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2F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18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古巴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32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历史学硕士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8B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8C4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2B5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加勒比地缘政治、制裁规避策略、旅游开发谈判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7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C5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270万</w:t>
            </w:r>
          </w:p>
        </w:tc>
      </w:tr>
      <w:tr w14:paraId="480D3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2B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STG-10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F85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谢尔盖·梅尔尼丘克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5AA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1C7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摩尔多瓦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831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3A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035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B5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黑海农业/货运走廊、欧盟东扩影响、自由港政策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AFA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4A0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250万</w:t>
            </w:r>
          </w:p>
        </w:tc>
      </w:tr>
    </w:tbl>
    <w:p w14:paraId="4DA48A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12.4 管理团队与私人幕僚团队的区分</w:t>
      </w:r>
    </w:p>
    <w:p w14:paraId="75BD441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这是游戏中最容易混淆的两套系统，必须明确区分：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4738"/>
        <w:gridCol w:w="2440"/>
      </w:tblGrid>
      <w:tr w14:paraId="5FB4F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8B06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1D3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私人幕僚团队（1.2节）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8CAC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管理团队（本章）</w:t>
            </w:r>
          </w:p>
        </w:tc>
      </w:tr>
      <w:tr w14:paraId="4E104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38E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定位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838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玩家的“私人智囊团”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FB2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公司的“执行团队”</w:t>
            </w:r>
          </w:p>
        </w:tc>
      </w:tr>
      <w:tr w14:paraId="1EF89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AE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F05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4人固定（行政助理、财务顾问、战略顾问、公关顾问）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684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7个部门各1人（可更换）</w:t>
            </w:r>
          </w:p>
        </w:tc>
      </w:tr>
      <w:tr w14:paraId="7651A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8F6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职责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221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9CE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执行、管理、交付KPI</w:t>
            </w:r>
          </w:p>
        </w:tc>
      </w:tr>
      <w:tr w14:paraId="2B21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AEC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权力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BD2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EF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有部门管理权和执行权</w:t>
            </w:r>
          </w:p>
        </w:tc>
      </w:tr>
      <w:tr w14:paraId="06E8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5A7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与玩家的关系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BBA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6EB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公司雇员（公司薪酬）</w:t>
            </w:r>
          </w:p>
        </w:tc>
      </w:tr>
      <w:tr w14:paraId="6020B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F24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更换成本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EA5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34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需支付遣散费（影响财务）</w:t>
            </w:r>
          </w:p>
        </w:tc>
      </w:tr>
      <w:tr w14:paraId="6089F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9C5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互动方式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631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主动弹出建议弹窗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5F7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玩家主动查看部门报告</w:t>
            </w:r>
          </w:p>
        </w:tc>
      </w:tr>
    </w:tbl>
    <w:p w14:paraId="692627A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交互设计建议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：幕僚团队的建议应聚焦于“谁该换/谁该留”——例如财务顾问可能提示“财务部负责人能力与当前融资需求不匹配，建议更换”，而非直接替玩家做决定。</w:t>
      </w:r>
    </w:p>
    <w:p w14:paraId="019FE0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12.5 管理团队核心机制</w:t>
      </w:r>
    </w:p>
    <w:p w14:paraId="4063A0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12.5.1 部门效率系数</w:t>
      </w:r>
    </w:p>
    <w:p w14:paraId="7FA72AC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效率系数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（0.6~1.4），计算公式：</w:t>
      </w:r>
    </w:p>
    <w:p w14:paraId="1111195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bdr w:val="none" w:color="auto" w:sz="0" w:space="0"/>
          <w:shd w:val="clear" w:fill="F0F4FA"/>
        </w:rPr>
        <w:t>部门效率 = 基础效率 × (0.7 + 0.3 × 负责人能力评分/100)</w:t>
      </w:r>
    </w:p>
    <w:p w14:paraId="678C331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其中负责人能力评分由以下维度加权计算：核心能力匹配度（40%）、经验年限（20%）、性格与部门文化适配度（20%）、忠诚度（20%）。</w:t>
      </w:r>
    </w:p>
    <w:p w14:paraId="5DAF25D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示例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：运营部基础效率为100%，负责人能力评分85分 → 实际效率 = 100% × (0.7 + 0.3 × 0.85) = 95.5%</w:t>
      </w:r>
    </w:p>
    <w:p w14:paraId="0DD889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12.5.2 部门KPI与董事会目标联动</w:t>
      </w:r>
    </w:p>
    <w:p w14:paraId="6C23CDC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3项部门KPI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，完成情况影响：</w:t>
      </w:r>
    </w:p>
    <w:p w14:paraId="348067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该部门的效率系数（下财年升降）</w:t>
      </w:r>
    </w:p>
    <w:p w14:paraId="6CA7F2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对应董事会目标的完成进度（如安全部KPI影响T-07）</w:t>
      </w:r>
    </w:p>
    <w:p w14:paraId="1AC5C2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负责人忠诚度（KPI长期不达标可能离职）</w:t>
      </w:r>
    </w:p>
    <w:p w14:paraId="3D27E4A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部门KPI示例：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2185"/>
        <w:gridCol w:w="2487"/>
        <w:gridCol w:w="2407"/>
      </w:tblGrid>
      <w:tr w14:paraId="2598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D2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7A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KPI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B4A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KPI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DB0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KPI 3</w:t>
            </w:r>
          </w:p>
        </w:tc>
      </w:tr>
      <w:tr w14:paraId="1C54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B74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B5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准点率 ≥ 85%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6D3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航班正常性 ≥ 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63E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单班运营成本 ≤ 基准</w:t>
            </w:r>
          </w:p>
        </w:tc>
      </w:tr>
      <w:tr w14:paraId="60E54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540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D7E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机队可用率 ≥ 95%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6F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维修成本 ≤ 预算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28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无重大适航事件</w:t>
            </w:r>
          </w:p>
        </w:tc>
      </w:tr>
      <w:tr w14:paraId="0B73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D3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市场部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144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客座率 ≥ 行业平均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1E9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单位收益同比增长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CCB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两舱收入占比</w:t>
            </w:r>
          </w:p>
        </w:tc>
      </w:tr>
      <w:tr w14:paraId="092DA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D4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79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净利润率 ≥ X%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01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负债率 ≤ Y%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1C9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融资成本 ≤ Z%</w:t>
            </w:r>
          </w:p>
        </w:tc>
      </w:tr>
      <w:tr w14:paraId="1A8A2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DE4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7B4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员工满意度 ≥ 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C8C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B6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劳资事件次数 = 0</w:t>
            </w:r>
          </w:p>
        </w:tc>
      </w:tr>
      <w:tr w14:paraId="04A25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DF7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A1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安全评级 ≥ 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B6E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零重大事故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D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审计通过率 100%</w:t>
            </w:r>
          </w:p>
        </w:tc>
      </w:tr>
      <w:tr w14:paraId="11624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01E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01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新开航线 ≥ N条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2D2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战略合作 ≥ M项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16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新市场收入占比</w:t>
            </w:r>
          </w:p>
        </w:tc>
      </w:tr>
    </w:tbl>
    <w:p w14:paraId="43B26A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12.5.3 管理团队化学反应（与董事会R-01~R-23联动）</w:t>
      </w:r>
    </w:p>
    <w:p w14:paraId="2439EC4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管理团队内部同样存在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化学反应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，但与董事会的“目标生成”不同，管理团队的化学反应影响的是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执行效率加成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1332"/>
        <w:gridCol w:w="3398"/>
        <w:gridCol w:w="2727"/>
      </w:tblGrid>
      <w:tr w14:paraId="50AA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75A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C2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F4F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EED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效果</w:t>
            </w:r>
          </w:p>
        </w:tc>
      </w:tr>
      <w:tr w14:paraId="3F72E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55A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M-R01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81A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铁三角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43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运营+机务+安全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405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安全运行效率 +15%</w:t>
            </w:r>
          </w:p>
        </w:tc>
      </w:tr>
      <w:tr w14:paraId="3D284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C9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M-R02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48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商业引擎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21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市场+财务+战略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C5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收入增长效率 +12%</w:t>
            </w:r>
          </w:p>
        </w:tc>
      </w:tr>
      <w:tr w14:paraId="0C8B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9AA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M-R03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F1B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稳健根基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CA6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财务+人力+安全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BE0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风险抵御 +20%</w:t>
            </w:r>
          </w:p>
        </w:tc>
      </w:tr>
      <w:tr w14:paraId="3D519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E6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M-R04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F29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扩张先锋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1E7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市场+战略+运营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A3B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新市场开拓速度 +15%</w:t>
            </w:r>
          </w:p>
        </w:tc>
      </w:tr>
      <w:tr w14:paraId="258A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C9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M-R05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E50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成本杀手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E1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运营+机务+财务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DD1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成本削减效率 +10%</w:t>
            </w:r>
          </w:p>
        </w:tc>
      </w:tr>
      <w:tr w14:paraId="2E2F3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BC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M-R06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F28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服务标杆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2B0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运营+市场+人力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91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客户满意度 +10%</w:t>
            </w:r>
          </w:p>
        </w:tc>
      </w:tr>
      <w:tr w14:paraId="0DC4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8D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M-R07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5DB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对立平衡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E15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82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投资决策质量 +8%</w:t>
            </w:r>
          </w:p>
        </w:tc>
      </w:tr>
    </w:tbl>
    <w:p w14:paraId="4BED9DB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管理团队化学反应还可与董事会化学反应叠加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——例如当董事会触发了R-07（安全+技术+精算）且管理团队触发了M-R01（铁三角），则安全相关目标的完成效率获得额外加成。</w:t>
      </w:r>
    </w:p>
    <w:p w14:paraId="09F0D2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12.5.4 管理团队与董事会的派系博弈</w:t>
      </w:r>
    </w:p>
    <w:p w14:paraId="18DB500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每位部门负责人均有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隐藏派系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（国资系/机构系/战略系/劳工系/独立系），与董事会派系对应。当某派系在管理团队中占据优势时：</w:t>
      </w:r>
    </w:p>
    <w:p w14:paraId="2BE6E7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正面效果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：该派系在董事会中的投票倾向更一致（如国资系占优时，国资系董事更易支持CEO提案）</w:t>
      </w:r>
    </w:p>
    <w:p w14:paraId="7E5970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负面效果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：其他派系董事可能感到“被边缘化”，满意度下降</w:t>
      </w:r>
    </w:p>
    <w:p w14:paraId="6597DC2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玩法深度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：玩家需要在董事会和管理团队之间做派系平衡——如果董事会全是国资系、管理团队全是机构系，可能引发治理冲突。</w:t>
      </w:r>
    </w:p>
    <w:p w14:paraId="12891B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12.6 管理团队操作流程</w:t>
      </w:r>
    </w:p>
    <w:p w14:paraId="34CC4F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12.6.1 任命流程</w:t>
      </w:r>
    </w:p>
    <w:p w14:paraId="7E6E24B5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bdr w:val="none" w:color="auto" w:sz="0" w:space="0"/>
          <w:shd w:val="clear" w:fill="F0F4FA"/>
        </w:rPr>
        <w:t>[财年开始/部门空缺] → [玩家查看空缺部门] → [系统展示该部门3名候选人的精简信息] → [玩家可点击查看完整档案] → [选择任命] → [系统提示薪酬及任期条款] → [确认任命] → [部门进入运营状态]</w:t>
      </w:r>
    </w:p>
    <w:p w14:paraId="06B0EF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12.6.2 更换流程</w:t>
      </w:r>
    </w:p>
    <w:p w14:paraId="2832CFD2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bdr w:val="none" w:color="auto" w:sz="0" w:space="0"/>
          <w:shd w:val="clear" w:fill="F0F4FA"/>
        </w:rPr>
        <w:t>[玩家选择更换某部门负责人] → [系统提示遣散费金额（= 剩余任期薪酬 × 0.5）] → [确认支付] → [该负责人离职（忠诚度影响其他负责人）] → [进入任命流程]</w:t>
      </w:r>
    </w:p>
    <w:p w14:paraId="04EC21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12.6.3 季度 review</w:t>
      </w:r>
    </w:p>
    <w:p w14:paraId="49C8218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每季度末，系统生成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管理团队绩效报告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</w:t>
      </w:r>
    </w:p>
    <w:p w14:paraId="38EBA01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各部门KPI完成进度（绿/黄/红三色）</w:t>
      </w:r>
    </w:p>
    <w:p w14:paraId="387437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部门效率系数变化趋势</w:t>
      </w:r>
    </w:p>
    <w:p w14:paraId="4909F5C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负责人忠诚度变化</w:t>
      </w:r>
    </w:p>
    <w:p w14:paraId="781166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幕僚团队的建议（如“市场部负责人能力与当前战略不匹配”）</w:t>
      </w:r>
    </w:p>
    <w:p w14:paraId="4898BD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12.6.4 离职事件</w:t>
      </w:r>
    </w:p>
    <w:p w14:paraId="4A50BA7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当负责人忠诚度 &lt; 30 时，可能触发</w:t>
      </w: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主动离职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事件：</w:t>
      </w:r>
    </w:p>
    <w:p w14:paraId="44FD51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系统弹出“XX提交了辞呈”</w:t>
      </w:r>
    </w:p>
    <w:p w14:paraId="5FF9E6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玩家可选择：①接受（进入更换流程）②挽留（需满足一定条件，如加薪10%或承诺某项资源投入）</w:t>
      </w:r>
    </w:p>
    <w:p w14:paraId="7C1413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若挽留失败，忠诚度归零，自动离职</w:t>
      </w:r>
    </w:p>
    <w:p w14:paraId="58EF73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12.7 界面及交互说明</w:t>
      </w:r>
    </w:p>
    <w:p w14:paraId="0A6FF6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12.7.1 管理团队总览界面</w:t>
      </w:r>
    </w:p>
    <w:p w14:paraId="7F721D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布局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：7个部门卡片呈网格排列</w:t>
      </w:r>
    </w:p>
    <w:p w14:paraId="105EA2A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每个卡片显示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：部门图标、负责人头像/姓名、效率系数（数字+进度条）、KPI完成进度（3项小圆点绿/黄/红）</w:t>
      </w:r>
    </w:p>
    <w:p w14:paraId="2709E4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交互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：点击卡片进入部门详情</w:t>
      </w:r>
    </w:p>
    <w:p w14:paraId="3305C7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12.7.2 部门详情界面</w:t>
      </w:r>
    </w:p>
    <w:p w14:paraId="4B54B7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顶部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：部门名称、负责人完整档案（头像/姓名/年龄/国籍/教育/性格/管理风格/核心能力）</w:t>
      </w:r>
    </w:p>
    <w:p w14:paraId="1F93C7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中部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：3项KPI的详细进度（数值+趋势箭头）</w:t>
      </w:r>
    </w:p>
    <w:p w14:paraId="080623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下部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：历史表现曲线（效率系数近4季度变化）</w:t>
      </w:r>
    </w:p>
    <w:p w14:paraId="1D242B1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操作按钮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：更换负责人、查看候选池、与负责人对话（预留）</w:t>
      </w:r>
    </w:p>
    <w:p w14:paraId="2C854B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12.7.3 任命界面</w:t>
      </w:r>
    </w:p>
    <w:p w14:paraId="638147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候选列表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：展示3~5名候选人（系统从10人池中根据部门需求和当前局势筛选）</w:t>
      </w:r>
    </w:p>
    <w:p w14:paraId="4E48700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每个候选人卡片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：姓名、年龄、国籍、核心能力（3项标签）、薪酬要求、性格特质</w:t>
      </w:r>
    </w:p>
    <w:p w14:paraId="5B39CA7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bdr w:val="none" w:color="auto" w:sz="0" w:space="0"/>
          <w:shd w:val="clear" w:fill="FFFFFF"/>
        </w:rPr>
        <w:t>交互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：点击卡片展开完整档案 → 点击“任命”确认</w:t>
      </w:r>
    </w:p>
    <w:p w14:paraId="230CE6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12.8 数据结构（供开发）</w:t>
      </w:r>
    </w:p>
    <w:p w14:paraId="2A6E9CC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bdr w:val="none" w:color="auto" w:sz="0" w:space="0"/>
          <w:shd w:val="clear" w:fill="F0F4FA"/>
        </w:rPr>
        <w:t>{ "management_team": { "departments": { "ops": { "head_id": "OPS-03", "efficiency": 0.95, "kpi": { "on_time_rate": { "target": 85, "current": 82, "status": "yellow" }, "regularity": { "target": 90, "current": 91, "status": "green" }, "unit_cost": { "target": 100, "current": 103, "status": "red" } }, "history": [0.92, 0.93, 0.94, 0.95] } }, "reactions": ["M-R01", "M-R03"], "派系分布": { "国资": 2, "机构": 2, "战略": 1, "劳工": 1, "独立": 1 } }, "candidates": { "ops": [ /* 10个候选人完整数据 */ ] } }</w:t>
      </w:r>
    </w:p>
    <w:p w14:paraId="11C9D1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12.9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7595"/>
      </w:tblGrid>
      <w:tr w14:paraId="51C3A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7F4B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216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  <w:bdr w:val="none" w:color="auto" w:sz="0" w:space="0"/>
              </w:rPr>
              <w:t>模块</w:t>
            </w:r>
          </w:p>
        </w:tc>
      </w:tr>
      <w:tr w14:paraId="04BC2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18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DD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7个部门的基础数据结构、每个部门3名初始候选人的精简数据、任命/更换流程</w:t>
            </w:r>
          </w:p>
        </w:tc>
      </w:tr>
      <w:tr w14:paraId="67413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E4E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59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部门效率系数计算、3项KPI跟踪、总览界面</w:t>
            </w:r>
          </w:p>
        </w:tc>
      </w:tr>
      <w:tr w14:paraId="6E8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435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FC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完整的70人候选池、化学反应系统（M-R01~M-R07）、派系博弈</w:t>
            </w:r>
          </w:p>
        </w:tc>
      </w:tr>
      <w:tr w14:paraId="58985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CC0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991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  <w:bdr w:val="none" w:color="auto" w:sz="0" w:space="0"/>
              </w:rPr>
              <w:t>季度绩效报告、主动离职事件、与董事会目标的深度联动</w:t>
            </w:r>
          </w:p>
        </w:tc>
      </w:tr>
    </w:tbl>
    <w:p w14:paraId="3BE1A4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1956B">
      <w:pPr>
        <w:keepNext w:val="0"/>
        <w:keepLines w:val="0"/>
        <w:widowControl/>
        <w:suppressLineNumbers w:val="0"/>
        <w:pBdr>
          <w:top w:val="single" w:color="E0E6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/>
        <w:ind w:left="0" w:right="0"/>
        <w:jc w:val="right"/>
        <w:rPr>
          <w:rFonts w:hint="default" w:ascii="Segoe UI" w:hAnsi="Segoe UI" w:eastAsia="Segoe UI" w:cs="Segoe UI"/>
          <w:color w:val="7A8AA0"/>
          <w:sz w:val="15"/>
          <w:szCs w:val="15"/>
        </w:rPr>
      </w:pPr>
      <w:r>
        <w:rPr>
          <w:rFonts w:hint="default" w:ascii="Segoe UI" w:hAnsi="Segoe UI" w:eastAsia="Segoe UI" w:cs="Segoe UI"/>
          <w:color w:val="7A8AA0"/>
          <w:sz w:val="15"/>
          <w:szCs w:val="15"/>
          <w:bdr w:val="none" w:color="auto" w:sz="0" w:space="0"/>
          <w:shd w:val="clear" w:fill="FFFFFF"/>
        </w:rPr>
        <w:t>文档版本 v0.5 · 全链条闭环（含管理团队全新差异化候选人）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12B83"/>
    <w:multiLevelType w:val="multilevel"/>
    <w:tmpl w:val="8CE12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3BDB38"/>
    <w:multiLevelType w:val="multilevel"/>
    <w:tmpl w:val="B83BD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16D8EB0"/>
    <w:multiLevelType w:val="multilevel"/>
    <w:tmpl w:val="D16D8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7C5379"/>
    <w:multiLevelType w:val="multilevel"/>
    <w:tmpl w:val="D77C5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E689A48"/>
    <w:multiLevelType w:val="multilevel"/>
    <w:tmpl w:val="EE689A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122FAEB"/>
    <w:multiLevelType w:val="multilevel"/>
    <w:tmpl w:val="F122FA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301DC32"/>
    <w:multiLevelType w:val="multilevel"/>
    <w:tmpl w:val="F301D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463C16E"/>
    <w:multiLevelType w:val="multilevel"/>
    <w:tmpl w:val="F463C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E5C1887"/>
    <w:multiLevelType w:val="multilevel"/>
    <w:tmpl w:val="FE5C1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3390259"/>
    <w:multiLevelType w:val="multilevel"/>
    <w:tmpl w:val="03390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2F6A38C"/>
    <w:multiLevelType w:val="multilevel"/>
    <w:tmpl w:val="12F6A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6D8DD9F"/>
    <w:multiLevelType w:val="multilevel"/>
    <w:tmpl w:val="16D8DD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7E06FFA"/>
    <w:multiLevelType w:val="multilevel"/>
    <w:tmpl w:val="17E06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8FF2094"/>
    <w:multiLevelType w:val="multilevel"/>
    <w:tmpl w:val="18FF2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B6C0985"/>
    <w:multiLevelType w:val="multilevel"/>
    <w:tmpl w:val="1B6C0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FB4C510"/>
    <w:multiLevelType w:val="multilevel"/>
    <w:tmpl w:val="2FB4C5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0AE0DDA"/>
    <w:multiLevelType w:val="multilevel"/>
    <w:tmpl w:val="30AE0D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13191A5"/>
    <w:multiLevelType w:val="multilevel"/>
    <w:tmpl w:val="41319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AEC9CC5"/>
    <w:multiLevelType w:val="multilevel"/>
    <w:tmpl w:val="4AEC9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7"/>
  </w:num>
  <w:num w:numId="6">
    <w:abstractNumId w:val="4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8"/>
  </w:num>
  <w:num w:numId="11">
    <w:abstractNumId w:val="1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2"/>
  </w:num>
  <w:num w:numId="15">
    <w:abstractNumId w:val="0"/>
  </w:num>
  <w:num w:numId="16">
    <w:abstractNumId w:val="18"/>
  </w:num>
  <w:num w:numId="17">
    <w:abstractNumId w:val="5"/>
  </w:num>
  <w:num w:numId="18">
    <w:abstractNumId w:val="14"/>
  </w:num>
  <w:num w:numId="19">
    <w:abstractNumId w:val="9"/>
  </w:num>
  <w:num w:numId="20">
    <w:abstractNumId w:val="16"/>
  </w:num>
  <w:num w:numId="21">
    <w:abstractNumId w:val="10"/>
  </w:num>
  <w:num w:numId="22">
    <w:abstractNumId w:val="13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E75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qFormat/>
    <w:uiPriority w:val="0"/>
    <w:pPr>
      <w:spacing w:after="480" w:afterAutospacing="0"/>
      <w:jc w:val="center"/>
    </w:pPr>
    <w:rPr>
      <w:color w:val="4A5A72"/>
      <w:spacing w:val="6"/>
      <w:kern w:val="0"/>
      <w:sz w:val="19"/>
      <w:szCs w:val="19"/>
      <w:lang w:val="en-US" w:eastAsia="zh-CN" w:bidi="ar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2E8F0"/>
      <w:jc w:val="left"/>
    </w:pPr>
    <w:rPr>
      <w:b/>
      <w:bCs/>
      <w:color w:val="1F3A57"/>
      <w:kern w:val="0"/>
      <w:sz w:val="14"/>
      <w:szCs w:val="14"/>
      <w:lang w:val="en-US" w:eastAsia="zh-CN" w:bidi="ar"/>
    </w:rPr>
  </w:style>
  <w:style w:type="paragraph" w:customStyle="1" w:styleId="15">
    <w:name w:val="download-btn-wrapper"/>
    <w:basedOn w:val="1"/>
    <w:uiPriority w:val="0"/>
    <w:pPr>
      <w:spacing w:after="360" w:afterAutospacing="0"/>
      <w:jc w:val="left"/>
    </w:pPr>
    <w:rPr>
      <w:vanish/>
      <w:kern w:val="0"/>
      <w:lang w:val="en-US" w:eastAsia="zh-CN" w:bidi="ar"/>
    </w:rPr>
  </w:style>
  <w:style w:type="paragraph" w:customStyle="1" w:styleId="16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A2B4A"/>
      <w:jc w:val="left"/>
    </w:pPr>
    <w:rPr>
      <w:b/>
      <w:bCs/>
      <w:vanish/>
      <w:color w:val="FFFFFF"/>
      <w:kern w:val="0"/>
      <w:sz w:val="18"/>
      <w:szCs w:val="18"/>
      <w:u w:val="none"/>
      <w:lang w:val="en-US" w:eastAsia="zh-CN" w:bidi="ar"/>
    </w:rPr>
  </w:style>
  <w:style w:type="paragraph" w:customStyle="1" w:styleId="18">
    <w:name w:val="highlight-box"/>
    <w:basedOn w:val="1"/>
    <w:uiPriority w:val="0"/>
    <w:pPr>
      <w:pBdr>
        <w:top w:val="none" w:color="auto" w:sz="0" w:space="0"/>
        <w:left w:val="single" w:color="2A5C8A" w:sz="24" w:space="13"/>
        <w:bottom w:val="none" w:color="auto" w:sz="0" w:space="0"/>
        <w:right w:val="none" w:color="auto" w:sz="0" w:space="0"/>
      </w:pBdr>
      <w:shd w:val="clear" w:fill="F3F7FE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">
    <w:name w:val="btn-outline"/>
    <w:basedOn w:val="1"/>
    <w:uiPriority w:val="0"/>
    <w:pPr>
      <w:pBdr>
        <w:top w:val="single" w:color="1A2B4A" w:sz="12" w:space="0"/>
        <w:left w:val="single" w:color="1A2B4A" w:sz="12" w:space="0"/>
        <w:bottom w:val="single" w:color="1A2B4A" w:sz="12" w:space="0"/>
        <w:right w:val="single" w:color="1A2B4A" w:sz="12" w:space="0"/>
      </w:pBdr>
      <w:jc w:val="left"/>
    </w:pPr>
    <w:rPr>
      <w:color w:val="1A2B4A"/>
      <w:kern w:val="0"/>
      <w:lang w:val="en-US" w:eastAsia="zh-CN" w:bidi="ar"/>
    </w:rPr>
  </w:style>
  <w:style w:type="paragraph" w:customStyle="1" w:styleId="20">
    <w:name w:val="code-block"/>
    <w:basedOn w:val="1"/>
    <w:uiPriority w:val="0"/>
    <w:pPr>
      <w:pBdr>
        <w:top w:val="single" w:color="DAE0EA" w:sz="4" w:space="9"/>
        <w:left w:val="single" w:color="DAE0EA" w:sz="4" w:space="12"/>
        <w:bottom w:val="single" w:color="DAE0EA" w:sz="4" w:space="9"/>
        <w:right w:val="single" w:color="DAE0EA" w:sz="4" w:space="12"/>
      </w:pBdr>
      <w:shd w:val="clear" w:fill="F0F4FA"/>
      <w:spacing w:before="192" w:beforeAutospacing="0" w:after="192" w:afterAutospacing="0"/>
      <w:ind w:left="0" w:right="0"/>
      <w:jc w:val="left"/>
    </w:pPr>
    <w:rPr>
      <w:rFonts w:hint="default" w:ascii="Courier New" w:hAnsi="Courier New" w:cs="Courier New"/>
      <w:kern w:val="0"/>
      <w:sz w:val="15"/>
      <w:szCs w:val="15"/>
      <w:lang w:val="en-US" w:eastAsia="zh-CN" w:bidi="ar"/>
    </w:rPr>
  </w:style>
  <w:style w:type="paragraph" w:customStyle="1" w:styleId="21">
    <w:name w:val="code-block2"/>
    <w:basedOn w:val="1"/>
    <w:uiPriority w:val="0"/>
    <w:pPr>
      <w:pBdr>
        <w:top w:val="single" w:color="DAE0EA" w:sz="4" w:space="7"/>
        <w:left w:val="single" w:color="DAE0EA" w:sz="4" w:space="9"/>
        <w:bottom w:val="single" w:color="DAE0EA" w:sz="4" w:space="7"/>
        <w:right w:val="single" w:color="DAE0EA" w:sz="4" w:space="9"/>
      </w:pBdr>
      <w:shd w:val="clear" w:fill="F0F4FA"/>
      <w:jc w:val="left"/>
    </w:pPr>
    <w:rPr>
      <w:rFonts w:hint="default" w:ascii="Courier New" w:hAnsi="Courier New" w:cs="Courier New"/>
      <w:kern w:val="0"/>
      <w:sz w:val="15"/>
      <w:szCs w:val="15"/>
      <w:lang w:val="en-US" w:eastAsia="zh-CN" w:bidi="ar"/>
    </w:rPr>
  </w:style>
  <w:style w:type="paragraph" w:customStyle="1" w:styleId="22">
    <w:name w:val="footer-note"/>
    <w:basedOn w:val="1"/>
    <w:uiPriority w:val="0"/>
    <w:pPr>
      <w:pBdr>
        <w:top w:val="single" w:color="E0E6EF" w:sz="4" w:space="12"/>
      </w:pBdr>
      <w:spacing w:before="360" w:beforeAutospacing="0"/>
      <w:jc w:val="right"/>
    </w:pPr>
    <w:rPr>
      <w:color w:val="7A8AA0"/>
      <w:kern w:val="0"/>
      <w:sz w:val="15"/>
      <w:szCs w:val="15"/>
      <w:lang w:val="en-US" w:eastAsia="zh-CN" w:bidi="ar"/>
    </w:rPr>
  </w:style>
  <w:style w:type="character" w:customStyle="1" w:styleId="23">
    <w:name w:val="tag1"/>
    <w:basedOn w:val="12"/>
    <w:uiPriority w:val="0"/>
    <w:rPr>
      <w:b/>
      <w:bCs/>
      <w:color w:val="1F3A57"/>
      <w:sz w:val="14"/>
      <w:szCs w:val="14"/>
      <w:bdr w:val="none" w:color="auto" w:sz="0" w:space="0"/>
      <w:shd w:val="clear" w:fill="E2E8F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1262</Words>
  <Characters>1389</Characters>
  <TotalTime>5</TotalTime>
  <ScaleCrop>false</ScaleCrop>
  <LinksUpToDate>false</LinksUpToDate>
  <CharactersWithSpaces>1445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2026-07-22T05:41:07Z</dcterms:created>
  <dc:creator>jiliy</dc:creator>
  <cp:lastModifiedBy>格萨</cp:lastModifiedBy>
  <dcterms:modified xsi:type="dcterms:W3CDTF">2026-07-22T05:46:29Z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894F41C2B7A7401FA13476EDA159602A_13</vt:lpwstr>
  </property>
</Properties>
</file>