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9FAFC"/>
  <w:body>
    <w:p w14:paraId="46914F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 w:line="19" w:lineRule="atLeast"/>
        <w:ind w:left="0" w:right="0"/>
        <w:jc w:val="left"/>
        <w:rPr>
          <w:rFonts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FFFFF"/>
        </w:rPr>
        <w:t xml:space="preserve">📥 下载 Word 文档 (.doc) </w:t>
      </w:r>
    </w:p>
    <w:p w14:paraId="5C7ABF8B">
      <w:pPr>
        <w:pStyle w:val="2"/>
        <w:keepNext w:val="0"/>
        <w:keepLines w:val="0"/>
        <w:widowControl/>
        <w:suppressLineNumbers w:val="0"/>
        <w:spacing w:line="19" w:lineRule="atLeast"/>
      </w:pPr>
      <w:r>
        <w:rPr>
          <w:color w:val="1E2A3A"/>
          <w:bdr w:val="none" w:color="auto" w:sz="0" w:space="0"/>
          <w:shd w:val="clear" w:fill="FFFFFF"/>
        </w:rPr>
        <w:t>✈️ Airline CEO Simulator Game Design Bible v0.6.2</w:t>
      </w:r>
    </w:p>
    <w:p w14:paraId="2F4F0548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21"/>
          <w:rFonts w:hint="default" w:ascii="Segoe UI" w:hAnsi="Segoe UI" w:eastAsia="Segoe UI" w:cs="Segoe UI"/>
        </w:rPr>
        <w:t>v0.6.2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 ｜ 涵盖开局创建 · 董事会 · 财务预算 · 管理团队 · 运营模块（含战略发展部 &amp; 市场销售部深度设计）</w:t>
      </w:r>
    </w:p>
    <w:p w14:paraId="60BA281A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目录</w:t>
      </w:r>
    </w:p>
    <w:p w14:paraId="1603DD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一、游戏开局创建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 </w:t>
      </w:r>
    </w:p>
    <w:p w14:paraId="059AC71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1.1 新建玩家资料</w:t>
      </w:r>
    </w:p>
    <w:p w14:paraId="450FCC5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1.2 私人幕僚团队</w:t>
      </w:r>
    </w:p>
    <w:p w14:paraId="35C0FA7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1.3 新建航空公司资料</w:t>
      </w:r>
    </w:p>
    <w:p w14:paraId="0A16769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1.4 初始资金与年度预算</w:t>
      </w:r>
    </w:p>
    <w:p w14:paraId="483B338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1.5 初始股东结构与董事会映射</w:t>
      </w:r>
    </w:p>
    <w:p w14:paraId="5BC5348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1.6 游戏难度与目标量化关系</w:t>
      </w:r>
    </w:p>
    <w:p w14:paraId="1DA9C83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1.7 完整开局流程</w:t>
      </w:r>
    </w:p>
    <w:p w14:paraId="5CD7AE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二、董事会基本机制</w:t>
      </w:r>
    </w:p>
    <w:p w14:paraId="722542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三、董事会成员生成（角色卡池）</w:t>
      </w:r>
    </w:p>
    <w:p w14:paraId="12DB7C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四、游戏开局流程（首次组建董事会）</w:t>
      </w:r>
    </w:p>
    <w:p w14:paraId="25F583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五、化学反应组合与目标生成</w:t>
      </w:r>
    </w:p>
    <w:p w14:paraId="46FECA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六、CEO目标清单（T-01~T-23）</w:t>
      </w:r>
    </w:p>
    <w:p w14:paraId="4A3C46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七、目标考核与换届流程</w:t>
      </w:r>
    </w:p>
    <w:p w14:paraId="3E28DF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八、完整流程图</w:t>
      </w:r>
    </w:p>
    <w:p w14:paraId="712597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九、开发注意事项</w:t>
      </w:r>
    </w:p>
    <w:p w14:paraId="39EE39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十、附录：目标索引</w:t>
      </w:r>
    </w:p>
    <w:p w14:paraId="0A81D4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十一、财务预算系统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 </w:t>
      </w:r>
    </w:p>
    <w:p w14:paraId="71AA890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11.1~11.7 各子节</w:t>
      </w:r>
    </w:p>
    <w:p w14:paraId="421DBF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十二、组建航司管理团队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 </w:t>
      </w:r>
    </w:p>
    <w:p w14:paraId="0913C27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12.1~12.9 各子节</w:t>
      </w:r>
    </w:p>
    <w:p w14:paraId="031859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十三、航司运营模块规划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 </w:t>
      </w:r>
    </w:p>
    <w:p w14:paraId="2D36690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13.1 总体设计理念</w:t>
      </w:r>
    </w:p>
    <w:p w14:paraId="3260D86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13.2 双轨时间引擎与数据总线</w:t>
      </w:r>
    </w:p>
    <w:p w14:paraId="61864C9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13.3 实时数据集成方案</w:t>
      </w:r>
    </w:p>
    <w:p w14:paraId="7DB3915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13.4 离线运行与状态同步架构</w:t>
      </w:r>
    </w:p>
    <w:p w14:paraId="1BCBFB4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13.5 七大部门运行模块详述</w:t>
      </w:r>
    </w:p>
    <w:p w14:paraId="122BB15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Style w:val="13"/>
          <w:rFonts w:hint="default" w:ascii="Segoe UI" w:hAnsi="Segoe UI" w:eastAsia="Segoe UI" w:cs="Segoe UI"/>
          <w:color w:val="1E3C5C"/>
          <w:bdr w:val="none" w:color="auto" w:sz="0" w:space="0"/>
          <w:shd w:val="clear" w:fill="FFFFFF"/>
        </w:rPr>
        <w:t>13.5.1 战略发展部（STG）深度运营设计（v0.6.1 新增）</w:t>
      </w:r>
    </w:p>
    <w:p w14:paraId="509C62B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Style w:val="13"/>
          <w:rFonts w:hint="default" w:ascii="Segoe UI" w:hAnsi="Segoe UI" w:eastAsia="Segoe UI" w:cs="Segoe UI"/>
          <w:color w:val="1E3C5C"/>
          <w:bdr w:val="none" w:color="auto" w:sz="0" w:space="0"/>
          <w:shd w:val="clear" w:fill="FFFFFF"/>
        </w:rPr>
        <w:t>13.5.2 市场销售部（MKT）深度运营设计（v0.6.2 新增）</w:t>
      </w:r>
    </w:p>
    <w:p w14:paraId="4223788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13.6 新建航线计算模型（RPM）</w:t>
      </w:r>
    </w:p>
    <w:p w14:paraId="5713AC1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13.7 玩家手动接管功能</w:t>
      </w:r>
    </w:p>
    <w:p w14:paraId="18E00FA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13.8 三大底层暗线系统</w:t>
      </w:r>
    </w:p>
    <w:p w14:paraId="7E303E7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13.9 数据结构与开发优先级</w:t>
      </w:r>
    </w:p>
    <w:p w14:paraId="53088F4B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一、游戏开局创建</w:t>
      </w:r>
    </w:p>
    <w:p w14:paraId="777E72E7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在进入董事会之前，玩家需要完成"个人设定"、"幕僚组建"、"公司注册"及"初始资源配置"，形成完整的身份与开局基础。</w:t>
      </w:r>
    </w:p>
    <w:p w14:paraId="78B42A08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1.1 新建玩家资料（CEO个人档案）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5"/>
        <w:gridCol w:w="1479"/>
        <w:gridCol w:w="5100"/>
      </w:tblGrid>
      <w:tr w14:paraId="2E4C1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3BCB7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5E5288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0A0AF8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说明</w:t>
            </w:r>
          </w:p>
        </w:tc>
      </w:tr>
      <w:tr w14:paraId="04490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E067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姓名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9F51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文本输入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3DC8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玩家自定义</w:t>
            </w:r>
          </w:p>
        </w:tc>
      </w:tr>
      <w:tr w14:paraId="0F02B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E7B0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性别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FDC0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单选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7D87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男 / 女 / 其他</w:t>
            </w:r>
          </w:p>
        </w:tc>
      </w:tr>
      <w:tr w14:paraId="2DF6F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787D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出生日期 / 年龄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F3DF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日期选择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9CEF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影响初始属性及职业生涯长度感知</w:t>
            </w:r>
          </w:p>
        </w:tc>
      </w:tr>
      <w:tr w14:paraId="2B968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844C4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国籍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3A7E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下拉选择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604A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影响初始航线网络偏好及外交关系</w:t>
            </w:r>
          </w:p>
        </w:tc>
      </w:tr>
      <w:tr w14:paraId="03A9E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B009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母语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9026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下拉选择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6FC4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影响与不同国籍董事/员工的沟通效率</w:t>
            </w:r>
          </w:p>
        </w:tc>
      </w:tr>
      <w:tr w14:paraId="6DFAF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D41A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教育背景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B6C5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下拉/自定义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42B71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如：航空管理、工商管理、金融、工程、法律等</w:t>
            </w:r>
          </w:p>
        </w:tc>
      </w:tr>
      <w:tr w14:paraId="32125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0A40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从业经历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3D3B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组合选择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2F98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如：飞行员出身、机场运营、旅游行业、金融投资等</w:t>
            </w:r>
          </w:p>
        </w:tc>
      </w:tr>
      <w:tr w14:paraId="59157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4F85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个人特质（天赋）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5884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选择2项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9CF4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如：谈判专家、数据分析、危机处理、人脉广泛等</w:t>
            </w:r>
          </w:p>
        </w:tc>
      </w:tr>
      <w:tr w14:paraId="14B2D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3FB4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头像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75FE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自定义/生成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E2B2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增强代入感</w:t>
            </w:r>
          </w:p>
        </w:tc>
      </w:tr>
    </w:tbl>
    <w:p w14:paraId="63D12543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1.2 私人幕僚团队（系统自动生成与升级）</w:t>
      </w:r>
    </w:p>
    <w:p w14:paraId="787E56ED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定位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：此为玩家"私人智囊团"，功能是引导、建议、解读信息，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不参与董事会投票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，与"公司管理团队"严格区分。</w:t>
      </w:r>
    </w:p>
    <w:p w14:paraId="3EF929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初始生成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：系统自动生成4名顾问（行政助理、财务顾问、战略顾问、公关顾问），姓名、性别、年龄、性格特质根据玩家国籍与文化背景自动匹配。</w:t>
      </w:r>
    </w:p>
    <w:p w14:paraId="581199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成员更换机制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：当顾问忠诚度下降或战略方向严重分歧时，自动触发"离职/调岗"事件，系统生成3名候选人供玩家筛选（免费）。</w:t>
      </w:r>
    </w:p>
    <w:p w14:paraId="26B5CB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升级系统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：通过经验值或培训资金升级，维度包括数据分析深度、预警提前量、董事会关系网、紧急应对效率，Lv.0~Lv.4。</w:t>
      </w:r>
    </w:p>
    <w:p w14:paraId="57795126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1.3 新建航空公司资料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9"/>
        <w:gridCol w:w="1988"/>
        <w:gridCol w:w="4017"/>
      </w:tblGrid>
      <w:tr w14:paraId="0C6CA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56325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774D9D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79E4F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说明</w:t>
            </w:r>
          </w:p>
        </w:tc>
      </w:tr>
      <w:tr w14:paraId="7968E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2658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公司中文名称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A481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文本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AD4E7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玩家自定义</w:t>
            </w:r>
          </w:p>
        </w:tc>
      </w:tr>
      <w:tr w14:paraId="63AEE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2B20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公司英文名称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7EB5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文本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F6DC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玩家自定义</w:t>
            </w:r>
          </w:p>
        </w:tc>
      </w:tr>
      <w:tr w14:paraId="22874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5458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IATA二字代码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F1FF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输入/校验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1B8A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如 CA、MU，需校验唯一性</w:t>
            </w:r>
          </w:p>
        </w:tc>
      </w:tr>
      <w:tr w14:paraId="5B6AD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95F1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ICAO三字代码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98B6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输入/校验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E82A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如 CCA、CES</w:t>
            </w:r>
          </w:p>
        </w:tc>
      </w:tr>
      <w:tr w14:paraId="233DF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D011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呼号（Callsign）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3881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文本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6784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如 "Air China"</w:t>
            </w:r>
          </w:p>
        </w:tc>
      </w:tr>
      <w:tr w14:paraId="346B7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B58C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公司性质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5A5E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下拉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F8AB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国有 / 民营 / 合资 / 低成本 / 包机</w:t>
            </w:r>
          </w:p>
        </w:tc>
      </w:tr>
      <w:tr w14:paraId="3881E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71DF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总部所在地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10CF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地图/下拉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1798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公司注册地及行政总部</w:t>
            </w:r>
          </w:p>
        </w:tc>
      </w:tr>
      <w:tr w14:paraId="5AA76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1DB0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主运营基地（Hub）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8570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地图/下拉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B2FD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主枢纽机场，可设置1-2个</w:t>
            </w:r>
          </w:p>
        </w:tc>
      </w:tr>
      <w:tr w14:paraId="1EAF8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6CC2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初始运营模式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64BC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单选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A4E1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全服务 / 低成本 / 支线 / 货运</w:t>
            </w:r>
          </w:p>
        </w:tc>
      </w:tr>
      <w:tr w14:paraId="01732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D02F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公司标志/涂装主色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7998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上传/颜色选择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B1B7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品牌识别</w:t>
            </w:r>
          </w:p>
        </w:tc>
      </w:tr>
      <w:tr w14:paraId="1DC60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7FAF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公司 Slogan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04D5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文本（可选）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01BC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影响品牌形象</w:t>
            </w:r>
          </w:p>
        </w:tc>
      </w:tr>
    </w:tbl>
    <w:p w14:paraId="5203232D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1.4 初始资金与年度预算（双轨制核心）</w:t>
      </w:r>
    </w:p>
    <w:p w14:paraId="1EBEDD6C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底层逻辑：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初始资金 = 公司总资产（现金储备），决定"能撑多久"；董事会预算 = 年度支出授权，决定"本财年能花多少钱"。两者构成经济约束双轨制。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3"/>
        <w:gridCol w:w="2450"/>
        <w:gridCol w:w="4581"/>
      </w:tblGrid>
      <w:tr w14:paraId="7F643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90AA8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项目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E71AF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定义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254B4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联动机制</w:t>
            </w:r>
          </w:p>
        </w:tc>
      </w:tr>
      <w:tr w14:paraId="44517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0802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初始现金储备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7D50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由创始股东注入的总资产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4709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预算通常 ≤ 现金储备的 40% ~ 60%（留有安全垫）</w:t>
            </w:r>
          </w:p>
        </w:tc>
      </w:tr>
      <w:tr w14:paraId="1C7F2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440A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董事会年度预算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356A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董事会批准的科目支出上限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096C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超支从现金池调拨，但触发问责；现金归零则触发危机</w:t>
            </w:r>
          </w:p>
        </w:tc>
      </w:tr>
    </w:tbl>
    <w:p w14:paraId="2B32C4E1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1.5 初始股东结构与董事会映射</w:t>
      </w:r>
    </w:p>
    <w:p w14:paraId="5CB97268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股东结构是"董事会成员构成"的上层建筑，决定初始董事席位归属及抽卡池权重。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4"/>
        <w:gridCol w:w="1804"/>
        <w:gridCol w:w="2422"/>
        <w:gridCol w:w="2824"/>
      </w:tblGrid>
      <w:tr w14:paraId="14224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04C4D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股东类型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9E2ABD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持股比例（示例）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1F119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映射席位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B64FF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说明</w:t>
            </w:r>
          </w:p>
        </w:tc>
      </w:tr>
      <w:tr w14:paraId="302C0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44F7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玩家（管理层）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757B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10%~40%（可调）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1A3A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执行董事（玩家固定）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5DF5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代表管理层利益</w:t>
            </w:r>
          </w:p>
        </w:tc>
      </w:tr>
      <w:tr w14:paraId="02215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D739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国资/主权基金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DA99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20%~40%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6430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非执行董事（国家资本系）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9E64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占据 A、P、I 等角色池权重</w:t>
            </w:r>
          </w:p>
        </w:tc>
      </w:tr>
      <w:tr w14:paraId="5D8FB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D488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机构投资/公众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6C0C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20%~50%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1DEB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非执行董事（机构投资系）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92A3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占据 B、G、J、K 等角色池权重</w:t>
            </w:r>
          </w:p>
        </w:tc>
      </w:tr>
      <w:tr w14:paraId="2D43C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BF95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战略合作方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1519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5%~15%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EED4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独立董事（战略合作系）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B406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占据 C、L、M、Q 等角色池权重</w:t>
            </w:r>
          </w:p>
        </w:tc>
      </w:tr>
      <w:tr w14:paraId="37979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F76A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职工持股会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299A7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固定 5%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772F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职工代表董事（F.玛丽亚）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635D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固定席位</w:t>
            </w:r>
          </w:p>
        </w:tc>
      </w:tr>
    </w:tbl>
    <w:p w14:paraId="4231A815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股权变动影响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：游戏内增发股票或回购会改变股东结构，影响下届董事会换届时各派系席位数量，从而影响化学组合的触发条件。</w:t>
      </w:r>
    </w:p>
    <w:p w14:paraId="09B42267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1.6 游戏难度与目标量化关系</w:t>
      </w:r>
    </w:p>
    <w:p w14:paraId="23964372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难度不改变目标文本（T-01~T-23），而是通过调整以下 4 个量化参数来调节压力：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2545"/>
        <w:gridCol w:w="1863"/>
        <w:gridCol w:w="2411"/>
      </w:tblGrid>
      <w:tr w14:paraId="3D7C5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B0D0F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参数维度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13BBD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简单模式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DBD4D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普通模式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90505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困难模式</w:t>
            </w:r>
          </w:p>
        </w:tc>
      </w:tr>
      <w:tr w14:paraId="2AFAD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4578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目标数值阈值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52A3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要求降低20%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BE75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标准值（100%）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C2BB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要求提高15%~20%</w:t>
            </w:r>
          </w:p>
        </w:tc>
      </w:tr>
      <w:tr w14:paraId="2AB3A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CE99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达标续聘线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4488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完成率 ≥ 50%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5290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完成率 ≥ 60%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3957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完成率 ≥ 75%</w:t>
            </w:r>
          </w:p>
        </w:tc>
      </w:tr>
      <w:tr w14:paraId="33F95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E11A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满意度惩罚系数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1A32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惩罚 × 0.5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D5A8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惩罚 × 1.0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4147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惩罚 × 1.5</w:t>
            </w:r>
          </w:p>
        </w:tc>
      </w:tr>
      <w:tr w14:paraId="066AE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0662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时间宽限期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8349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长期目标给予1.5倍时间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7594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标准时间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6CBB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长期目标缩紧20%时间</w:t>
            </w:r>
          </w:p>
        </w:tc>
      </w:tr>
    </w:tbl>
    <w:p w14:paraId="6BE2487B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1.7 完整开局流程顺序</w:t>
      </w:r>
    </w:p>
    <w:p w14:paraId="44AD7A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启动游戏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 → 新建玩家资料（姓名/性别/年龄/国籍/教育/经历/特质）</w:t>
      </w:r>
    </w:p>
    <w:p w14:paraId="1FBEAD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系统自动生成私人团队（行政助理+财务顾问+战略顾问+公关顾问）</w:t>
      </w:r>
    </w:p>
    <w:p w14:paraId="4C52D9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新建航空公司（中英文名称/IATA代码/基地/商业模式/品牌）</w:t>
      </w:r>
    </w:p>
    <w:p w14:paraId="5BE296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设置初始资源（初始现金储备 + 初始股东结构滑块分配）</w:t>
      </w:r>
    </w:p>
    <w:p w14:paraId="24360ED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选择游戏难度（简单/普通/困难）</w:t>
      </w:r>
    </w:p>
    <w:p w14:paraId="2BDF9B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确认并进入游戏 → 系统根据股东结构映射生成第一届董事会候选池权重</w:t>
      </w:r>
    </w:p>
    <w:p w14:paraId="383C4A64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二、董事会基本机制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6"/>
        <w:gridCol w:w="7348"/>
      </w:tblGrid>
      <w:tr w14:paraId="5872A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AF7746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项目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7D8A78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说明</w:t>
            </w:r>
          </w:p>
        </w:tc>
      </w:tr>
      <w:tr w14:paraId="6E3E1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5141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董事会人数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8724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7人（含玩家CEO）</w:t>
            </w:r>
          </w:p>
        </w:tc>
      </w:tr>
      <w:tr w14:paraId="4E30F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BCE0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席位构成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01BF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执行董事2人（其中一人固定是玩家）、非执行董事2人、独立非执行董事2人、职工代表董事1人</w:t>
            </w:r>
          </w:p>
        </w:tc>
      </w:tr>
      <w:tr w14:paraId="0FA4D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48E6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任期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48E4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1财年</w:t>
            </w:r>
          </w:p>
        </w:tc>
      </w:tr>
      <w:tr w14:paraId="6CEAE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B1EB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换届触发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3FBE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每财年末结算，达标（完成率≥60%）可续聘，否则解雇</w:t>
            </w:r>
          </w:p>
        </w:tc>
      </w:tr>
      <w:tr w14:paraId="5BB9D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F3CD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成员变更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62F4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续聘后玩家可自行选择保留本届董事会或重新组建</w:t>
            </w:r>
          </w:p>
        </w:tc>
      </w:tr>
      <w:tr w14:paraId="0F722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40ED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目标生成依据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D6AA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7人董事组合 → 匹配23种化学反应组合 → 生成3~6项CEO目标</w:t>
            </w:r>
          </w:p>
        </w:tc>
      </w:tr>
      <w:tr w14:paraId="0B045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A1D6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保底目标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E5B6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若无任何化学反应匹配，生成通用目标：①净利润&gt;0　②客座率≥行业平均</w:t>
            </w:r>
          </w:p>
        </w:tc>
      </w:tr>
      <w:tr w14:paraId="7CDE2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A6F8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抽卡展示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F4E7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头像、姓名、年龄、国籍、机构、性格特质、董事会主张</w:t>
            </w:r>
          </w:p>
        </w:tc>
      </w:tr>
    </w:tbl>
    <w:p w14:paraId="2F3D388D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三、董事会成员生成（角色卡池）</w:t>
      </w:r>
    </w:p>
    <w:p w14:paraId="43675C1A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3.1 席位与候选池（共17名角色）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9"/>
        <w:gridCol w:w="5459"/>
        <w:gridCol w:w="1176"/>
      </w:tblGrid>
      <w:tr w14:paraId="343EA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4F52D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席位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677A6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候选角色（ID）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F0FA5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人数</w:t>
            </w:r>
          </w:p>
        </w:tc>
      </w:tr>
      <w:tr w14:paraId="78A85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6657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执行董事（CEO除外）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0EC6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B.陈慧玲、G.乔纳森·布莱克、O.田中由美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9E91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3人</w:t>
            </w:r>
          </w:p>
        </w:tc>
      </w:tr>
      <w:tr w14:paraId="6B0D2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7185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非执行董事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3519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A.埃里克·索尔伯格、P.塔博·恩科西、I.阿米特·辛格、J.金秀贤、K.马库斯·温特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F3AA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5人</w:t>
            </w:r>
          </w:p>
        </w:tc>
      </w:tr>
      <w:tr w14:paraId="32D91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F897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独立非执行董事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EB81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D.娜奥米·坦纳、E.伊万·索科洛夫、H.伊莎贝拉·罗西、N.大卫·陈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566D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4人</w:t>
            </w:r>
          </w:p>
        </w:tc>
      </w:tr>
      <w:tr w14:paraId="07C1C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BCC9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职工代表董事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08ED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F.玛丽亚·桑托斯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332C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1人（固定）</w:t>
            </w:r>
          </w:p>
        </w:tc>
      </w:tr>
      <w:tr w14:paraId="3A51D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A684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战略合作方（随机分配）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CFEC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C.卡洛斯·费尔南德斯、L.穆罕默德·拉希德、M.皮埃尔·杜布瓦、Q.阿玛拉·奥蒂诺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849A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4人</w:t>
            </w:r>
          </w:p>
        </w:tc>
      </w:tr>
    </w:tbl>
    <w:p w14:paraId="6E12FB35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4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完整17人属性表（含ID、姓名、年龄、国籍、机构、性格特质、董事会主张、隐藏派系、策略标签、可任席位）详见 v0.3 文档，此处省略。</w:t>
      </w:r>
    </w:p>
    <w:p w14:paraId="53DE0CD4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3.3 抽卡界面展示信息（玩家可见）</w:t>
      </w:r>
    </w:p>
    <w:p w14:paraId="5D3BD9D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头像（占位）</w:t>
      </w:r>
    </w:p>
    <w:p w14:paraId="795685C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姓名</w:t>
      </w:r>
    </w:p>
    <w:p w14:paraId="369748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年龄</w:t>
      </w:r>
    </w:p>
    <w:p w14:paraId="08750C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国籍（旗帜图标）</w:t>
      </w:r>
    </w:p>
    <w:p w14:paraId="08B6F6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所属机构</w:t>
      </w:r>
    </w:p>
    <w:p w14:paraId="1ABB37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性格特质（短语）</w:t>
      </w:r>
    </w:p>
    <w:p w14:paraId="6D14B8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董事会主张（一句话描述）</w:t>
      </w:r>
    </w:p>
    <w:p w14:paraId="4CCE024C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隐藏信息：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派系归属、策略标签、化学组合触发条件。</w:t>
      </w:r>
    </w:p>
    <w:p w14:paraId="3D1FA946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四、游戏开局流程（首次组建董事会）</w:t>
      </w:r>
    </w:p>
    <w:p w14:paraId="4DED5FD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新游戏开始 → 进入"组建第一届董事会"界面。</w:t>
      </w:r>
    </w:p>
    <w:p w14:paraId="450030D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系统依次为每个席位（除玩家CEO）生成候选角色： </w:t>
      </w:r>
    </w:p>
    <w:p w14:paraId="63039A3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执行董事从候选池（B/G/O）中随机抽取1人。</w:t>
      </w:r>
    </w:p>
    <w:p w14:paraId="3C651D6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非执行董事从候选池（A/P/I/J/K）中随机抽取2人。</w:t>
      </w:r>
    </w:p>
    <w:p w14:paraId="20A6E33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独立董事从候选池（D/E/H/N）中随机抽取2人。</w:t>
      </w:r>
    </w:p>
    <w:p w14:paraId="7D70B1E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职工代表固定为F.玛丽亚·桑托斯。</w:t>
      </w:r>
    </w:p>
    <w:p w14:paraId="3D5EEF2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战略合作方（C/L/M/Q）中随机抽取2人，分别填补非执行或独立董事的空缺。</w:t>
      </w:r>
    </w:p>
    <w:p w14:paraId="603D61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玩家可对每个席位进行"重新抽取"（最多刷新5次）。</w:t>
      </w:r>
    </w:p>
    <w:p w14:paraId="541EEBD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确认全部7名董事后，系统立即执行"化学反应匹配"并生成"本届目标清单"。</w:t>
      </w:r>
    </w:p>
    <w:p w14:paraId="3CC12A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向玩家展示目标清单，并提示"目标完成率&lt;60%将被解雇"。</w:t>
      </w:r>
    </w:p>
    <w:p w14:paraId="64A39B0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玩家点击"开始新财年"进入运营阶段。</w:t>
      </w:r>
    </w:p>
    <w:p w14:paraId="0C87776F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五、化学反应组合与目标生成规则</w:t>
      </w:r>
    </w:p>
    <w:p w14:paraId="02A27A58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5.1 匹配逻辑</w:t>
      </w:r>
    </w:p>
    <w:p w14:paraId="7D44A2BD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系统扫描7人董事会组合，检查是否满足任一化学组合的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全部成员条件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。满足则生成对应的CEO目标（T-01~T-23）。一个董事组合可能同时触发多个化学组合，每个触发组合对应一个目标。</w:t>
      </w:r>
    </w:p>
    <w:p w14:paraId="28CB713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双人组合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：需要2位特定角色同时在位。</w:t>
      </w:r>
    </w:p>
    <w:p w14:paraId="17904C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三人组合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：需要3位特定角色同时在位。</w:t>
      </w:r>
    </w:p>
    <w:p w14:paraId="6909F09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四人组合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：需要4位特定角色同时在位。</w:t>
      </w:r>
    </w:p>
    <w:p w14:paraId="0019BE9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五人组合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：需要5位特定角色同时在位。</w:t>
      </w:r>
    </w:p>
    <w:p w14:paraId="670600D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单人组合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：只需要1位特定角色在位（如R-01只靠A）。</w:t>
      </w:r>
    </w:p>
    <w:p w14:paraId="0EF0988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对立组合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：需要特定对立角色同时在位（触发平衡型目标）。</w:t>
      </w:r>
    </w:p>
    <w:p w14:paraId="0B9D0018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5.2 目标数量</w:t>
      </w:r>
    </w:p>
    <w:p w14:paraId="214BA19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每届生成 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3~6项目标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（系统随机浮动，但确保不少于3项，不多于6项）。</w:t>
      </w:r>
    </w:p>
    <w:p w14:paraId="73B419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若匹配到的化学组合超过6个，则随机保留6个；若少于3个，则补足保底通用目标。</w:t>
      </w:r>
    </w:p>
    <w:p w14:paraId="30BEC3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系统自动平衡目标类型：长期🎯、短期⏱️、持续🔁、事件⚡ 尽量均有覆盖。</w:t>
      </w:r>
    </w:p>
    <w:p w14:paraId="2743A699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5.3 保底通用目标</w:t>
      </w:r>
    </w:p>
    <w:p w14:paraId="77BFC97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通用目标1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：本财年公司实现盈利（净利润 &gt; 0）</w:t>
      </w:r>
    </w:p>
    <w:p w14:paraId="6FF29B8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通用目标2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：本财年客座率 ≥ 行业平均水平</w:t>
      </w:r>
    </w:p>
    <w:p w14:paraId="1865E643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六、化学组合清单（R-01 ~ R-23）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880"/>
        <w:gridCol w:w="3358"/>
        <w:gridCol w:w="2117"/>
        <w:gridCol w:w="1343"/>
      </w:tblGrid>
      <w:tr w14:paraId="27AAC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41F09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编号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78DB1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2F1078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参与角色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B1B34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核心主题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A1304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对应目标</w:t>
            </w:r>
          </w:p>
        </w:tc>
      </w:tr>
      <w:tr w14:paraId="0CB14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1182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R-01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2E37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AA7E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1ED0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北极航线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D626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T-01</w:t>
            </w:r>
          </w:p>
        </w:tc>
      </w:tr>
      <w:tr w14:paraId="1D3FF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75D9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R-02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CA20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E2B3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P, I, C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1DF2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金砖国家航线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91971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T-02</w:t>
            </w:r>
          </w:p>
        </w:tc>
      </w:tr>
      <w:tr w14:paraId="03F39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1147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R-03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5D4E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6F96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A, K, M, H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2CC2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欧洲资本默契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89AFF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T-03</w:t>
            </w:r>
          </w:p>
        </w:tc>
      </w:tr>
      <w:tr w14:paraId="59A3C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94F9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R-04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F5C5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9270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B, J, O, I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85BE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亚太市场扩张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0612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T-04</w:t>
            </w:r>
          </w:p>
        </w:tc>
      </w:tr>
      <w:tr w14:paraId="35642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9E83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R-05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61A7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54E8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L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C3A7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中东枢纽绑定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1BF2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T-05</w:t>
            </w:r>
          </w:p>
        </w:tc>
      </w:tr>
      <w:tr w14:paraId="24AB6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1E15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R-06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93B1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地缘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B719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G, N, C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14B7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美洲市场整合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DB79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T-06</w:t>
            </w:r>
          </w:p>
        </w:tc>
      </w:tr>
      <w:tr w14:paraId="3392B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DB26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R-07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A1D5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09F5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E, C, K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5CAB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安全+技术+精算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4911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T-07</w:t>
            </w:r>
          </w:p>
        </w:tc>
      </w:tr>
      <w:tr w14:paraId="546FB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F484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R-08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C5AE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2C0A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D, E, F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EB80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ESG三驾马车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A58F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T-08</w:t>
            </w:r>
          </w:p>
        </w:tc>
      </w:tr>
      <w:tr w14:paraId="411F2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47A3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R-09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3A0A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7DBC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B, K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DE08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成本+资产优化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7140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T-09</w:t>
            </w:r>
          </w:p>
        </w:tc>
      </w:tr>
      <w:tr w14:paraId="260D3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FC96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R-10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0D6E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73B4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O, G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BC8E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数据+资本重组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DA99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T-10</w:t>
            </w:r>
          </w:p>
        </w:tc>
      </w:tr>
      <w:tr w14:paraId="52A1C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1605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R-11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658E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AD61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H, Q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AFC8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服务+商业生态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9F3A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T-11</w:t>
            </w:r>
          </w:p>
        </w:tc>
      </w:tr>
      <w:tr w14:paraId="4D66C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FBE7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R-12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D1CC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F0E4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A, P, I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7FB3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国资长线布局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991E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T-12</w:t>
            </w:r>
          </w:p>
        </w:tc>
      </w:tr>
      <w:tr w14:paraId="0DED8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6C16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R-13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84C2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94BE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B, G, J, K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EBCA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机构投资收割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2565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T-13</w:t>
            </w:r>
          </w:p>
        </w:tc>
      </w:tr>
      <w:tr w14:paraId="6302A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3B1C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R-14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494F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10F1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C, L, M, Q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BD0C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产业链联盟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2372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T-14</w:t>
            </w:r>
          </w:p>
        </w:tc>
      </w:tr>
      <w:tr w14:paraId="456BB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AFBA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R-15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7B79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派系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6F22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D, E, N, F, O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6E10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独立监督制衡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65A8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T-15</w:t>
            </w:r>
          </w:p>
        </w:tc>
      </w:tr>
      <w:tr w14:paraId="0E066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AE2B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R-16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C3B7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4F03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B, H（对立）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3266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成本 vs 服务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199C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T-16</w:t>
            </w:r>
          </w:p>
        </w:tc>
      </w:tr>
      <w:tr w14:paraId="518C3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E12A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R-17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2AD6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F330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C, K（对立）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E7C4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买新 vs 租旧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70DA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T-17</w:t>
            </w:r>
          </w:p>
        </w:tc>
      </w:tr>
      <w:tr w14:paraId="12368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2D0D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R-18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B8AF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92CB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A,P,I（扩张）vs G,O（收缩）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AC3E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扩张 vs 收缩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A8A2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T-18</w:t>
            </w:r>
          </w:p>
        </w:tc>
      </w:tr>
      <w:tr w14:paraId="15637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DBFD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R-19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B5AE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4643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D（环保）vs G,L（商业）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B8AC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环保 vs 商业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CFE2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T-19</w:t>
            </w:r>
          </w:p>
        </w:tc>
      </w:tr>
      <w:tr w14:paraId="6F7C9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FADA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R-20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2EBE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冲突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0DA1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F（劳工）vs G,B（资本）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EF96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劳工 vs 资本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C83F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T-20</w:t>
            </w:r>
          </w:p>
        </w:tc>
      </w:tr>
      <w:tr w14:paraId="21B49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2115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R-21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4109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隐藏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5126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D,E,N,F,O（≥4）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740C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独立意见领袖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6E07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T-21</w:t>
            </w:r>
          </w:p>
        </w:tc>
      </w:tr>
      <w:tr w14:paraId="4F0C0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C801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R-22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B974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隐藏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5BD6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A,P,I,B（合计持股&gt;50%）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0FA0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绝对控股联盟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6BD0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T-22</w:t>
            </w:r>
          </w:p>
        </w:tc>
      </w:tr>
      <w:tr w14:paraId="1D4A6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ABB1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R-23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9E24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隐藏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36AE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C,L,M,Q + 玩家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F0ED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全产业链闭环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24EF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T-23</w:t>
            </w:r>
          </w:p>
        </w:tc>
      </w:tr>
    </w:tbl>
    <w:p w14:paraId="30886A19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七、CEO目标清单（T-01 ~ T-23）</w:t>
      </w:r>
    </w:p>
    <w:p w14:paraId="19BE581D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4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（完整表格含发起人、描述、奖励与惩罚，详见 v0.3 文档，此处仅列索引）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6"/>
        <w:gridCol w:w="1516"/>
        <w:gridCol w:w="4045"/>
        <w:gridCol w:w="1517"/>
      </w:tblGrid>
      <w:tr w14:paraId="40745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6E9A8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编号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18170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D7F2C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核心内容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A4E54F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难度</w:t>
            </w:r>
          </w:p>
        </w:tc>
      </w:tr>
      <w:tr w14:paraId="49F0E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0E77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96EF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8753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北极航线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3037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</w:t>
            </w:r>
          </w:p>
        </w:tc>
      </w:tr>
      <w:tr w14:paraId="018A6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AB73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5022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3365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金砖直飞2条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877E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</w:t>
            </w:r>
          </w:p>
        </w:tc>
      </w:tr>
      <w:tr w14:paraId="46616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0F3D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62CE3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5397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准点率+星级+机龄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A31A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中高</w:t>
            </w:r>
          </w:p>
        </w:tc>
      </w:tr>
      <w:tr w14:paraId="047BA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4E98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T-04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2507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1AE9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亚洲占比+毛利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303A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</w:t>
            </w:r>
          </w:p>
        </w:tc>
      </w:tr>
      <w:tr w14:paraId="10AF0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B2CF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T-05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931F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短期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A75E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中东协议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4114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中低</w:t>
            </w:r>
          </w:p>
        </w:tc>
      </w:tr>
      <w:tr w14:paraId="3A5A4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2454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T-06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A167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439C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美洲排名前3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2EDB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</w:t>
            </w:r>
          </w:p>
        </w:tc>
      </w:tr>
      <w:tr w14:paraId="7E0B1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1F59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T-07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D85C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CE1B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安全评级+零事故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CABF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</w:t>
            </w:r>
          </w:p>
        </w:tc>
      </w:tr>
      <w:tr w14:paraId="44716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C402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T-08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383B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2A64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ESG提升2级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5B20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</w:t>
            </w:r>
          </w:p>
        </w:tc>
      </w:tr>
      <w:tr w14:paraId="4780E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6115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T-09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3387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短期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0E02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负债率+回租+成本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CCDC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中高</w:t>
            </w:r>
          </w:p>
        </w:tc>
      </w:tr>
      <w:tr w14:paraId="382B7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B23E4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59D6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短期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41A0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停飞3条+再配置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85AA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</w:t>
            </w:r>
          </w:p>
        </w:tc>
      </w:tr>
      <w:tr w14:paraId="1908A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6784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8E5B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DF59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两舱+NPS+非航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1650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中高</w:t>
            </w:r>
          </w:p>
        </w:tc>
      </w:tr>
      <w:tr w14:paraId="7BB1C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E7E4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3F3B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FC42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3条战略航线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C4F9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中高</w:t>
            </w:r>
          </w:p>
        </w:tc>
      </w:tr>
      <w:tr w14:paraId="4C890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0B77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F547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0277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股息+EPS+股价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0EDE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</w:t>
            </w:r>
          </w:p>
        </w:tc>
      </w:tr>
      <w:tr w14:paraId="14A75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427F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T-14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D8BC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C748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2项产业链合作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7A1E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</w:t>
            </w:r>
          </w:p>
        </w:tc>
      </w:tr>
      <w:tr w14:paraId="58459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4121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T-15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0903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7D2B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零违规+审计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FC40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中高</w:t>
            </w:r>
          </w:p>
        </w:tc>
      </w:tr>
      <w:tr w14:paraId="1891E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F104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T-16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AA23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事件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91D5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成本vs服务平衡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E4CF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</w:t>
            </w:r>
          </w:p>
        </w:tc>
      </w:tr>
      <w:tr w14:paraId="1754F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C0EA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T-17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B761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事件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EE917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买新vs租旧折中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0709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</w:t>
            </w:r>
          </w:p>
        </w:tc>
      </w:tr>
      <w:tr w14:paraId="369CA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50F5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T-18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3F47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59AD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开停比+网络增速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DD1D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中高</w:t>
            </w:r>
          </w:p>
        </w:tc>
      </w:tr>
      <w:tr w14:paraId="397A3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3A4F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T-19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5216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短期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2EAF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环保投入比例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8039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</w:t>
            </w:r>
          </w:p>
        </w:tc>
      </w:tr>
      <w:tr w14:paraId="0E87A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3679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T-20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3187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事件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AEC4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劳资和谐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8AA8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</w:t>
            </w:r>
          </w:p>
        </w:tc>
      </w:tr>
      <w:tr w14:paraId="1BBC5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9E2D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T-21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A18E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73D8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独立治理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8CC2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中高</w:t>
            </w:r>
          </w:p>
        </w:tc>
      </w:tr>
      <w:tr w14:paraId="293D8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13D2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T-22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98FF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CF38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大股东议案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3D44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</w:t>
            </w:r>
          </w:p>
        </w:tc>
      </w:tr>
      <w:tr w14:paraId="2C1DE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E780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T-23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A459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C3D6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全产业链闭环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2030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极高</w:t>
            </w:r>
          </w:p>
        </w:tc>
      </w:tr>
    </w:tbl>
    <w:p w14:paraId="3D1465D8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八、目标考核与换届流程</w:t>
      </w:r>
    </w:p>
    <w:p w14:paraId="2D9D92B7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8.1 年度结算规则</w:t>
      </w:r>
    </w:p>
    <w:p w14:paraId="6CC813F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财年末，系统统计所有目标完成情况（每个目标独立判定完成/未完成）。</w:t>
      </w:r>
    </w:p>
    <w:p w14:paraId="7067901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完成率 = 已完成目标数 / 总目标数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（保底目标也计入）。</w:t>
      </w:r>
    </w:p>
    <w:p w14:paraId="7FA04D7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续聘条件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：完成率 ≥ 60%（受难度影响）。</w:t>
      </w:r>
    </w:p>
    <w:p w14:paraId="22389AE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若完成率 &lt; 60%，CEO被解雇，游戏结束（或触发重启选项）。</w:t>
      </w:r>
    </w:p>
    <w:p w14:paraId="7D6407B7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8.2 换届流程</w:t>
      </w:r>
    </w:p>
    <w:p w14:paraId="65E4309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财年结束 → 结算完成率。</w:t>
      </w:r>
    </w:p>
    <w:p w14:paraId="78B85B4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若达标，弹出"续聘成功"界面： </w:t>
      </w:r>
    </w:p>
    <w:p w14:paraId="2F56003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选项1：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保留本届董事会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（目标清单不变，下财年继续执行相同目标）</w:t>
      </w:r>
    </w:p>
    <w:p w14:paraId="1FE216BE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选项2：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重新组建董事会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（系统重新抽选7人，生成新目标清单）</w:t>
      </w:r>
    </w:p>
    <w:p w14:paraId="2AC4A1D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若未达标，弹出"解雇"界面，可重新开始或读取存档。</w:t>
      </w:r>
    </w:p>
    <w:p w14:paraId="052F2792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8.3 目标完成状态跟踪</w:t>
      </w:r>
    </w:p>
    <w:p w14:paraId="3D6866CC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每个目标应包含：目标ID、描述、类型、进度、判定逻辑、完成状态、关联董事满意度。</w:t>
      </w:r>
    </w:p>
    <w:p w14:paraId="66CB0D0A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九、完整流程图（从开局到换届循环）</w:t>
      </w:r>
    </w:p>
    <w:p w14:paraId="62AB8CB8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游戏开始 → 开局创建 → 组建第一届董事会 → 匹配化学组合生成目标 → 财年运营 → 结算完成率 → (≥60%) 续聘 → 保留/重组 → (循环) → (&lt;60%) 解雇 Game Over</w:t>
      </w:r>
    </w:p>
    <w:p w14:paraId="468FE7C3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十、开发注意事项</w:t>
      </w:r>
    </w:p>
    <w:p w14:paraId="62E1308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角色数据硬编码或 JSON 加载，席位池明确。</w:t>
      </w:r>
    </w:p>
    <w:p w14:paraId="352B011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化学组合遍历匹配，目标列表生成。</w:t>
      </w:r>
    </w:p>
    <w:p w14:paraId="7D5EE5D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目标进度需实时跟踪数值条件。</w:t>
      </w:r>
    </w:p>
    <w:p w14:paraId="1FA54CA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满意度系统（0-100）影响后续投票。</w:t>
      </w:r>
    </w:p>
    <w:p w14:paraId="53F8CC3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抽卡随机种子保证测试一致性。</w:t>
      </w:r>
    </w:p>
    <w:p w14:paraId="0A55B42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注意开局创建中"初始股东结构"对董事会候选池权重的影响。</w:t>
      </w:r>
    </w:p>
    <w:p w14:paraId="0500DCBD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十一、财务预算系统</w:t>
      </w:r>
    </w:p>
    <w:p w14:paraId="114B1A0C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11.1 总体设计理念</w:t>
      </w:r>
    </w:p>
    <w:p w14:paraId="6E826961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财务模块定位为"可视化程度高、反馈即时、复杂度渐进"的辅助决策系统。</w:t>
      </w:r>
    </w:p>
    <w:p w14:paraId="5CC363E0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11.2 五大核心功能模块</w:t>
      </w:r>
    </w:p>
    <w:p w14:paraId="6EBF146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财务顾问NPC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：提供"必须做/推荐做/可选做"三类建议。</w:t>
      </w:r>
    </w:p>
    <w:p w14:paraId="04810C5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可视化仪表盘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：营收/成本/现金流/负债率趋势图，健康度评分。</w:t>
      </w:r>
    </w:p>
    <w:p w14:paraId="35EC652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预算编制助手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：三种预设模板，手动微调，实时影响预览。</w:t>
      </w:r>
    </w:p>
    <w:p w14:paraId="2E8405A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智能风险预警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：红/黄/绿三色，递进式后果。</w:t>
      </w:r>
    </w:p>
    <w:p w14:paraId="1CDA902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渐进式复杂度解锁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：第1财年基础工具，后续解锁债券、增发、燃油合约等。</w:t>
      </w:r>
    </w:p>
    <w:p w14:paraId="148228FF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11.3 玩家操作流程（年度循环）</w:t>
      </w:r>
    </w:p>
    <w:p w14:paraId="71F12A02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财年结束/新财年开始 → 财务顾问分析 → 预算编制 → 董事会审批 → 获得授权 → 季度循环（执行/监控/预警/追加/融资）→ 财年末结算 → 下一财年</w:t>
      </w:r>
    </w:p>
    <w:p w14:paraId="2F4E9342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11.4 与董事会机制的联动</w:t>
      </w:r>
    </w:p>
    <w:p w14:paraId="4FB338F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预算审批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：投票倾向 = 派系偏好 + 性格偏好 + 目标关联度 + 满意度，赞成≥4通过。</w:t>
      </w:r>
    </w:p>
    <w:p w14:paraId="34552E3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追加预算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：战略投资较易通过，紧急追加需说服，无明确收益难通过。</w:t>
      </w:r>
    </w:p>
    <w:p w14:paraId="6734800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融资决策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：不同融资方式受到不同派系支持/反对。</w:t>
      </w:r>
    </w:p>
    <w:p w14:paraId="7A5B5B60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11.5 界面及交互说明</w:t>
      </w:r>
    </w:p>
    <w:p w14:paraId="006A9F43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模板卡片点击切换、滑块拖拽、预期影响实时刷新；融资操作显示利率/期限/影响预览；追加预算输入金额、理由、ROI，显示通过概率。</w:t>
      </w:r>
    </w:p>
    <w:p w14:paraId="05E2A820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11.6 数据结构</w:t>
      </w:r>
    </w:p>
    <w:p w14:paraId="7873275E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包含 budget、financial_state、financing_records、supplemental_request 等 JSON 结构。</w:t>
      </w:r>
    </w:p>
    <w:p w14:paraId="07A37533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11.7 开发优先级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9"/>
        <w:gridCol w:w="6765"/>
      </w:tblGrid>
      <w:tr w14:paraId="2DBD6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1D051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CEE84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模块</w:t>
            </w:r>
          </w:p>
        </w:tc>
      </w:tr>
      <w:tr w14:paraId="77432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CB72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66F1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财务仪表盘、预算编制、董事会审批</w:t>
            </w:r>
          </w:p>
        </w:tc>
      </w:tr>
      <w:tr w14:paraId="721EB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213C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0444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风险预警、银行贷款+经营租赁</w:t>
            </w:r>
          </w:p>
        </w:tc>
      </w:tr>
      <w:tr w14:paraId="0424F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DC85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70B2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财务顾问、追加预算</w:t>
            </w:r>
          </w:p>
        </w:tc>
      </w:tr>
      <w:tr w14:paraId="1BF34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F11A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B3D2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渐进解锁、债券+增发+燃油合约</w:t>
            </w:r>
          </w:p>
        </w:tc>
      </w:tr>
    </w:tbl>
    <w:p w14:paraId="465E1FE0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十二、组建航司管理团队</w:t>
      </w:r>
    </w:p>
    <w:p w14:paraId="73988EDB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12.1 总体设计理念</w:t>
      </w:r>
    </w:p>
    <w:p w14:paraId="6B0D9516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管理团队 ≠ 董事会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。董事会是"治理层"（决定做什么、为什么做），管理团队是"执行层"（决定怎么做、谁来做）。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3"/>
        <w:gridCol w:w="3584"/>
        <w:gridCol w:w="3847"/>
      </w:tblGrid>
      <w:tr w14:paraId="51030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DAF0B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6432F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董事会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3BA826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管理团队</w:t>
            </w:r>
          </w:p>
        </w:tc>
      </w:tr>
      <w:tr w14:paraId="6860B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685D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职能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D9AA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战略决策、目标制定、预算审批、CEO考核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AB6C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日常运营执行、部门管理、预算执行、KPI落地</w:t>
            </w:r>
          </w:p>
        </w:tc>
      </w:tr>
      <w:tr w14:paraId="6356A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71BE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人数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483F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7人（含玩家CEO）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3DD3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7个部门 × 1名负责人</w:t>
            </w:r>
          </w:p>
        </w:tc>
      </w:tr>
      <w:tr w14:paraId="231DA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96EB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任期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FBE1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1财年（换届考核）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7AD3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无固定任期（可随时更换，但需支付遣散费）</w:t>
            </w:r>
          </w:p>
        </w:tc>
      </w:tr>
      <w:tr w14:paraId="1B245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4CED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与玩家关系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6D55F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玩家向其汇报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3992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其向玩家汇报</w:t>
            </w:r>
          </w:p>
        </w:tc>
      </w:tr>
      <w:tr w14:paraId="12194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0315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核心机制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CDBC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化学反应组合 → CEO目标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34DA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部门KPI → 公司整体运营效率</w:t>
            </w:r>
          </w:p>
        </w:tc>
      </w:tr>
    </w:tbl>
    <w:p w14:paraId="1C087BC0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12.2 部门设置与现实依据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2305"/>
        <w:gridCol w:w="2911"/>
        <w:gridCol w:w="2418"/>
      </w:tblGrid>
      <w:tr w14:paraId="29BAF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9DA49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部门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5F47C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英文对应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D6852F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核心职责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76184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影响范围</w:t>
            </w:r>
          </w:p>
        </w:tc>
      </w:tr>
      <w:tr w14:paraId="6BA22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366A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运营部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B883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Operations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ECC8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航班调度、机组排班、地面服务、运行控制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CA74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准点率、航班正常性、运营成本</w:t>
            </w:r>
          </w:p>
        </w:tc>
      </w:tr>
      <w:tr w14:paraId="38FB5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491F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机务工程部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D31B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Maintenance &amp; Engineering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4C14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机队维修计划、适航管理、部件供应链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876C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安全评级、机龄管理、维修成本</w:t>
            </w:r>
          </w:p>
        </w:tc>
      </w:tr>
      <w:tr w14:paraId="09F3E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8E4E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市场销售部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32BE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Commercial / Marketing &amp; Sales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245A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航线定价、座位销售、常旅客计划、渠道管理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0ABC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客座率、单位收益、两舱收入</w:t>
            </w:r>
          </w:p>
        </w:tc>
      </w:tr>
      <w:tr w14:paraId="1F8C2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6ACB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财务部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7E30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Finance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975D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预算执行、成本控制、融资管理、财务报告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BD5F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利润率、负债率、EPS、股价表现</w:t>
            </w:r>
          </w:p>
        </w:tc>
      </w:tr>
      <w:tr w14:paraId="58459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0C3E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人力资源部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29C7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Human Resources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37B8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招聘培训、薪酬福利、劳资关系、企业文化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A762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员工满意度、劳资和谐度、人才储备</w:t>
            </w:r>
          </w:p>
        </w:tc>
      </w:tr>
      <w:tr w14:paraId="793E4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A071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安全质量部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5A85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Safety &amp; Quality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0CE5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安全审计、合规检查、事故调查、质量体系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605E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安全评级、违规事件、审计通过率</w:t>
            </w:r>
          </w:p>
        </w:tc>
      </w:tr>
      <w:tr w14:paraId="44A77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D39D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战略发展部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9854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Strategy &amp; Development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3835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新航线评估、联盟合作、并购整合、政府关系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FFB8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网络扩张、战略合作、新市场进入</w:t>
            </w:r>
          </w:p>
        </w:tc>
      </w:tr>
    </w:tbl>
    <w:p w14:paraId="7490AF3F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12.3 部门负责人角色候选池</w:t>
      </w:r>
    </w:p>
    <w:p w14:paraId="387D07F9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每个部门设10名候选人（共70人），差异化覆盖全球国籍，与董事会及其他部门无重叠。角色属性包括：ID、姓名、性别、年龄、国籍、教育背景、从业年限、性格特质、管理风格、核心能力、隐藏派系、忠诚度、薪酬要求、可任命部门。</w:t>
      </w:r>
    </w:p>
    <w:p w14:paraId="78104BE8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4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（完整70人名单详见原文档，此处不展开）</w:t>
      </w:r>
    </w:p>
    <w:p w14:paraId="54D5D22A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12.4 管理团队与私人幕僚团队的区分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1"/>
        <w:gridCol w:w="3503"/>
        <w:gridCol w:w="3230"/>
      </w:tblGrid>
      <w:tr w14:paraId="0FF63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27037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BA779D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私人幕僚团队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40680E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管理团队</w:t>
            </w:r>
          </w:p>
        </w:tc>
      </w:tr>
      <w:tr w14:paraId="67E9F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3C9B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定位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551F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玩家的"私人智囊团"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9864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公司的"执行团队"</w:t>
            </w:r>
          </w:p>
        </w:tc>
      </w:tr>
      <w:tr w14:paraId="2FCD3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E7E4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人数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AAF1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4人固定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DFAB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7个部门各1人</w:t>
            </w:r>
          </w:p>
        </w:tc>
      </w:tr>
      <w:tr w14:paraId="1B8BF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D715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职责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1A18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建议、解读、预警、提醒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DF21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执行、管理、交付KPI</w:t>
            </w:r>
          </w:p>
        </w:tc>
      </w:tr>
      <w:tr w14:paraId="50045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E303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权力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9B38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无决策权、无执行权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80A7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有部门管理权和执行权</w:t>
            </w:r>
          </w:p>
        </w:tc>
      </w:tr>
      <w:tr w14:paraId="1429B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F82E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与玩家关系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6F28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私人雇员（玩家自费）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CBED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公司雇员（公司薪酬）</w:t>
            </w:r>
          </w:p>
        </w:tc>
      </w:tr>
      <w:tr w14:paraId="2A434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8B54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更换成本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8E98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免费（系统自动补位）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FC77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需支付遣散费</w:t>
            </w:r>
          </w:p>
        </w:tc>
      </w:tr>
      <w:tr w14:paraId="29E3A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B7E3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互动方式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4BA9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主动弹出建议弹窗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0DCE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玩家主动查看部门报告</w:t>
            </w:r>
          </w:p>
        </w:tc>
      </w:tr>
    </w:tbl>
    <w:p w14:paraId="0BC391C7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12.5 管理团队核心机制</w:t>
      </w:r>
    </w:p>
    <w:p w14:paraId="4EDAF9E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部门效率系数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：由负责人能力评分影响（0.6~1.4）。</w:t>
      </w:r>
    </w:p>
    <w:p w14:paraId="4CC877A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部门KPI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：每个部门3项KPI，完成情况影响效率、董事会目标进度、负责人忠诚度。</w:t>
      </w:r>
    </w:p>
    <w:p w14:paraId="7502CC1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管理团队化学反应（M-R01~M-R07）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：影响执行效率加成，可与董事会化学反应叠加。</w:t>
      </w:r>
    </w:p>
    <w:p w14:paraId="18B38C2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派系博弈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：负责人隐藏派系与董事会派系对应，影响投票倾向和满意度。</w:t>
      </w:r>
    </w:p>
    <w:p w14:paraId="7FF63D17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12.6 管理团队操作流程</w:t>
      </w:r>
    </w:p>
    <w:p w14:paraId="36945B5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任命流程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：部门空缺 → 展示3名候选人 → 选择任命 → 确认薪酬。</w:t>
      </w:r>
    </w:p>
    <w:p w14:paraId="01DA43E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更换流程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：选择更换 → 支付遣散费 → 进入任命流程。</w:t>
      </w:r>
    </w:p>
    <w:p w14:paraId="29C85FB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季度 review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：系统生成绩效报告（KPI进度、效率变化、忠诚度、幕僚建议）。</w:t>
      </w:r>
    </w:p>
    <w:p w14:paraId="5EBF5F5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离职事件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：忠诚度&lt;30时触发主动离职，玩家可选择接受或挽留。</w:t>
      </w:r>
    </w:p>
    <w:p w14:paraId="211D069C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12.7 界面及交互说明</w:t>
      </w:r>
    </w:p>
    <w:p w14:paraId="46B72BA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总览界面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：7个部门卡片，显示负责人、效率系数、KPI进度。</w:t>
      </w:r>
    </w:p>
    <w:p w14:paraId="0C68E6D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部门详情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：负责人完整档案、KPI详细进度、历史表现曲线、操作按钮。</w:t>
      </w:r>
    </w:p>
    <w:p w14:paraId="2D61DC4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任命界面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：候选列表，点击展开档案，确认任命。</w:t>
      </w:r>
    </w:p>
    <w:p w14:paraId="3E53DC5E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12.8 数据结构</w:t>
      </w:r>
    </w:p>
    <w:p w14:paraId="24DE7351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包含 management_team 对象（departments、reactions、派系分布）和 candidates 对象。</w:t>
      </w:r>
    </w:p>
    <w:p w14:paraId="401A5D58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12.9 开发优先级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3"/>
        <w:gridCol w:w="7441"/>
      </w:tblGrid>
      <w:tr w14:paraId="6E15E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9D818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CA4A48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模块</w:t>
            </w:r>
          </w:p>
        </w:tc>
      </w:tr>
      <w:tr w14:paraId="4F9FC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C220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B009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7个部门基础数据结构、每个部门3名初始候选人、任命/更换流程</w:t>
            </w:r>
          </w:p>
        </w:tc>
      </w:tr>
      <w:tr w14:paraId="76961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6402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4B4E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部门效率系数计算、3项KPI跟踪、总览界面</w:t>
            </w:r>
          </w:p>
        </w:tc>
      </w:tr>
      <w:tr w14:paraId="059B4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11FB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5CBE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完整的70人候选池、化学反应系统（M-R01~M-R07）、派系博弈</w:t>
            </w:r>
          </w:p>
        </w:tc>
      </w:tr>
      <w:tr w14:paraId="4D25C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38AD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2C8F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季度绩效报告、主动离职事件、与董事会目标的深度联动</w:t>
            </w:r>
          </w:p>
        </w:tc>
      </w:tr>
    </w:tbl>
    <w:p w14:paraId="00C55F7A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十三、航司运营模块规划</w:t>
      </w:r>
    </w:p>
    <w:p w14:paraId="7AAAB716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13.1 总体设计理念</w:t>
      </w:r>
    </w:p>
    <w:p w14:paraId="4C5836D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CEO 抓大放小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：玩家不干预部门具体执行，只做战略决策。</w:t>
      </w:r>
    </w:p>
    <w:p w14:paraId="5B99838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真实数据驱动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：通过合规方式接入或模拟现实航空数据。</w:t>
      </w:r>
    </w:p>
    <w:p w14:paraId="300DD9C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7×24 小时世界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：客户端-服务器架构，离线持续运行。</w:t>
      </w:r>
    </w:p>
    <w:p w14:paraId="79CD8A79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13.2 双轨时间引擎与数据总线</w:t>
      </w:r>
    </w:p>
    <w:p w14:paraId="26D68D9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正常速度（1×）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：游戏时间与现实同步，激活实时API抓取和事件推送。</w:t>
      </w:r>
    </w:p>
    <w:p w14:paraId="4A031A8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多倍速（2×/4×/8×）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：断开API高频刷新，激活虚拟突发事件生成器。</w:t>
      </w:r>
    </w:p>
    <w:p w14:paraId="5C9AF3F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世界数据总线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：统一接收外部API和内部计算，广播给所有部门。</w:t>
      </w:r>
    </w:p>
    <w:p w14:paraId="27766926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13.3 实时数据集成方案（P3合规路径）</w:t>
      </w:r>
    </w:p>
    <w:p w14:paraId="1A00A603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采用"先训练、后生成"策略，使用合法历史数据训练AI预测模型，游戏运行时完全使用虚拟生成的数据，规避授权风险，保留真实波动特征。</w:t>
      </w:r>
    </w:p>
    <w:p w14:paraId="1CD5C002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13.4 离线运行与状态同步架构</w:t>
      </w:r>
    </w:p>
    <w:p w14:paraId="2649881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架构模式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：客户端-服务器（C/S）。</w:t>
      </w:r>
    </w:p>
    <w:p w14:paraId="7DE5E68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状态同步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：玩家操作带时间戳发送至服务器；离线期间服务器持续模拟；上线时拉取状态快照并生成简报。</w:t>
      </w:r>
    </w:p>
    <w:p w14:paraId="73D1C3F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数据持久化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：服务器定时存档。</w:t>
      </w:r>
    </w:p>
    <w:p w14:paraId="7BC2618D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13.5 七大部门运行模块详述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"/>
        <w:gridCol w:w="2708"/>
        <w:gridCol w:w="2577"/>
        <w:gridCol w:w="2486"/>
      </w:tblGrid>
      <w:tr w14:paraId="3961E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8F959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部门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9C204F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核心运行职责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42AEDF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关键输入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E2B24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输出/影响</w:t>
            </w:r>
          </w:p>
        </w:tc>
      </w:tr>
      <w:tr w14:paraId="7A373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1CF7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战略发展部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019C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航权谈判、新航线评估、联盟合作、机场时刻槽获取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8DD7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双边航权紧张度、枢纽时刻剩余、AI竞对扩张动态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9487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航线网络结构、联盟成员资格、政府关系点数</w:t>
            </w:r>
          </w:p>
        </w:tc>
      </w:tr>
      <w:tr w14:paraId="0B3A1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2E51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市场销售部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0356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收益管理、常旅客计划、渠道分销、货运营销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2A95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季节性需求系数、竞对票价、汇率波动、促销活动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0D96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客座率、单位收益、两舱收入占比、品牌净值</w:t>
            </w:r>
          </w:p>
        </w:tc>
      </w:tr>
      <w:tr w14:paraId="4A8C6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9771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运营部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C3D5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航班计划编排、机组排班、签派放行、实时运行控制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BA3B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高空风/气象、机场流控、飞机可用状态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A92A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准点率、航班正常性、单班油耗、机组疲劳度</w:t>
            </w:r>
          </w:p>
        </w:tc>
      </w:tr>
      <w:tr w14:paraId="4D923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4FE4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机务工程部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8F56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机队维修计划、适航管理、部件供应链、退租检/客改货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BD4F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飞机利用率、机龄曲线、制造商服务通告、部件库存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B1D4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机队可用率、维修成本、安全事件率</w:t>
            </w:r>
          </w:p>
        </w:tc>
      </w:tr>
      <w:tr w14:paraId="6C10E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24BF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财务部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8820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预算执行监控、融资管理、燃油套期保值、碳配额账户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58DF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油价、碳价指数、利率、汇率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0D8A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净利润率、负债率、EPS、融资成本、碳合规状态</w:t>
            </w:r>
          </w:p>
        </w:tc>
      </w:tr>
      <w:tr w14:paraId="63FD5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E292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人力资源部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4260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人员招聘/培训、薪酬福利、劳资关系、工会谈判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4241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员工满意度、技能缺口、工会罢工倒计时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D066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关键岗位空缺率、员工生产率、罢工风险</w:t>
            </w:r>
          </w:p>
        </w:tc>
      </w:tr>
      <w:tr w14:paraId="0BA9E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C240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安全质量部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DBBD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安全审计、事故调查、应急响应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FB2A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实时突发事件、国际民航组织标准更新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FEA2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安全评级、违规事件数、应急响应时间</w:t>
            </w:r>
          </w:p>
        </w:tc>
      </w:tr>
    </w:tbl>
    <w:p w14:paraId="722FE7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6EDF5"/>
        <w:spacing w:line="19" w:lineRule="atLeast"/>
      </w:pPr>
      <w:r>
        <w:rPr>
          <w:bdr w:val="none" w:color="auto" w:sz="0" w:space="0"/>
          <w:shd w:val="clear" w:fill="E6EDF5"/>
        </w:rPr>
        <w:t>13.5.1 战略发展部（STG）—— 完整运营设计与CEO管理手册（v0.6.1 新增）</w:t>
      </w:r>
    </w:p>
    <w:p w14:paraId="7A896B6D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一、部门定位与核心价值</w:t>
      </w:r>
    </w:p>
    <w:p w14:paraId="10D4B076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战略发展部不为"当下"负责，而为"未来"布局。</w:t>
      </w:r>
    </w:p>
    <w:p w14:paraId="7B50DB2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职责边界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：航权获取、新航线立项、机队长期规划、联盟合作、并购与合资、政府关系维护。</w:t>
      </w:r>
    </w:p>
    <w:p w14:paraId="11C0A57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时间视野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：中远期（1～5年），决策效果需多个财年才能显现。</w:t>
      </w:r>
    </w:p>
    <w:p w14:paraId="1737390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核心产出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：战略项目管线（Pipeline），每个项目需经历"评估 → 立项 → 谈判 → 执行 → 验收"五个阶段。</w:t>
      </w:r>
    </w:p>
    <w:p w14:paraId="64972660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二、战略发展部运营流程（年度循环）</w:t>
      </w:r>
    </w:p>
    <w:p w14:paraId="6029795F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阶段 1：情报收集与机会扫描（每季度初，系统自动执行）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84"/>
        <w:gridCol w:w="3710"/>
      </w:tblGrid>
      <w:tr w14:paraId="0DB0E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A42CEE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输入源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33EE0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产出</w:t>
            </w:r>
          </w:p>
        </w:tc>
      </w:tr>
      <w:tr w14:paraId="046A5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89B5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世界数据总线（油价、地缘紧张度、区域GDP增速）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D05F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全球区域吸引力热力图</w:t>
            </w:r>
          </w:p>
        </w:tc>
      </w:tr>
      <w:tr w14:paraId="0E8CB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58D1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AI竞争对手动态（新开航线、并购新闻）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89FC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竞争压力指数</w:t>
            </w:r>
          </w:p>
        </w:tc>
      </w:tr>
      <w:tr w14:paraId="5C61D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E9F2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本公司机队状态与财务健康度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DB23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可承受的战略选项清单</w:t>
            </w:r>
          </w:p>
        </w:tc>
      </w:tr>
      <w:tr w14:paraId="29674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A5FB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航权数据库（双边协议开放度）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9555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可申请的航权列表（按难度/价值排序）</w:t>
            </w:r>
          </w:p>
        </w:tc>
      </w:tr>
    </w:tbl>
    <w:p w14:paraId="3BC63CAD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玩家感知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：收到一份《战略机会简报》，含 3～5 条"战略建议"（如："东南亚航权开放，建议评估曼谷-东京航线"）。</w:t>
      </w:r>
    </w:p>
    <w:p w14:paraId="1EE2A50C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阶段 2：战略项目评估与立项（玩家核心决策点）</w:t>
      </w:r>
    </w:p>
    <w:p w14:paraId="6CFC4F81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每个战略项目进入评估时，系统生成 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四维评估卡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2"/>
        <w:gridCol w:w="927"/>
        <w:gridCol w:w="6015"/>
      </w:tblGrid>
      <w:tr w14:paraId="5DD3F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961EC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10440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权重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9E985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说明</w:t>
            </w:r>
          </w:p>
        </w:tc>
      </w:tr>
      <w:tr w14:paraId="76637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AB30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商业价值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FB53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EAE5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预估客流量、单位收益、战略协同（如枢纽连接）</w:t>
            </w:r>
          </w:p>
        </w:tc>
      </w:tr>
      <w:tr w14:paraId="0CD5F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92C8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资源适配度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E87D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A618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现有飞机能否执飞？是否有合适时刻？人才储备？</w:t>
            </w:r>
          </w:p>
        </w:tc>
      </w:tr>
      <w:tr w14:paraId="0D050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F466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进入壁垒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DCB9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0B01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航权难度、竞争对手压制、政治风险</w:t>
            </w:r>
          </w:p>
        </w:tc>
      </w:tr>
      <w:tr w14:paraId="5BB1D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BCFC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战略契合度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28AF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4CE7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是否符合CEO当前董事会目标（如 T-02 金砖直飞）</w:t>
            </w:r>
          </w:p>
        </w:tc>
      </w:tr>
    </w:tbl>
    <w:p w14:paraId="61BF34D6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玩家操作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</w:t>
      </w:r>
    </w:p>
    <w:p w14:paraId="152672D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查看每个项目的详细评估报告（含预期ROI、风险等级、时间跨度）</w:t>
      </w:r>
    </w:p>
    <w:p w14:paraId="7A62730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选择 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立项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 / 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暂缓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 / 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否决</w:t>
      </w:r>
    </w:p>
    <w:p w14:paraId="3C83933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立项后，系统自动分配战略部资源推进项目</w:t>
      </w:r>
    </w:p>
    <w:p w14:paraId="7CC5725D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挑战设计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</w:t>
      </w:r>
    </w:p>
    <w:p w14:paraId="5F4724D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战略部每年只能同时推进 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2～3 个项目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（资源有限）</w:t>
      </w:r>
    </w:p>
    <w:p w14:paraId="4D41153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立项需消耗"政府关系点数"或"谈判筹码"，不可随意开关</w:t>
      </w:r>
    </w:p>
    <w:p w14:paraId="0D3D0BE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部分项目有"窗口期"（如航权拍卖、联盟邀请），错过即失效</w:t>
      </w:r>
    </w:p>
    <w:p w14:paraId="6CBD3D7B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阶段 3：谈判与执行（系统模拟 + CEO关键干预）</w:t>
      </w:r>
    </w:p>
    <w:p w14:paraId="350B4373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项目进入执行阶段后，由战略部AI自动推进，但会在关键节点触发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CEO事件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974"/>
        <w:gridCol w:w="5316"/>
      </w:tblGrid>
      <w:tr w14:paraId="5B935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430E7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事件类型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16292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触发条件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1F80B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CEO决策</w:t>
            </w:r>
          </w:p>
        </w:tc>
      </w:tr>
      <w:tr w14:paraId="44B28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748A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航权谈判僵局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7474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对方国家要求额外让步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D0CB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① 增加运力投放（成本↑）② 提供技术援助（关系+）③ 放弃该项目</w:t>
            </w:r>
          </w:p>
        </w:tc>
      </w:tr>
      <w:tr w14:paraId="03F84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A8B1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联盟入会投票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82D0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需现有成员批准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D1F3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① 加大游说预算 ② 承诺增加航线 ③ 暂缓申请</w:t>
            </w:r>
          </w:p>
        </w:tc>
      </w:tr>
      <w:tr w14:paraId="75AC2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F4B9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并购尽职调查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815C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发现被收购方隐藏负债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AD55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① 重新估值 ② 要求降价 ③ 终止交易</w:t>
            </w:r>
          </w:p>
        </w:tc>
      </w:tr>
      <w:tr w14:paraId="1F284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82B6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政府关系危机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BD8F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外交关系恶化影响航权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E36D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① 启动公关修复 ② 调整航线绕飞 ③ 接受航权降级</w:t>
            </w:r>
          </w:p>
        </w:tc>
      </w:tr>
    </w:tbl>
    <w:p w14:paraId="463261F3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设计意图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：玩家不是"旁观者"，而是在战略推进中不断做选择题，每个选择都有成本/收益的权衡。</w:t>
      </w:r>
    </w:p>
    <w:p w14:paraId="0DCA3121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阶段 4：项目验收与效果兑现</w:t>
      </w:r>
    </w:p>
    <w:p w14:paraId="0D7FC470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项目完成后，系统在下一个财年或更晚的时间点，兑现其效果：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2"/>
        <w:gridCol w:w="4619"/>
        <w:gridCol w:w="1313"/>
      </w:tblGrid>
      <w:tr w14:paraId="70A7B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CE49D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项目类型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EF7C1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兑现方式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71C73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延迟周期</w:t>
            </w:r>
          </w:p>
        </w:tc>
      </w:tr>
      <w:tr w14:paraId="76A96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011D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新开航线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F447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进入运营部排班，开始产生收入/成本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921E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下财年</w:t>
            </w:r>
          </w:p>
        </w:tc>
      </w:tr>
      <w:tr w14:paraId="58017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0FC7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航权获取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7464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解锁新航线选项池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117A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即时</w:t>
            </w:r>
          </w:p>
        </w:tc>
      </w:tr>
      <w:tr w14:paraId="0A5FE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2909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联盟加入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9991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代码共享、常旅客互通，客座率 +3%～5%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4A09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下财年</w:t>
            </w:r>
          </w:p>
        </w:tc>
      </w:tr>
      <w:tr w14:paraId="3A8BF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D893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机队引进（战略规划）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A531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交付飞机，进入机务/运营体系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1650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1～2年</w:t>
            </w:r>
          </w:p>
        </w:tc>
      </w:tr>
      <w:tr w14:paraId="474A1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ED13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并购整合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39FA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合并航线网络，规模效应显现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94C0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2～3年</w:t>
            </w:r>
          </w:p>
        </w:tc>
      </w:tr>
    </w:tbl>
    <w:p w14:paraId="3509A18E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核心机制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：战略投资的效果是 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延迟兑现 + 长期收益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，与短期运营形成节奏对比，防止玩家只关注"今年盈利"。</w:t>
      </w:r>
    </w:p>
    <w:p w14:paraId="16355073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三、CEO在战略发展部的管理职责清单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3"/>
        <w:gridCol w:w="4004"/>
        <w:gridCol w:w="3357"/>
      </w:tblGrid>
      <w:tr w14:paraId="4F056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EF324E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管理职责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8970C8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具体内容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1CA52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游戏交互方式</w:t>
            </w:r>
          </w:p>
        </w:tc>
      </w:tr>
      <w:tr w14:paraId="12DDA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A608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战略方向设定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0588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每财年设定1～2个"战略优先级"（如"亚太扩张"、"成本领先"）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C9CB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在财年开局选择战略倾向，影响战略部项目筛选权重</w:t>
            </w:r>
          </w:p>
        </w:tc>
      </w:tr>
      <w:tr w14:paraId="40385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7A04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项目立项审批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DE0F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从系统推荐的项目池中选择立项，决定资源投向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ECC6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评估卡界面 + 确认按钮</w:t>
            </w:r>
          </w:p>
        </w:tc>
      </w:tr>
      <w:tr w14:paraId="4F0A7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9F37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关键谈判决策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FD15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在航权/联盟/并购事件中做出让步/坚持/终止的选择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F941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事件弹窗 + 3～4个选项</w:t>
            </w:r>
          </w:p>
        </w:tc>
      </w:tr>
      <w:tr w14:paraId="32E77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10B9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政府关系管理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9EF0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决定是否参与国际航空会议、双边会谈、签署备忘录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F8AE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日历事件 + 派遣战略官或亲自出席</w:t>
            </w:r>
          </w:p>
        </w:tc>
      </w:tr>
      <w:tr w14:paraId="2A7AB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68E0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战略复盘与调整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AAAA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每半年一次战略回顾，决定是否继续推进或叫停项目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9DD4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战略仪表盘 + 滑动开关控制项目状态</w:t>
            </w:r>
          </w:p>
        </w:tc>
      </w:tr>
      <w:tr w14:paraId="5BC7B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7AD2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高管任命与考核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1A5E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评估战略部负责人表现，决定续任或更换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89C4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绩效报告 + 任命界面</w:t>
            </w:r>
          </w:p>
        </w:tc>
      </w:tr>
    </w:tbl>
    <w:p w14:paraId="3C855820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四、可玩性挑战设计</w:t>
      </w:r>
    </w:p>
    <w:p w14:paraId="5A35DC2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有限资源 vs 无限机会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：每季度5～8个战略机会，但只能推进2～3个，需权衡ROI与周期。</w:t>
      </w:r>
    </w:p>
    <w:p w14:paraId="12B81A6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信息不对称与不确定性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：评估数据受负责人能力影响，可能偏差，玩家需判断是否信任或投入额外调研。</w:t>
      </w:r>
    </w:p>
    <w:p w14:paraId="2471835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董事会施压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：董事会目标要求特定战略任务，若玩家立项冲突则满意度下降，需平衡。</w:t>
      </w:r>
    </w:p>
    <w:p w14:paraId="51A40AD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动态竞争环境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：AI竞争对手会抢占未选择的航权或合作机会，长期忽视可能形成壁垒。</w:t>
      </w:r>
    </w:p>
    <w:p w14:paraId="6D21DFE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延迟反馈与长期承诺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：战略效果1～3年后显现，通过阶段性里程碑给予正反馈维持耐心。</w:t>
      </w:r>
    </w:p>
    <w:p w14:paraId="659DC0F8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五、界面设计建议</w:t>
      </w:r>
    </w:p>
    <w:p w14:paraId="6ACE1D5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战略仪表盘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：左侧项目管线（按阶段分组），中间全球热力图，右侧资源面板（政府关系点数、负载、筹码）。</w:t>
      </w:r>
    </w:p>
    <w:p w14:paraId="5F178CE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项目评估卡（弹窗）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：项目名称+类型标签，四维雷达图 + ROI曲线，立项/暂缓按钮 + 风险提示。</w:t>
      </w:r>
    </w:p>
    <w:p w14:paraId="29D3FF7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谈判事件弹窗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：背景故事描述，选项 A/B/C（附后果预估），倒计时（未响应则破裂）。</w:t>
      </w:r>
    </w:p>
    <w:p w14:paraId="2B66C15D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六、数据结构扩展</w:t>
      </w:r>
    </w:p>
    <w:p w14:paraId="0B55BD8E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>{</w:t>
      </w:r>
    </w:p>
    <w:p w14:paraId="2F926451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"strategy_department": {</w:t>
      </w:r>
    </w:p>
    <w:p w14:paraId="1D20EA4E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"strategic_priorities": ["apac_expansion", "cost_leadership"],</w:t>
      </w:r>
    </w:p>
    <w:p w14:paraId="050595A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"government_relations": 68,</w:t>
      </w:r>
    </w:p>
    <w:p w14:paraId="57EF6D63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"negotiation_tokens": 3,</w:t>
      </w:r>
    </w:p>
    <w:p w14:paraId="340D046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"project_pipeline": [</w:t>
      </w:r>
    </w:p>
    <w:p w14:paraId="317F13A6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{</w:t>
      </w:r>
    </w:p>
    <w:p w14:paraId="21612314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"id": "STG-PROJ-2026-01",</w:t>
      </w:r>
    </w:p>
    <w:p w14:paraId="4655A76A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"type": "new_route",</w:t>
      </w:r>
    </w:p>
    <w:p w14:paraId="26C4FB39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"name": "曼谷-东京成田航线",</w:t>
      </w:r>
    </w:p>
    <w:p w14:paraId="6D5CED82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"phase": "negotiation",</w:t>
      </w:r>
    </w:p>
    <w:p w14:paraId="51EC0726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"estimated_roi": 12.5,</w:t>
      </w:r>
    </w:p>
    <w:p w14:paraId="6FAA2F0E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"risk_level": "medium",</w:t>
      </w:r>
    </w:p>
    <w:p w14:paraId="5F62DCE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"progress": 60,</w:t>
      </w:r>
    </w:p>
    <w:p w14:paraId="067C1DD3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"milestones": [</w:t>
      </w:r>
    </w:p>
    <w:p w14:paraId="04340F13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{ "name": "航权初审通过", "completed": true },</w:t>
      </w:r>
    </w:p>
    <w:p w14:paraId="08C733BE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{ "name": "时刻槽获取", "completed": false }</w:t>
      </w:r>
    </w:p>
    <w:p w14:paraId="0209FDA3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],</w:t>
      </w:r>
    </w:p>
    <w:p w14:paraId="3084BF63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"decision_events": [</w:t>
      </w:r>
    </w:p>
    <w:p w14:paraId="3EDF6D2A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{ "trigger": "stalled_negotiation", "status": "pending" }</w:t>
      </w:r>
    </w:p>
    <w:p w14:paraId="3DFFD705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],</w:t>
      </w:r>
    </w:p>
    <w:p w14:paraId="779E2480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"expected_benefit": {</w:t>
      </w:r>
    </w:p>
    <w:p w14:paraId="0ADC1561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"type": "new_routes_unlocked",</w:t>
      </w:r>
    </w:p>
    <w:p w14:paraId="013AE477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"value": ["BKK-NRT", "BKK-CTS"],</w:t>
      </w:r>
    </w:p>
    <w:p w14:paraId="29BDBF66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"activation_year": 2027</w:t>
      </w:r>
    </w:p>
    <w:p w14:paraId="62667794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}</w:t>
      </w:r>
    </w:p>
    <w:p w14:paraId="3EE9D7C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}</w:t>
      </w:r>
    </w:p>
    <w:p w14:paraId="15C7933E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],</w:t>
      </w:r>
    </w:p>
    <w:p w14:paraId="1A9E80A7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"historical_projects": []</w:t>
      </w:r>
    </w:p>
    <w:p w14:paraId="4C1A0F3E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}</w:t>
      </w:r>
    </w:p>
    <w:p w14:paraId="744E914B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}</w:t>
      </w:r>
    </w:p>
    <w:p w14:paraId="467B4365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七、开发优先级（战略发展部）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3"/>
        <w:gridCol w:w="7641"/>
      </w:tblGrid>
      <w:tr w14:paraId="65A9C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6FE98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D6EFEE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模块</w:t>
            </w:r>
          </w:p>
        </w:tc>
      </w:tr>
      <w:tr w14:paraId="01F8F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CA12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3280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战略项目评估卡生成（含四维评分）、立项/暂缓/否决操作、政府关系点数基础系统</w:t>
            </w:r>
          </w:p>
        </w:tc>
      </w:tr>
      <w:tr w14:paraId="2B7EB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CE6D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E126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谈判事件触发与选项逻辑、项目阶段推进、战略仪表盘</w:t>
            </w:r>
          </w:p>
        </w:tc>
      </w:tr>
      <w:tr w14:paraId="663B4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4428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AD4A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全球热力图与机会扫描、AI竞争对手抢占机制、战略优先级设定</w:t>
            </w:r>
          </w:p>
        </w:tc>
      </w:tr>
      <w:tr w14:paraId="07051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03E7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7C4D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并购整合全流程、联盟入会投票事件链、历史战略复盘与What-If分析</w:t>
            </w:r>
          </w:p>
        </w:tc>
      </w:tr>
    </w:tbl>
    <w:p w14:paraId="423E39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2E7D32" w:sz="24" w:space="9"/>
          <w:bottom w:val="none" w:color="auto" w:sz="0" w:space="0"/>
          <w:right w:val="none" w:color="auto" w:sz="0" w:space="0"/>
        </w:pBdr>
        <w:shd w:val="clear" w:fill="E6F0E6"/>
        <w:spacing w:line="19" w:lineRule="atLeast"/>
      </w:pPr>
      <w:r>
        <w:rPr>
          <w:bdr w:val="single" w:color="2E7D32" w:sz="24" w:space="0"/>
          <w:shd w:val="clear" w:fill="E6F0E6"/>
        </w:rPr>
        <w:t>13.5.2 市场销售部（MKT）—— 完整运营设计与CEO管理手册（v0.6.2 新增）</w:t>
      </w:r>
    </w:p>
    <w:p w14:paraId="776DE313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一、部门定位与核心价值</w:t>
      </w:r>
    </w:p>
    <w:p w14:paraId="40AA8598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市场销售部不为"运力"负责，而为"收入最大化"与"品牌资产增值"负责。</w:t>
      </w:r>
    </w:p>
    <w:p w14:paraId="59135B7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职责边界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：收益管理（动态定价）、座位库存控制、渠道分销管理、常旅客计划（FFP）运营、品牌营销与推广、大客户/企业协议销售、货运物流销售。</w:t>
      </w:r>
    </w:p>
    <w:p w14:paraId="0E61CB5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时间视野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：战术至短期（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即时 ~ 1个财年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），但品牌建设和常旅客计划具有长期战略属性（需与STG联动）。</w:t>
      </w:r>
    </w:p>
    <w:p w14:paraId="1B4DA88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核心产出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：客座率（LF）、单位收益（RASK）、两舱收入占比、品牌净值、常旅客会员活跃度。</w:t>
      </w:r>
    </w:p>
    <w:p w14:paraId="41B426DD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二、市场销售部运营流程（年度循环）</w:t>
      </w:r>
    </w:p>
    <w:p w14:paraId="2A477627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阶段 1：年度收入规划与需求预测（财年开局，玩家核心决策点）</w:t>
      </w:r>
    </w:p>
    <w:p w14:paraId="09D95A0E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系统综合以下数据，生成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年度收入目标与定价基调建议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01"/>
        <w:gridCol w:w="3693"/>
      </w:tblGrid>
      <w:tr w14:paraId="3816F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AEA7E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输入源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E9E5B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产出</w:t>
            </w:r>
          </w:p>
        </w:tc>
      </w:tr>
      <w:tr w14:paraId="0BE34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CA20F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战略部提供的航线网络与时刻表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3198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各航线可用座公里（ASK）总盘子</w:t>
            </w:r>
          </w:p>
        </w:tc>
      </w:tr>
      <w:tr w14:paraId="260BE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FD89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历史客流数据（虚拟生成） + 宏观GDP/旅游指数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09C7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各航线基准需求曲线（淡旺季波动）</w:t>
            </w:r>
          </w:p>
        </w:tc>
      </w:tr>
      <w:tr w14:paraId="18A55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7306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AI竞争对手历史票价与促销策略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C6E5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市场竞争烈度指数</w:t>
            </w:r>
          </w:p>
        </w:tc>
      </w:tr>
      <w:tr w14:paraId="25CFB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0695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财务部给出的燃油/成本预期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72F0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盈亏平衡客座率底线</w:t>
            </w:r>
          </w:p>
        </w:tc>
      </w:tr>
    </w:tbl>
    <w:p w14:paraId="500A1EE6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玩家收到的《年度商业计划书》包含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</w:t>
      </w:r>
    </w:p>
    <w:p w14:paraId="5A25705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建议总收入目标（分航线、分季度）</w:t>
      </w:r>
    </w:p>
    <w:p w14:paraId="57117F7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定价战略倾向（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激进低价抢份额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 / 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稳健高价保收益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 / 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灵活动态跟随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）</w:t>
      </w:r>
    </w:p>
    <w:p w14:paraId="00099ED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常旅客计划年度预算与目标（如"新增高价值会员X万人"）</w:t>
      </w:r>
    </w:p>
    <w:p w14:paraId="030CCBFE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玩家决策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</w:t>
      </w:r>
    </w:p>
    <w:p w14:paraId="4D1DCCD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确认或修正收入总目标（过高影响达成率，过低影响现金流）</w:t>
      </w:r>
    </w:p>
    <w:p w14:paraId="684323D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选择年度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收益管理基调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（影响市场部AI后续自动定价的激进程度）</w:t>
      </w:r>
    </w:p>
    <w:p w14:paraId="7605CEC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批准常旅客计划年度投入预算（与财务部联动）</w:t>
      </w:r>
    </w:p>
    <w:p w14:paraId="6445DD10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阶段 2：动态收益管理与库存控制（持续运行，玩家可干预）</w:t>
      </w:r>
    </w:p>
    <w:p w14:paraId="4420D9C6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市场部AI自动为每个航班、每个舱位（头等/商务/高端经济/普通经济）进行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实时动态定价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。</w:t>
      </w:r>
    </w:p>
    <w:p w14:paraId="3316C437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AI定价逻辑（模拟现实）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</w:t>
      </w:r>
    </w:p>
    <w:p w14:paraId="4634435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需求弹性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：基于订座曲线（一般提前90天~起飞当天），越临近起飞价格越高。</w:t>
      </w:r>
    </w:p>
    <w:p w14:paraId="24FA3C9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竞对博弈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：若竞对降价，系统建议跟进或保持（取决于品牌定位）。</w:t>
      </w:r>
    </w:p>
    <w:p w14:paraId="4E51565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季节性系数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：春节/圣诞/暑运自动上调，淡季促销。</w:t>
      </w:r>
    </w:p>
    <w:p w14:paraId="08D27DA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团队/散客比例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：低价团队票与高价散客票的动态配额。</w:t>
      </w:r>
    </w:p>
    <w:p w14:paraId="260DB24E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玩家可干预的节点（CEO事件）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7"/>
        <w:gridCol w:w="2124"/>
        <w:gridCol w:w="5403"/>
      </w:tblGrid>
      <w:tr w14:paraId="33BD5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A83B0D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事件类型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DE53F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触发条件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8D73A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CEO决策</w:t>
            </w:r>
          </w:p>
        </w:tc>
      </w:tr>
      <w:tr w14:paraId="57C3F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9BF7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价格战警报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8166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核心航线上竞对连续3天降价超10%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0BA6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① 跟进降价（保份额，但收益↓）② 坚守原价（保收益，但客座率↓）③ 针对性促销（如增发里程，曲线反击）</w:t>
            </w:r>
          </w:p>
        </w:tc>
      </w:tr>
      <w:tr w14:paraId="6B997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EEDD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超售风险预警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4A4E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某航班超售比例≥5%，可能拒载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44AE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① 接受超售（收益↑，品牌风险↑）② 调整库存关闭销售（收益↓，品牌安全）</w:t>
            </w:r>
          </w:p>
        </w:tc>
      </w:tr>
      <w:tr w14:paraId="2D5C3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77CE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两舱滞销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25AC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商务舱/头等舱开航前7天剩余≥60%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30CE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① 免费升舱促销（吸引会员）② 降舱为高端经济销售（稀释品牌）③ 捆绑地面服务销售</w:t>
            </w:r>
          </w:p>
        </w:tc>
      </w:tr>
      <w:tr w14:paraId="7E6D2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1416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突发大客户协议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AD50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某跨国企业寻求年度协议价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442D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① 签单（锁定稳定客流，但协议价较低）② 拒绝（保护散客高收益）③ 有条件签单（淡季优惠，旺季限售）</w:t>
            </w:r>
          </w:p>
        </w:tc>
      </w:tr>
    </w:tbl>
    <w:p w14:paraId="0949105F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阶段 3：渠道分销管理（季度决策）</w:t>
      </w:r>
    </w:p>
    <w:p w14:paraId="48F26F19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航空公司的销售渠道分为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直销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（官网/APP/小程序）和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分销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（GDS、OTA、旅行社）。</w:t>
      </w:r>
    </w:p>
    <w:p w14:paraId="20A15575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系统模拟现实成本结构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</w:t>
      </w:r>
    </w:p>
    <w:p w14:paraId="6888823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直销渠道成本 ≈ 支付手续费 + 营销引流成本（约3%~5%）</w:t>
      </w:r>
    </w:p>
    <w:p w14:paraId="56BC244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分销渠道成本 ≈ GDS订座费 + OTA佣金（约8%~15%）</w:t>
      </w:r>
    </w:p>
    <w:p w14:paraId="1CBABDDA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季度渠道审查报告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提供给玩家：</w:t>
      </w:r>
    </w:p>
    <w:p w14:paraId="1D64FB5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各渠道销量占比、平均获客成本、退改签率</w:t>
      </w:r>
    </w:p>
    <w:p w14:paraId="65A301B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OTA/旅行社提出的新合作条件（如"要求独家低价"）</w:t>
      </w:r>
    </w:p>
    <w:p w14:paraId="759FB025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玩家决策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</w:t>
      </w:r>
    </w:p>
    <w:p w14:paraId="130F603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调整渠道投放预算（加大官网补贴引流，降低OTA依赖）</w:t>
      </w:r>
    </w:p>
    <w:p w14:paraId="550FFA9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与重要OTA重新谈判佣金率（消耗"谈判筹码"或"政府关系"）</w:t>
      </w:r>
    </w:p>
    <w:p w14:paraId="723D695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批准或否决新的NDC（新分销能力）技术对接投资（IT预算）</w:t>
      </w:r>
    </w:p>
    <w:p w14:paraId="37DBE2B9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阶段 4：常旅客计划（FFP）与会员运营（持续 + 事件）</w:t>
      </w:r>
    </w:p>
    <w:p w14:paraId="4232500F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常旅客计划是航司最重要的"护城河"——它不仅锁客，还提供高利润的非航收入（里程出售给银行/酒店）。</w:t>
      </w:r>
    </w:p>
    <w:p w14:paraId="7863BBC5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系统模拟FFP核心数据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</w:t>
      </w:r>
    </w:p>
    <w:p w14:paraId="6791386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会员总数、活跃会员率、高价值会员（金/白金）人数</w:t>
      </w:r>
    </w:p>
    <w:p w14:paraId="0898C2F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里程累积与兑换率（若兑换率过低，里程贬值，会员流失）</w:t>
      </w:r>
    </w:p>
    <w:p w14:paraId="0BB3CD5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里程出售给合作伙伴（银行联名卡）的收入</w:t>
      </w:r>
    </w:p>
    <w:p w14:paraId="3DF79CFF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玩家可干预的关键决策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2280"/>
        <w:gridCol w:w="5419"/>
      </w:tblGrid>
      <w:tr w14:paraId="7FB36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94333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事件类型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7E98F6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触发条件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E169C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CEO决策</w:t>
            </w:r>
          </w:p>
        </w:tc>
      </w:tr>
      <w:tr w14:paraId="15C88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62A0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里程贬值危机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31A5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累积里程远超兑换库存，财务部预警负债过高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C90E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① 提高兑换门槛（会员满意度↓，财务压力↓）② 增加奖励座位配额（满意度↑，收益↓）③ 扩大会员商城商品种类（非航收入↑）</w:t>
            </w:r>
          </w:p>
        </w:tc>
      </w:tr>
      <w:tr w14:paraId="5C9A4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3818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顶级会员流失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A904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连续3个月白金卡会员减量&gt;5%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A3A1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① 启动"专属客户经理"回访（人力成本↑）② 赠送额外升舱券（成本↑）③ 忽略（品牌忠诚度持续下滑）</w:t>
            </w:r>
          </w:p>
        </w:tc>
      </w:tr>
      <w:tr w14:paraId="42CCF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2A53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联名卡续约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2A2A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银行要求提高里程采购价格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19AA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① 续约（稳定非航收入）② 寻找新合作银行（谈判筹码消耗）③ 自建支付体系（IT大投入，长期收益）</w:t>
            </w:r>
          </w:p>
        </w:tc>
      </w:tr>
    </w:tbl>
    <w:p w14:paraId="6F8B2D40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阶段 5：品牌营销与公关活动（事件驱动）</w:t>
      </w:r>
    </w:p>
    <w:p w14:paraId="12AA4D9D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营销活动直接影响短期客座率和长期品牌净值。</w:t>
      </w:r>
    </w:p>
    <w:p w14:paraId="6DFAF63F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系统自动生成营销活动建议（每季度1~2个）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，例如：</w:t>
      </w:r>
    </w:p>
    <w:p w14:paraId="23C5A56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"新开航线首航促销——买一赠一"</w:t>
      </w:r>
    </w:p>
    <w:p w14:paraId="2B9C69C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"商务舱+酒店打包套餐"</w:t>
      </w:r>
    </w:p>
    <w:p w14:paraId="5CFAE2B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"社交媒体挑战赛（品牌年轻化）"</w:t>
      </w:r>
    </w:p>
    <w:p w14:paraId="4473A410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玩家决策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</w:t>
      </w:r>
    </w:p>
    <w:p w14:paraId="3286195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审批活动预算（金额从市场部预算中支出）</w:t>
      </w:r>
    </w:p>
    <w:p w14:paraId="74CAB1F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选择活动覆盖范围（单航线/全网/特定会员等级）</w:t>
      </w:r>
    </w:p>
    <w:p w14:paraId="7A20EFC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决定是否亲自出席品牌发布会（提升品牌影响力，但消耗时间精力）</w:t>
      </w:r>
    </w:p>
    <w:p w14:paraId="79E19C2E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特殊事件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：当安全部（SAF）发生安全事故或运营部（OPS）发生大范围延误时，触发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品牌危机公关事件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，玩家需快速决策如何回应公众（参考现实"航班延误赔礼道歉"、"高管出面"等选项），该决策直接影响品牌净值。</w:t>
      </w:r>
    </w:p>
    <w:p w14:paraId="0C2DC310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阶段 6：季度与年度业绩复盘（系统自动 + CEO审阅）</w:t>
      </w:r>
    </w:p>
    <w:p w14:paraId="540C06EB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每季度末生成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市场销售部绩效报告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</w:t>
      </w:r>
    </w:p>
    <w:p w14:paraId="4940041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核心指标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：客座率、单位收益（RASK）、两舱收入占比、渠道成本率、常旅客会员增长率、品牌净值变化</w:t>
      </w:r>
    </w:p>
    <w:p w14:paraId="7B2F302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竞对对比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：与AI航司在核心航线上的票价/客座率对比（红/黄/绿）</w:t>
      </w:r>
    </w:p>
    <w:p w14:paraId="6D8EDA3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偏差分析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：实际收入 vs 预算收入，偏差超过±10%时高亮警示</w:t>
      </w:r>
    </w:p>
    <w:p w14:paraId="35A5A30B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玩家操作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</w:t>
      </w:r>
    </w:p>
    <w:p w14:paraId="48E87AB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审阅报告，确认下一季度调整方向</w:t>
      </w:r>
    </w:p>
    <w:p w14:paraId="11AC282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若偏差过大，可发起"紧急商业策略调整"（消耗CEO精力）</w:t>
      </w:r>
    </w:p>
    <w:p w14:paraId="6B29D1C8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三、CEO在市场销售部的管理职责清单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1"/>
        <w:gridCol w:w="4455"/>
        <w:gridCol w:w="2498"/>
      </w:tblGrid>
      <w:tr w14:paraId="3B7E9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6200B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管理职责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5A336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具体内容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5D676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游戏交互方式</w:t>
            </w:r>
          </w:p>
        </w:tc>
      </w:tr>
      <w:tr w14:paraId="2BEA8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775E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设定收入基调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377C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财年开局选择定价战略（激进/稳健/灵活），影响全年AI定价行为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7ED8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战略倾向选择器 + 确认</w:t>
            </w:r>
          </w:p>
        </w:tc>
      </w:tr>
      <w:tr w14:paraId="6FC1C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D99A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审批价格战应对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361AF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当AI竞对发起价格战时，决定跟进/坚守/差异化反击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C675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事件弹窗 + 3~4选项</w:t>
            </w:r>
          </w:p>
        </w:tc>
      </w:tr>
      <w:tr w14:paraId="1D584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38C9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大客户/企业协议签批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BE06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评估跨国企业合作请求，权衡长期稳定 vs 短期收益损失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BA94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合同草案界面 + 签署/拒绝/修改</w:t>
            </w:r>
          </w:p>
        </w:tc>
      </w:tr>
      <w:tr w14:paraId="0E38D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E047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常旅客计划重大变更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086A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审批里程兑换规则调整、联名卡合作、会员等级体系更新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4B21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FFP管理面板 + 滑块/开关</w:t>
            </w:r>
          </w:p>
        </w:tc>
      </w:tr>
      <w:tr w14:paraId="5A86C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2175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品牌危机公关决策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C353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在负面事件（延误、拒载、安全事故）中选择公关策略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9F5D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危机事件弹窗 + 多选项 + 预算投入</w:t>
            </w:r>
          </w:p>
        </w:tc>
      </w:tr>
      <w:tr w14:paraId="751DA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B33D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渠道预算分配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8A8C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每季度审批直销与分销渠道的营销引流预算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B105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预算编制界面 + 数字输入</w:t>
            </w:r>
          </w:p>
        </w:tc>
      </w:tr>
      <w:tr w14:paraId="17878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85E1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高管考核与任命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557C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评估市场销售部负责人表现，决定续任或更换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D198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绩效报告 + 任命界面</w:t>
            </w:r>
          </w:p>
        </w:tc>
      </w:tr>
    </w:tbl>
    <w:p w14:paraId="15BA4420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四、可玩性挑战设计</w:t>
      </w:r>
    </w:p>
    <w:p w14:paraId="1865833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收益 vs 份额的"跷跷板"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：涨价 → 单位收益↑，但客座率↓；降价 → 客座率↑，但单位收益↓。玩家需在"短期财务"与"长期市场地位"之间实时切换，不同航线采取不同策略。</w:t>
      </w:r>
    </w:p>
    <w:p w14:paraId="2F77F39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竞对价格战的"囚徒困境"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：跟进降价则双方陷入恶性循环；不跟进则竞对抢走份额。引入"市场信号"系统——玩家可释放"不参与价格战"的公开声明，影响竞对AI行为。</w:t>
      </w:r>
    </w:p>
    <w:p w14:paraId="005DA41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渠道"二选一"困境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：OTA要求独家最低价，否则下架航班。若同意，直销萎缩；若拒绝，短期销量大跌。玩家需在财年初提前布局"直销补贴"资金作为谈判筹码。</w:t>
      </w:r>
    </w:p>
    <w:p w14:paraId="113A3B5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常旅客计划的"财务黑洞"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：里程负债属于"递延收入"，过度出售里程可能导致财务警告、评级下调；削减里程价值则引发会员不满、品牌净值暴跌。需平衡非航收入与忠诚度价值。</w:t>
      </w:r>
    </w:p>
    <w:p w14:paraId="70843EF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品牌危机的"蝴蝶效应"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：一次超售拒载处理不当，迅速在社交媒体发酵，品牌净值骤降，影响下季度客座率和票价承受力。玩家必须快速响应，与公关顾问（私人幕僚团队）联动。</w:t>
      </w:r>
    </w:p>
    <w:p w14:paraId="5204EDF8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五、关键指标与KPI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3"/>
        <w:gridCol w:w="1733"/>
        <w:gridCol w:w="3137"/>
        <w:gridCol w:w="2491"/>
      </w:tblGrid>
      <w:tr w14:paraId="157EE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38191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指标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08834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英文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EFA38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计算方式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314BB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游戏内影响</w:t>
            </w:r>
          </w:p>
        </w:tc>
      </w:tr>
      <w:tr w14:paraId="25D1D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601D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客座率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9F72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Load Factor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CFD5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实际RPK / 可用ASK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8BB8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直接影响收入，董事会保底目标</w:t>
            </w:r>
          </w:p>
        </w:tc>
      </w:tr>
      <w:tr w14:paraId="754F0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30AD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单位收益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AAF1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RASK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FFB4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客运收入 / 可用ASK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37D8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衡量定价能力，影响净利润</w:t>
            </w:r>
          </w:p>
        </w:tc>
      </w:tr>
      <w:tr w14:paraId="3E1FD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EBC3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两舱收入占比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A543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Premium Revenue 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0B6D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两舱收入 / 总客运收入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4EB0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越高说明高端市场认可度越高</w:t>
            </w:r>
          </w:p>
        </w:tc>
      </w:tr>
      <w:tr w14:paraId="1954E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FDBB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渠道成本率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E956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Distribution Cost %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3796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渠道支出 / 总客运收入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A700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反映直销能力，影响净利率</w:t>
            </w:r>
          </w:p>
        </w:tc>
      </w:tr>
      <w:tr w14:paraId="73F57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0ABB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品牌净值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B706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Brand Equity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1882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基于NPS、安全事故、准点率等综合计算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A25D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影响票价弹性和融资成本</w:t>
            </w:r>
          </w:p>
        </w:tc>
      </w:tr>
      <w:tr w14:paraId="0E686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27EF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常旅客活跃率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4971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FFP Active Rate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4EDE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年飞行≥1次的会员 / 总会员数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C47F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影响非航收入（里程出售）潜力</w:t>
            </w:r>
          </w:p>
        </w:tc>
      </w:tr>
    </w:tbl>
    <w:p w14:paraId="13B15DAA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六、界面设计建议</w:t>
      </w:r>
    </w:p>
    <w:p w14:paraId="7E7782C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商业仪表盘（主界面）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：顶部实时总收入、客座率、单位收益（数字+预算对比箭头）；中部核心航线票价热力图；底部渠道销量占比饼图 + 常旅客会员增长曲线。</w:t>
      </w:r>
    </w:p>
    <w:p w14:paraId="76CCC25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收益管理事件弹窗（例如价格战）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：背景以新闻/简报形式描述竞对动作；数据面板显示当前航线客座率、竞对票价、我方票价、预估损失/收益；选项区3个决策按钮，每个附带"预估影响"。</w:t>
      </w:r>
    </w:p>
    <w:p w14:paraId="0A93072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常旅客计划管理面板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：会员结构金字塔图、里程负债总额（财务部同步数据）、联名卡合作状态及收入、操作按钮（调整兑换比例、发起会员日促销、查看会员满意度调研）。</w:t>
      </w:r>
    </w:p>
    <w:p w14:paraId="0C5DFED7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七、数据结构扩展</w:t>
      </w:r>
    </w:p>
    <w:p w14:paraId="712579B3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>{</w:t>
      </w:r>
    </w:p>
    <w:p w14:paraId="00DF86F6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"marketing_department": {</w:t>
      </w:r>
    </w:p>
    <w:p w14:paraId="603FB744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"pricing_strategy": "aggressive", // aggressive | balanced | premium</w:t>
      </w:r>
    </w:p>
    <w:p w14:paraId="13929787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"current_revenue": 125000000,</w:t>
      </w:r>
    </w:p>
    <w:p w14:paraId="1ADE5E67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"annual_revenue_target": 500000000,</w:t>
      </w:r>
    </w:p>
    <w:p w14:paraId="14F48F88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"load_factor": 82.5,</w:t>
      </w:r>
    </w:p>
    <w:p w14:paraId="308337B9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"rask": 0.48,</w:t>
      </w:r>
    </w:p>
    <w:p w14:paraId="780EF4DE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"premium_revenue_ratio": 28.0,</w:t>
      </w:r>
    </w:p>
    <w:p w14:paraId="74DB1326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"brand_equity": 72,</w:t>
      </w:r>
    </w:p>
    <w:p w14:paraId="2DC78389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"channels": {</w:t>
      </w:r>
    </w:p>
    <w:p w14:paraId="34AC37E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"direct": { "share": 45, "cost_rate": 4.5 },</w:t>
      </w:r>
    </w:p>
    <w:p w14:paraId="091C8459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"ota": { "share": 40, "cost_rate": 12.0 },</w:t>
      </w:r>
    </w:p>
    <w:p w14:paraId="0D7F6C85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"gds": { "share": 15, "cost_rate": 8.0 }</w:t>
      </w:r>
    </w:p>
    <w:p w14:paraId="6E0C7B42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},</w:t>
      </w:r>
    </w:p>
    <w:p w14:paraId="15C4B378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"ffp": {</w:t>
      </w:r>
    </w:p>
    <w:p w14:paraId="678BBC52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"total_members": 2800000,</w:t>
      </w:r>
    </w:p>
    <w:p w14:paraId="375355E0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"active_rate": 62,</w:t>
      </w:r>
    </w:p>
    <w:p w14:paraId="3352EFB3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"elite_members": 120000,</w:t>
      </w:r>
    </w:p>
    <w:p w14:paraId="5D10AD6D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"mileage_liability": 850000000,</w:t>
      </w:r>
    </w:p>
    <w:p w14:paraId="267221B0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"cobrand_revenue": 15000000,</w:t>
      </w:r>
    </w:p>
    <w:p w14:paraId="688A2C76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"redemption_rate": 65</w:t>
      </w:r>
    </w:p>
    <w:p w14:paraId="13D37D90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},</w:t>
      </w:r>
    </w:p>
    <w:p w14:paraId="0A8BEB25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"active_campaigns": [</w:t>
      </w:r>
    </w:p>
    <w:p w14:paraId="4D106180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{</w:t>
      </w:r>
    </w:p>
    <w:p w14:paraId="5EAB30AD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"id": "MKT-CAMP-2026-Q3",</w:t>
      </w:r>
    </w:p>
    <w:p w14:paraId="01DB0C9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"name": "东南亚新航线买一赠一",</w:t>
      </w:r>
    </w:p>
    <w:p w14:paraId="30C5D27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"budget": 800000,</w:t>
      </w:r>
    </w:p>
    <w:p w14:paraId="36ECDF89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"status": "running",</w:t>
      </w:r>
    </w:p>
    <w:p w14:paraId="27D02F77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"impact_roi": 1.8</w:t>
      </w:r>
    </w:p>
    <w:p w14:paraId="2F5C7C70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}</w:t>
      </w:r>
    </w:p>
    <w:p w14:paraId="49A2354D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],</w:t>
      </w:r>
    </w:p>
    <w:p w14:paraId="27399645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"pricing_events": [</w:t>
      </w:r>
    </w:p>
    <w:p w14:paraId="1127F844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{</w:t>
      </w:r>
    </w:p>
    <w:p w14:paraId="34ABDA83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"id": "EVT-PRICE-2026-08",</w:t>
      </w:r>
    </w:p>
    <w:p w14:paraId="6CA26333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"route": "BKK-NRT",</w:t>
      </w:r>
    </w:p>
    <w:p w14:paraId="61012D40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"competitor_action": "降价12%",</w:t>
      </w:r>
    </w:p>
    <w:p w14:paraId="3A37931E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"ceo_decision": "follow",</w:t>
      </w:r>
    </w:p>
    <w:p w14:paraId="7FF59939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"result": "load_factor +2%, rask -3%"</w:t>
      </w:r>
    </w:p>
    <w:p w14:paraId="48A3FBAF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}</w:t>
      </w:r>
    </w:p>
    <w:p w14:paraId="14282C9D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],</w:t>
      </w:r>
    </w:p>
    <w:p w14:paraId="6B3402C8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"crisis_log": [</w:t>
      </w:r>
    </w:p>
    <w:p w14:paraId="6AAB8D27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{</w:t>
      </w:r>
    </w:p>
    <w:p w14:paraId="5C9F1A59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"id": "CRISIS-2026-07",</w:t>
      </w:r>
    </w:p>
    <w:p w14:paraId="47B95C79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"type": "overbooking",</w:t>
      </w:r>
    </w:p>
    <w:p w14:paraId="643EE830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"flight": "CA888",</w:t>
      </w:r>
    </w:p>
    <w:p w14:paraId="73CD3238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"ceo_response": "apology_compensation",</w:t>
      </w:r>
    </w:p>
    <w:p w14:paraId="6B24C0D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"brand_impact": -5,</w:t>
      </w:r>
    </w:p>
    <w:p w14:paraId="1F178B28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"cost": 120000</w:t>
      </w:r>
    </w:p>
    <w:p w14:paraId="401F1AA8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}</w:t>
      </w:r>
    </w:p>
    <w:p w14:paraId="0BBAE7A0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]</w:t>
      </w:r>
    </w:p>
    <w:p w14:paraId="28D583B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}</w:t>
      </w:r>
    </w:p>
    <w:p w14:paraId="78D1BB67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}</w:t>
      </w:r>
    </w:p>
    <w:p w14:paraId="261CEA50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八、与现有系统的联动关系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4"/>
        <w:gridCol w:w="6750"/>
      </w:tblGrid>
      <w:tr w14:paraId="2033C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031A8F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联动对象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05226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联动方式</w:t>
            </w:r>
          </w:p>
        </w:tc>
      </w:tr>
      <w:tr w14:paraId="4C26C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23C1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战略发展部（STG）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3F3B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新航线开航前，STG提供预估客流，MKT制定定价策略；联盟合作直接影响FFP互通（会员积分互累）</w:t>
            </w:r>
          </w:p>
        </w:tc>
      </w:tr>
      <w:tr w14:paraId="26D16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CE33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运营部（OPS）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9155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航班时刻变更、取消直接影响MKT已售客票处理（退改签成本）；准点率直接影响品牌净值</w:t>
            </w:r>
          </w:p>
        </w:tc>
      </w:tr>
      <w:tr w14:paraId="58DA8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B014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财务部（FIN）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5725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预算审批、汇率波动直接影响国际票价结构；燃油套保成本影响定价底线</w:t>
            </w:r>
          </w:p>
        </w:tc>
      </w:tr>
      <w:tr w14:paraId="2857B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679B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人力资源部（HR）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645A1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客户服务团队（呼叫中心、地服）的人员素质直接影响NPS和品牌口碑</w:t>
            </w:r>
          </w:p>
        </w:tc>
      </w:tr>
      <w:tr w14:paraId="72CA8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7C57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安全质量部（SAF）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F5F5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安全事故触发品牌危机公关事件，MKT需快速响应</w:t>
            </w:r>
          </w:p>
        </w:tc>
      </w:tr>
      <w:tr w14:paraId="4D05B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5F83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董事会目标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AF44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T-04（亚洲占比）、T-11（两舱+NPS）、T-13（股息+EPS）、T-16（成本vs服务）均高度依赖MKT表现</w:t>
            </w:r>
          </w:p>
        </w:tc>
      </w:tr>
      <w:tr w14:paraId="49626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29C4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私人幕僚团队（1.2节）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F9DD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公关顾问主动提示品牌风险及应对方案，财务顾问对渠道成本率提出优化建议</w:t>
            </w:r>
          </w:p>
        </w:tc>
      </w:tr>
    </w:tbl>
    <w:p w14:paraId="6F931DF7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九、开发优先级（市场销售部）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5"/>
        <w:gridCol w:w="7829"/>
      </w:tblGrid>
      <w:tr w14:paraId="54D07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46ABEF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7B80DE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模块</w:t>
            </w:r>
          </w:p>
        </w:tc>
      </w:tr>
      <w:tr w14:paraId="1E6CE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FB96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B94C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核心指标面板（客座率/单位收益/收入）、基础动态定价AI（简单算法）、渠道结构数据、FFP基础数据结构</w:t>
            </w:r>
          </w:p>
        </w:tc>
      </w:tr>
      <w:tr w14:paraId="51C0A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89C0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F6D1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价格战事件触发与选项、渠道预算分配界面、两舱库存监控与干预、季度报告生成</w:t>
            </w:r>
          </w:p>
        </w:tc>
      </w:tr>
      <w:tr w14:paraId="5E6FD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D769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26E2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常旅客计划管理面板（里程调整/联名卡）、品牌危机公关事件链、大客户协议谈判系统</w:t>
            </w:r>
          </w:p>
        </w:tc>
      </w:tr>
      <w:tr w14:paraId="3B45D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3BB2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DC28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竞对AI定价博弈升级（机器学习驱动）、NDC技术投资决策、历史营销活动ROI分析、品牌净值动态可视化</w:t>
            </w:r>
          </w:p>
        </w:tc>
      </w:tr>
    </w:tbl>
    <w:p w14:paraId="2560AF60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十、总结：市场销售部的游戏设计哲学</w:t>
      </w:r>
    </w:p>
    <w:p w14:paraId="031230A1">
      <w:pPr>
        <w:pStyle w:val="10"/>
        <w:keepNext w:val="0"/>
        <w:keepLines w:val="0"/>
        <w:widowControl/>
        <w:suppressLineNumbers w:val="0"/>
        <w:spacing w:line="19" w:lineRule="atLeast"/>
        <w:ind w:left="720" w:right="720"/>
      </w:pPr>
      <w:r>
        <w:rPr>
          <w:rStyle w:val="13"/>
          <w:rFonts w:hint="eastAsia" w:ascii="宋体" w:hAnsi="宋体" w:eastAsia="宋体" w:cs="宋体"/>
          <w:color w:val="1E3A2A"/>
          <w:sz w:val="24"/>
          <w:szCs w:val="24"/>
          <w:bdr w:val="none" w:color="auto" w:sz="0" w:space="0"/>
          <w:shd w:val="clear" w:fill="FFFFFF"/>
        </w:rPr>
        <w:t>市场销售部是游戏中最"热闹"的部门——它每天都在变化，每天都在与竞争对手、乘客情绪、渠道伙伴博弈。</w:t>
      </w:r>
    </w:p>
    <w:p w14:paraId="5218274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它的反馈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最快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（调价当天影响收益），让玩家保持高度参与感。</w:t>
      </w:r>
    </w:p>
    <w:p w14:paraId="1F1A67B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它的决策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最两难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（赚钱 vs. 赚口碑），提供丰富的道德与策略拉扯。</w:t>
      </w:r>
    </w:p>
    <w:p w14:paraId="5B50EA2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它的长期价值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最隐形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（品牌建设、会员忠诚度），考验玩家的延迟满足能力。</w:t>
      </w:r>
    </w:p>
    <w:p w14:paraId="5A74880C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13.6 新建航线计算模型（RPM）</w:t>
      </w:r>
    </w:p>
    <w:p w14:paraId="34F0220D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由战略部牵头，财务部、市场部协同，自动评估每一条潜在航线的综合得分，并为玩家提供可视化建议（绿/黄/红）。</w:t>
      </w:r>
    </w:p>
    <w:p w14:paraId="01C4F301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航线综合评分 = [（预估客流 × 季节性系数） × 票价弹性] - [航段成本（燃油+起降+航路费） + 碳配额成本] - [航权获取难度 × 战略部效率]</w:t>
      </w:r>
    </w:p>
    <w:p w14:paraId="049A09F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预估客流：基于OD对历史数据（虚拟生成）及当前市场趋势。</w:t>
      </w:r>
    </w:p>
    <w:p w14:paraId="0FA181C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季节性系数：每月不同。</w:t>
      </w:r>
    </w:p>
    <w:p w14:paraId="44FCC21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票价弹性：由市场部动态计算。</w:t>
      </w:r>
    </w:p>
    <w:p w14:paraId="503EC84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航段成本：含燃油、起降费、航路费。</w:t>
      </w:r>
    </w:p>
    <w:p w14:paraId="04DAA0A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碳配额成本：按航线排放量 × 当前碳价。</w:t>
      </w:r>
    </w:p>
    <w:p w14:paraId="22900DB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航权获取难度：由战略部根据双边关系评估。</w:t>
      </w:r>
    </w:p>
    <w:p w14:paraId="3EC6F468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游戏内将公式转化为三个进度条（需求热度、成本压力、准入壁垒），玩家调整班次/机型/时刻滑块，系统即时反馈预期盈利区间。</w:t>
      </w:r>
    </w:p>
    <w:p w14:paraId="40E7BBEC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13.7 玩家手动接管功能</w:t>
      </w:r>
    </w:p>
    <w:p w14:paraId="2BDCCECD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提供"微操模式"开关，开启后玩家可进入航班任务时间轴，手动拖拽飞机变更航线，临时覆盖运营部部分决策，但耗费精力且可能打乱排班合规。</w:t>
      </w:r>
    </w:p>
    <w:p w14:paraId="52FB9269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13.8 三大底层暗线系统</w:t>
      </w:r>
    </w:p>
    <w:p w14:paraId="0C163E2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品牌信誉度与常旅客计划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：安全事件导致骤降，准点缓慢提升，高品牌值可换取低息贷款、吸引人才。</w:t>
      </w:r>
    </w:p>
    <w:p w14:paraId="20373BD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非航收入与临空商业生态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：枢纽内免税、广告、货运站租赁收入，由战略部和市场部共同运营，行业低谷期起安全垫作用。</w:t>
      </w:r>
    </w:p>
    <w:p w14:paraId="5E2D8CA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历史回放与What-If分支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：每财年末生成"时间胶囊"，玩家可存档分支回溯决策点，尝试不同路径。</w:t>
      </w:r>
    </w:p>
    <w:p w14:paraId="7386B46A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13.9 数据结构与开发优先级</w:t>
      </w:r>
    </w:p>
    <w:p w14:paraId="674E9701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数据存储核心扩展：</w:t>
      </w:r>
    </w:p>
    <w:p w14:paraId="4762936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>{</w:t>
      </w:r>
    </w:p>
    <w:p w14:paraId="60522B5A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"world_state": {</w:t>
      </w:r>
    </w:p>
    <w:p w14:paraId="2C250741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"current_time": "UTC",</w:t>
      </w:r>
    </w:p>
    <w:p w14:paraId="2DE1A1E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"speed_factor": 1.0,</w:t>
      </w:r>
    </w:p>
    <w:p w14:paraId="6EC98694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"oil_price": 72.5,</w:t>
      </w:r>
    </w:p>
    <w:p w14:paraId="0E1284CD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"carbon_price": 48.3,</w:t>
      </w:r>
    </w:p>
    <w:p w14:paraId="6B3BC0F6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"weather_events": [...],</w:t>
      </w:r>
    </w:p>
    <w:p w14:paraId="4E160FFF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"virtual_events": [...]</w:t>
      </w:r>
    </w:p>
    <w:p w14:paraId="053A69FE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},</w:t>
      </w:r>
    </w:p>
    <w:p w14:paraId="4E69BDD7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"departments": { ... },</w:t>
      </w:r>
    </w:p>
    <w:p w14:paraId="1D031059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"offline_briefing": "离线期间摘要"</w:t>
      </w:r>
    </w:p>
    <w:p w14:paraId="31D48817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}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6"/>
        <w:gridCol w:w="7688"/>
      </w:tblGrid>
      <w:tr w14:paraId="4C678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23984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0FA2A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模块</w:t>
            </w:r>
          </w:p>
        </w:tc>
      </w:tr>
      <w:tr w14:paraId="46FEF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EF9F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E8AA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双轨时间引擎、部门基础运行逻辑、航线盈利模型（RPM）核心计算、离线状态同步框架</w:t>
            </w:r>
          </w:p>
        </w:tc>
      </w:tr>
      <w:tr w14:paraId="57796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35EA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29C1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虚拟突发事件生成器、燃油/碳价波动模型、季节性需求曲线、市场部动态定价</w:t>
            </w:r>
          </w:p>
        </w:tc>
      </w:tr>
      <w:tr w14:paraId="6A5DF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D6C4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1924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航权与时刻槽模拟、AI竞对扩张算法、员工满意度与工会系统、品牌净值系统</w:t>
            </w:r>
          </w:p>
        </w:tc>
      </w:tr>
      <w:tr w14:paraId="1E422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A05E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B081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常旅客计划、非航收入、What-If分支存档、历史回放UI</w:t>
            </w:r>
          </w:p>
        </w:tc>
      </w:tr>
    </w:tbl>
    <w:p w14:paraId="51A699C2">
      <w:pPr>
        <w:pStyle w:val="10"/>
        <w:keepNext w:val="0"/>
        <w:keepLines w:val="0"/>
        <w:widowControl/>
        <w:suppressLineNumbers w:val="0"/>
        <w:spacing w:before="480" w:beforeAutospacing="0" w:line="19" w:lineRule="atLeast"/>
        <w:jc w:val="center"/>
      </w:pPr>
      <w:r>
        <w:rPr>
          <w:rFonts w:hint="default" w:ascii="Segoe UI" w:hAnsi="Segoe UI" w:eastAsia="Segoe UI" w:cs="Segoe UI"/>
          <w:color w:val="5A6B7A"/>
          <w:bdr w:val="none" w:color="auto" w:sz="0" w:space="0"/>
          <w:shd w:val="clear" w:fill="FFFFFF"/>
        </w:rPr>
        <w:t>文档版本 v0.6.2 · 2026年7月23日 · 全模块蓝图闭环（战略发展部 &amp; 市场销售部深度设计已整合）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E3A92"/>
    <w:multiLevelType w:val="multilevel"/>
    <w:tmpl w:val="813E3A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B85D0C8"/>
    <w:multiLevelType w:val="multilevel"/>
    <w:tmpl w:val="8B85D0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D40D626"/>
    <w:multiLevelType w:val="multilevel"/>
    <w:tmpl w:val="8D40D6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E2A228E"/>
    <w:multiLevelType w:val="multilevel"/>
    <w:tmpl w:val="8E2A22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E9CBC3A"/>
    <w:multiLevelType w:val="multilevel"/>
    <w:tmpl w:val="8E9CBC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7570A14"/>
    <w:multiLevelType w:val="multilevel"/>
    <w:tmpl w:val="97570A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5E4F801"/>
    <w:multiLevelType w:val="multilevel"/>
    <w:tmpl w:val="A5E4F8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AFA4FEE6"/>
    <w:multiLevelType w:val="multilevel"/>
    <w:tmpl w:val="AFA4FE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FB331A6"/>
    <w:multiLevelType w:val="multilevel"/>
    <w:tmpl w:val="AFB331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4F6ACB2"/>
    <w:multiLevelType w:val="multilevel"/>
    <w:tmpl w:val="B4F6AC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32A7873"/>
    <w:multiLevelType w:val="multilevel"/>
    <w:tmpl w:val="C32A78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3B8D6D3"/>
    <w:multiLevelType w:val="multilevel"/>
    <w:tmpl w:val="C3B8D6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5DE7A3C"/>
    <w:multiLevelType w:val="multilevel"/>
    <w:tmpl w:val="C5DE7A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D192D1A"/>
    <w:multiLevelType w:val="multilevel"/>
    <w:tmpl w:val="DD192D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D57301A"/>
    <w:multiLevelType w:val="multilevel"/>
    <w:tmpl w:val="DD5730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30DF082"/>
    <w:multiLevelType w:val="multilevel"/>
    <w:tmpl w:val="E30DF0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592EEAD"/>
    <w:multiLevelType w:val="multilevel"/>
    <w:tmpl w:val="E592EE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B79AD7B"/>
    <w:multiLevelType w:val="multilevel"/>
    <w:tmpl w:val="EB79AD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DF91621"/>
    <w:multiLevelType w:val="multilevel"/>
    <w:tmpl w:val="EDF916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02215A63"/>
    <w:multiLevelType w:val="multilevel"/>
    <w:tmpl w:val="02215A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0B5C95C4"/>
    <w:multiLevelType w:val="multilevel"/>
    <w:tmpl w:val="0B5C95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F4FC58C"/>
    <w:multiLevelType w:val="multilevel"/>
    <w:tmpl w:val="0F4FC5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10083813"/>
    <w:multiLevelType w:val="multilevel"/>
    <w:tmpl w:val="10083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1024791C"/>
    <w:multiLevelType w:val="multilevel"/>
    <w:tmpl w:val="102479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1123D2DB"/>
    <w:multiLevelType w:val="multilevel"/>
    <w:tmpl w:val="1123D2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16AF268D"/>
    <w:multiLevelType w:val="multilevel"/>
    <w:tmpl w:val="16AF26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1F45A157"/>
    <w:multiLevelType w:val="multilevel"/>
    <w:tmpl w:val="1F45A1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20CE5AB8"/>
    <w:multiLevelType w:val="multilevel"/>
    <w:tmpl w:val="20CE5A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2496C431"/>
    <w:multiLevelType w:val="multilevel"/>
    <w:tmpl w:val="2496C4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3A050DEF"/>
    <w:multiLevelType w:val="multilevel"/>
    <w:tmpl w:val="3A050D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3D1BD901"/>
    <w:multiLevelType w:val="multilevel"/>
    <w:tmpl w:val="3D1BD9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3E3423F8"/>
    <w:multiLevelType w:val="multilevel"/>
    <w:tmpl w:val="3E3423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3EFA7320"/>
    <w:multiLevelType w:val="multilevel"/>
    <w:tmpl w:val="3EFA73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41B32267"/>
    <w:multiLevelType w:val="multilevel"/>
    <w:tmpl w:val="41B322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43F391C1"/>
    <w:multiLevelType w:val="multilevel"/>
    <w:tmpl w:val="43F391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4B7384B0"/>
    <w:multiLevelType w:val="multilevel"/>
    <w:tmpl w:val="4B7384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4C3A5E23"/>
    <w:multiLevelType w:val="multilevel"/>
    <w:tmpl w:val="4C3A5E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54B4AFC9"/>
    <w:multiLevelType w:val="multilevel"/>
    <w:tmpl w:val="54B4AF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59915566"/>
    <w:multiLevelType w:val="multilevel"/>
    <w:tmpl w:val="599155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66A6E317"/>
    <w:multiLevelType w:val="multilevel"/>
    <w:tmpl w:val="66A6E3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68BD6DC3"/>
    <w:multiLevelType w:val="multilevel"/>
    <w:tmpl w:val="68BD6D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</w:num>
  <w:num w:numId="7">
    <w:abstractNumId w:val="36"/>
  </w:num>
  <w:num w:numId="8">
    <w:abstractNumId w:val="19"/>
  </w:num>
  <w:num w:numId="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4"/>
  </w:num>
  <w:num w:numId="11">
    <w:abstractNumId w:val="20"/>
  </w:num>
  <w:num w:numId="12">
    <w:abstractNumId w:val="15"/>
  </w:num>
  <w:num w:numId="13">
    <w:abstractNumId w:val="25"/>
  </w:num>
  <w:num w:numId="14">
    <w:abstractNumId w:val="0"/>
  </w:num>
  <w:num w:numId="1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5"/>
  </w:num>
  <w:num w:numId="18">
    <w:abstractNumId w:val="16"/>
  </w:num>
  <w:num w:numId="19">
    <w:abstractNumId w:val="4"/>
  </w:num>
  <w:num w:numId="20">
    <w:abstractNumId w:val="12"/>
  </w:num>
  <w:num w:numId="21">
    <w:abstractNumId w:val="3"/>
  </w:num>
  <w:num w:numId="22">
    <w:abstractNumId w:val="35"/>
  </w:num>
  <w:num w:numId="23">
    <w:abstractNumId w:val="38"/>
  </w:num>
  <w:num w:numId="24">
    <w:abstractNumId w:val="21"/>
  </w:num>
  <w:num w:numId="25">
    <w:abstractNumId w:val="9"/>
  </w:num>
  <w:num w:numId="26">
    <w:abstractNumId w:val="26"/>
  </w:num>
  <w:num w:numId="27">
    <w:abstractNumId w:val="10"/>
  </w:num>
  <w:num w:numId="28">
    <w:abstractNumId w:val="30"/>
  </w:num>
  <w:num w:numId="29">
    <w:abstractNumId w:val="18"/>
  </w:num>
  <w:num w:numId="30">
    <w:abstractNumId w:val="31"/>
  </w:num>
  <w:num w:numId="31">
    <w:abstractNumId w:val="34"/>
  </w:num>
  <w:num w:numId="32">
    <w:abstractNumId w:val="13"/>
  </w:num>
  <w:num w:numId="33">
    <w:abstractNumId w:val="7"/>
  </w:num>
  <w:num w:numId="34">
    <w:abstractNumId w:val="17"/>
  </w:num>
  <w:num w:numId="35">
    <w:abstractNumId w:val="32"/>
  </w:num>
  <w:num w:numId="36">
    <w:abstractNumId w:val="27"/>
  </w:num>
  <w:num w:numId="37">
    <w:abstractNumId w:val="39"/>
  </w:num>
  <w:num w:numId="38">
    <w:abstractNumId w:val="37"/>
  </w:num>
  <w:num w:numId="39">
    <w:abstractNumId w:val="28"/>
  </w:num>
  <w:num w:numId="40">
    <w:abstractNumId w:val="40"/>
  </w:num>
  <w:num w:numId="41">
    <w:abstractNumId w:val="23"/>
  </w:num>
  <w:num w:numId="42">
    <w:abstractNumId w:val="14"/>
  </w:num>
  <w:num w:numId="43">
    <w:abstractNumId w:val="11"/>
  </w:num>
  <w:num w:numId="44">
    <w:abstractNumId w:val="22"/>
  </w:num>
  <w:num w:numId="45">
    <w:abstractNumId w:val="29"/>
  </w:num>
  <w:num w:numId="4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78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931D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1E3C5C" w:sz="18" w:space="7"/>
      </w:pBdr>
      <w:spacing w:before="0" w:beforeAutospacing="0" w:after="0" w:afterAutospacing="1"/>
      <w:jc w:val="left"/>
    </w:pPr>
    <w:rPr>
      <w:rFonts w:hint="eastAsia" w:ascii="宋体" w:hAnsi="宋体" w:eastAsia="宋体" w:cs="宋体"/>
      <w:b/>
      <w:bCs/>
      <w:kern w:val="44"/>
      <w:sz w:val="38"/>
      <w:szCs w:val="3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top w:val="none" w:color="auto" w:sz="0" w:space="0"/>
        <w:left w:val="single" w:color="1E3C5C" w:sz="24" w:space="9"/>
        <w:bottom w:val="none" w:color="auto" w:sz="0" w:space="0"/>
        <w:right w:val="none" w:color="auto" w:sz="0" w:space="0"/>
      </w:pBdr>
      <w:shd w:val="clear" w:fill="F0F4FA"/>
      <w:spacing w:before="480" w:beforeAutospacing="0" w:after="0" w:afterAutospacing="1"/>
      <w:jc w:val="left"/>
    </w:pPr>
    <w:rPr>
      <w:rFonts w:hint="eastAsia" w:ascii="宋体" w:hAnsi="宋体" w:eastAsia="宋体" w:cs="宋体"/>
      <w:b/>
      <w:bCs/>
      <w:kern w:val="0"/>
      <w:sz w:val="31"/>
      <w:szCs w:val="31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360" w:beforeAutospacing="0" w:after="0" w:afterAutospacing="1"/>
      <w:jc w:val="left"/>
    </w:pPr>
    <w:rPr>
      <w:rFonts w:hint="eastAsia" w:ascii="宋体" w:hAnsi="宋体" w:eastAsia="宋体" w:cs="宋体"/>
      <w:b/>
      <w:bCs/>
      <w:color w:val="1E3C5C"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宋体" w:hAnsi="宋体" w:eastAsia="宋体" w:cs="宋体"/>
      <w:b/>
      <w:bCs/>
      <w:color w:val="2C3E50"/>
      <w:kern w:val="0"/>
      <w:sz w:val="21"/>
      <w:szCs w:val="21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192" w:beforeAutospacing="0" w:after="0" w:afterAutospacing="1"/>
      <w:jc w:val="left"/>
    </w:pPr>
    <w:rPr>
      <w:rFonts w:hint="eastAsia" w:ascii="宋体" w:hAnsi="宋体" w:eastAsia="宋体" w:cs="宋体"/>
      <w:b/>
      <w:bCs/>
      <w:color w:val="1E3C5C"/>
      <w:kern w:val="0"/>
      <w:sz w:val="19"/>
      <w:szCs w:val="19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pBdr>
        <w:top w:val="single" w:color="DCE3ED" w:sz="12" w:space="12"/>
      </w:pBdr>
      <w:spacing w:before="480" w:beforeAutospacing="0"/>
      <w:jc w:val="center"/>
    </w:pPr>
    <w:rPr>
      <w:color w:val="5A6B7A"/>
      <w:kern w:val="0"/>
      <w:lang w:val="en-US" w:eastAsia="zh-CN" w:bidi="ar"/>
    </w:rPr>
  </w:style>
  <w:style w:type="paragraph" w:styleId="9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3F6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default" w:ascii="Courier New" w:hAnsi="Courier New" w:eastAsia="宋体" w:cs="Courier New"/>
      <w:kern w:val="0"/>
      <w:sz w:val="15"/>
      <w:szCs w:val="15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mphasis"/>
    <w:basedOn w:val="12"/>
    <w:qFormat/>
    <w:uiPriority w:val="0"/>
    <w:rPr>
      <w:i/>
    </w:rPr>
  </w:style>
  <w:style w:type="character" w:styleId="15">
    <w:name w:val="HTML Code"/>
    <w:basedOn w:val="12"/>
    <w:uiPriority w:val="0"/>
    <w:rPr>
      <w:rFonts w:hint="default" w:ascii="Courier New" w:hAnsi="Courier New" w:cs="Courier New"/>
      <w:sz w:val="15"/>
      <w:szCs w:val="15"/>
      <w:bdr w:val="none" w:color="auto" w:sz="0" w:space="0"/>
      <w:shd w:val="clear" w:fill="F3F6FA"/>
    </w:rPr>
  </w:style>
  <w:style w:type="paragraph" w:customStyle="1" w:styleId="16">
    <w:name w:val="download-bt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1E3C5C"/>
      <w:spacing w:after="360" w:afterAutospacing="0"/>
      <w:jc w:val="left"/>
    </w:pPr>
    <w:rPr>
      <w:b/>
      <w:bCs/>
      <w:color w:val="FFFFFF"/>
      <w:kern w:val="0"/>
      <w:sz w:val="21"/>
      <w:szCs w:val="21"/>
      <w:lang w:val="en-US" w:eastAsia="zh-CN" w:bidi="ar"/>
    </w:rPr>
  </w:style>
  <w:style w:type="paragraph" w:customStyle="1" w:styleId="17">
    <w:name w:val="section-highlight"/>
    <w:basedOn w:val="1"/>
    <w:uiPriority w:val="0"/>
    <w:pPr>
      <w:pBdr>
        <w:top w:val="none" w:color="auto" w:sz="0" w:space="0"/>
        <w:left w:val="single" w:color="2E7D32" w:sz="24" w:space="9"/>
        <w:bottom w:val="none" w:color="auto" w:sz="0" w:space="0"/>
        <w:right w:val="none" w:color="auto" w:sz="0" w:space="0"/>
      </w:pBdr>
      <w:shd w:val="clear" w:fill="F7FAFF"/>
      <w:spacing w:before="144" w:beforeAutospacing="0" w:after="144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8">
    <w:name w:val="contain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19">
    <w:name w:val="highlight-box"/>
    <w:basedOn w:val="1"/>
    <w:uiPriority w:val="0"/>
    <w:pPr>
      <w:pBdr>
        <w:top w:val="none" w:color="auto" w:sz="0" w:space="0"/>
        <w:left w:val="single" w:color="1E3C5C" w:sz="24" w:space="14"/>
        <w:bottom w:val="none" w:color="auto" w:sz="0" w:space="0"/>
        <w:right w:val="none" w:color="auto" w:sz="0" w:space="0"/>
      </w:pBdr>
      <w:shd w:val="clear" w:fill="F0F7FF"/>
      <w:spacing w:before="24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0">
    <w:name w:val="version-ta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1E3C5C"/>
      <w:jc w:val="left"/>
    </w:pPr>
    <w:rPr>
      <w:b/>
      <w:bCs/>
      <w:color w:val="FFFFFF"/>
      <w:kern w:val="0"/>
      <w:sz w:val="16"/>
      <w:szCs w:val="16"/>
      <w:lang w:val="en-US" w:eastAsia="zh-CN" w:bidi="ar"/>
    </w:rPr>
  </w:style>
  <w:style w:type="character" w:customStyle="1" w:styleId="21">
    <w:name w:val="version-tag1"/>
    <w:basedOn w:val="12"/>
    <w:uiPriority w:val="0"/>
    <w:rPr>
      <w:b/>
      <w:bCs/>
      <w:color w:val="FFFFFF"/>
      <w:sz w:val="16"/>
      <w:szCs w:val="16"/>
      <w:bdr w:val="none" w:color="auto" w:sz="0" w:space="0"/>
      <w:shd w:val="clear" w:fill="1E3C5C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1275</Words>
  <Characters>1472</Characters>
  <TotalTime>0</TotalTime>
  <ScaleCrop>false</ScaleCrop>
  <LinksUpToDate>false</LinksUpToDate>
  <CharactersWithSpaces>1560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2026-07-23T09:08:10Z</dcterms:created>
  <dc:creator>jiliy</dc:creator>
  <cp:lastModifiedBy>格萨</cp:lastModifiedBy>
  <dcterms:modified xsi:type="dcterms:W3CDTF">2026-07-23T09:09:05Z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A66D05AB12234EEFA4F5229D4315E6D0_13</vt:lpwstr>
  </property>
</Properties>
</file>