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✈️ Airline CEO Simulator Game Design Bible v0.6.</w:t>
      </w:r>
      <w:r>
        <w:rPr>
          <w:rFonts w:hint="eastAsia"/>
          <w:lang w:val="en-US" w:eastAsia="zh-CN"/>
        </w:rPr>
        <w:t>8</w:t>
      </w:r>
    </w:p>
    <w:p w14:paraId="0EAAED77">
      <w:pPr>
        <w:pStyle w:val="9"/>
        <w:keepNext w:val="0"/>
        <w:keepLines w:val="0"/>
        <w:widowControl/>
        <w:suppressLineNumbers w:val="0"/>
      </w:pPr>
      <w:r>
        <w:rPr>
          <w:rStyle w:val="13"/>
          <w:rFonts w:ascii="Segoe UI" w:hAnsi="Segoe UI" w:eastAsia="Segoe UI" w:cs="Segoe UI"/>
          <w:color w:val="1E2A3A"/>
        </w:rPr>
        <w:t>v0.6.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8</w:t>
      </w:r>
      <w:r>
        <w:rPr>
          <w:rFonts w:hint="default" w:ascii="Segoe UI" w:hAnsi="Segoe UI" w:eastAsia="Segoe UI" w:cs="Segoe UI"/>
          <w:color w:val="1E2A3A"/>
        </w:rPr>
        <w:t xml:space="preserve"> ｜ 涵盖开局创建 · 董事会 · 财务预算 · 管理团队 · 运营模块（含战略、市场、运营、机务</w:t>
      </w:r>
      <w:r>
        <w:rPr>
          <w:rFonts w:hint="eastAsia" w:ascii="Segoe UI" w:hAnsi="Segoe UI" w:eastAsia="宋体" w:cs="Segoe UI"/>
          <w:color w:val="1E2A3A"/>
          <w:lang w:eastAsia="zh-CN"/>
        </w:rPr>
        <w:t>、</w:t>
      </w:r>
      <w:r>
        <w:rPr>
          <w:rFonts w:hint="eastAsia" w:ascii="Segoe UI" w:hAnsi="Segoe UI" w:eastAsia="宋体" w:cs="Segoe UI"/>
          <w:color w:val="1E2A3A"/>
          <w:lang w:val="en-US" w:eastAsia="zh-CN"/>
        </w:rPr>
        <w:t>财务部、人力资源部</w:t>
      </w:r>
      <w:r>
        <w:rPr>
          <w:rFonts w:hint="default" w:ascii="Segoe UI" w:hAnsi="Segoe UI" w:eastAsia="Segoe UI" w:cs="Segoe UI"/>
          <w:color w:val="1E2A3A"/>
        </w:rPr>
        <w:t>，</w:t>
      </w:r>
      <w:r>
        <w:rPr>
          <w:rStyle w:val="13"/>
          <w:rFonts w:hint="default" w:ascii="Segoe UI" w:hAnsi="Segoe UI" w:eastAsia="Segoe UI" w:cs="Segoe UI"/>
          <w:color w:val="1E2A3A"/>
        </w:rPr>
        <w:t>新增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安全质量</w:t>
      </w:r>
      <w:r>
        <w:rPr>
          <w:rStyle w:val="13"/>
          <w:rFonts w:hint="default" w:ascii="Segoe UI" w:hAnsi="Segoe UI" w:eastAsia="Segoe UI" w:cs="Segoe UI"/>
          <w:color w:val="1E2A3A"/>
        </w:rPr>
        <w:t>部完整设计</w:t>
      </w:r>
      <w:r>
        <w:rPr>
          <w:rFonts w:hint="default" w:ascii="Segoe UI" w:hAnsi="Segoe UI" w:eastAsia="Segoe UI" w:cs="Segoe UI"/>
          <w:color w:val="1E2A3A"/>
        </w:rPr>
        <w:t>）</w:t>
      </w:r>
    </w:p>
    <w:p w14:paraId="4B0F60A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21F14B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一、游戏开局创建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2403E9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1.1 新建玩家资料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DE7E1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1.2 私人幕僚团队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F717B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1.3 新建航空公司资料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DCFC7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1.4 初始资金与年度预算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5EF0C2B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1.5 初始股东结构与董事会映射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BA971B7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1.6 游戏难度与目标量化关系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DFD486C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1.7 完整开局流程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B835F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二、董事会基本机制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A02F5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三、董事会成员生成（角色卡池）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05AD9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四、游戏开局流程（首次组建董事会）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EEAB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五、化学反应组合与目标生成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D207C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六、CEO目标清单（T-01~T-23）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B0746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七、目标考核与换届流程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6D774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"sec8"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八、完整流程图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2DCA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"sec9"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九、开发注意事项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3DADA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"sec10"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十、附录：目标索引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1863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十一、财务预算系统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1D3BD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十二、组建航司管理团队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3E748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十三、航司运营模块规划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426BCCC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13.1 总体设计理念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DE06CE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13.2 双轨时间引擎与数据总线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B6B8D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13.3 实时数据集成方案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710750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13.4 离线运行与状态同步架构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067A4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 七大部门运行模块详述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4A688B1C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13.5.1 战略发展部（STG）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F2BE551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13.5.2 市场销售部（MKT）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DD78554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13.5.3 运营部（OPS）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91A88C6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13.5.4 机务工程部（MNT）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CE7B9EB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13.5.5 财务部（FIN）—— 新增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81A4C0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13.6 新建航线计算模型（RPM）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24B6C4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13.7 玩家手动接管功能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C62A5A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"sec13.8"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13.8 三大底层暗线系统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3B0269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"sec13.9"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13.9 数据结构与开发优先级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E2B26D8">
      <w:pPr>
        <w:pStyle w:val="3"/>
        <w:keepNext w:val="0"/>
        <w:keepLines w:val="0"/>
        <w:widowControl/>
        <w:suppressLineNumbers w:val="0"/>
      </w:pPr>
      <w:r>
        <w:t>一、游戏开局创建</w:t>
      </w:r>
    </w:p>
    <w:p w14:paraId="419A576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在进入董事会之前，玩家需要完成"个人设定"、"幕僚组建"、"公司注册"及"初始资源配置"，形成完整的身份与开局基础。</w:t>
      </w:r>
    </w:p>
    <w:p w14:paraId="388F6DE6">
      <w:pPr>
        <w:pStyle w:val="4"/>
        <w:keepNext w:val="0"/>
        <w:keepLines w:val="0"/>
        <w:widowControl/>
        <w:suppressLineNumbers w:val="0"/>
      </w:pPr>
      <w:r>
        <w:t>1.1 新建玩家资料（CEO个人档案）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1407"/>
        <w:gridCol w:w="5153"/>
      </w:tblGrid>
      <w:tr w14:paraId="0C5F4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024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9770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BE1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26BED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BDFA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369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05B9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045A4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29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32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DCA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男 / 女 / 其他</w:t>
            </w:r>
          </w:p>
        </w:tc>
      </w:tr>
      <w:tr w14:paraId="1E01F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1D5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F8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EF1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影响初始属性及职业生涯长度感知</w:t>
            </w:r>
          </w:p>
        </w:tc>
      </w:tr>
      <w:tr w14:paraId="12B7F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850F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FF7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94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影响初始航线网络偏好及外交关系</w:t>
            </w:r>
          </w:p>
        </w:tc>
      </w:tr>
      <w:tr w14:paraId="0599F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2E9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726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F1E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影响与不同国籍董事/员工的沟通效率</w:t>
            </w:r>
          </w:p>
        </w:tc>
      </w:tr>
      <w:tr w14:paraId="7CAA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293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4AE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AE1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如：航空管理、工商管理、金融、工程、法律等</w:t>
            </w:r>
          </w:p>
        </w:tc>
      </w:tr>
      <w:tr w14:paraId="30725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4BC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E82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790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08616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25F4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1AD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2A0C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0475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0C0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EA1C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25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增强代入感</w:t>
            </w:r>
          </w:p>
        </w:tc>
      </w:tr>
    </w:tbl>
    <w:p w14:paraId="65DD1EE5">
      <w:pPr>
        <w:pStyle w:val="4"/>
        <w:keepNext w:val="0"/>
        <w:keepLines w:val="0"/>
        <w:widowControl/>
        <w:suppressLineNumbers w:val="0"/>
      </w:pPr>
      <w:r>
        <w:t>1.2 私人幕僚团队（系统自动生成与升级）</w:t>
      </w:r>
    </w:p>
    <w:p w14:paraId="69977082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定位</w:t>
      </w:r>
      <w:r>
        <w:rPr>
          <w:rFonts w:hint="default" w:ascii="Segoe UI" w:hAnsi="Segoe UI" w:eastAsia="Segoe UI" w:cs="Segoe UI"/>
          <w:color w:val="1E2A3A"/>
        </w:rPr>
        <w:t>：此为玩家"私人智囊团"，功能是引导、建议、解读信息，</w:t>
      </w:r>
      <w:r>
        <w:rPr>
          <w:rStyle w:val="13"/>
          <w:rFonts w:hint="default" w:ascii="Segoe UI" w:hAnsi="Segoe UI" w:eastAsia="Segoe UI" w:cs="Segoe UI"/>
          <w:color w:val="1E2A3A"/>
        </w:rPr>
        <w:t>不参与董事会投票</w:t>
      </w:r>
      <w:r>
        <w:rPr>
          <w:rFonts w:hint="default" w:ascii="Segoe UI" w:hAnsi="Segoe UI" w:eastAsia="Segoe UI" w:cs="Segoe UI"/>
          <w:color w:val="1E2A3A"/>
        </w:rPr>
        <w:t>，与"公司管理团队"严格区分。</w:t>
      </w:r>
    </w:p>
    <w:p w14:paraId="1F1B1A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初始生成</w:t>
      </w:r>
      <w:r>
        <w:rPr>
          <w:rFonts w:hint="default" w:ascii="Segoe UI" w:hAnsi="Segoe UI" w:eastAsia="Segoe UI" w:cs="Segoe UI"/>
          <w:color w:val="1E2A3A"/>
        </w:rPr>
        <w:t>：系统自动生成4名顾问（行政助理、财务顾问、战略顾问、公关顾问），姓名、性别、年龄、性格特质根据玩家国籍与文化背景自动匹配。</w:t>
      </w:r>
    </w:p>
    <w:p w14:paraId="6D8BCA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成员更换机制</w:t>
      </w:r>
      <w:r>
        <w:rPr>
          <w:rFonts w:hint="default" w:ascii="Segoe UI" w:hAnsi="Segoe UI" w:eastAsia="Segoe UI" w:cs="Segoe UI"/>
          <w:color w:val="1E2A3A"/>
        </w:rPr>
        <w:t>：当顾问忠诚度下降或战略方向严重分歧时，自动触发"离职/调岗"事件，系统生成3名候选人供玩家筛选（免费）。</w:t>
      </w:r>
    </w:p>
    <w:p w14:paraId="3230F0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升级系统</w:t>
      </w:r>
      <w:r>
        <w:rPr>
          <w:rFonts w:hint="default" w:ascii="Segoe UI" w:hAnsi="Segoe UI" w:eastAsia="Segoe UI" w:cs="Segoe UI"/>
          <w:color w:val="1E2A3A"/>
        </w:rPr>
        <w:t>：通过经验值或培训资金升级，维度包括数据分析深度、预警提前量、董事会关系网、紧急应对效率，Lv.0~Lv.4。</w:t>
      </w:r>
    </w:p>
    <w:p w14:paraId="73BE7944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1.2.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幕僚团队升级维度与运营联动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83"/>
        <w:gridCol w:w="840"/>
        <w:gridCol w:w="1004"/>
        <w:gridCol w:w="1321"/>
        <w:gridCol w:w="1244"/>
        <w:gridCol w:w="1115"/>
        <w:gridCol w:w="2491"/>
      </w:tblGrid>
      <w:tr w14:paraId="57F7B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374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26E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升级维度</w:t>
            </w:r>
          </w:p>
        </w:tc>
        <w:tc>
          <w:tcPr>
            <w:tcW w:w="36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39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Lv.0</w:t>
            </w:r>
          </w:p>
        </w:tc>
        <w:tc>
          <w:tcPr>
            <w:tcW w:w="473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E3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Lv.1</w:t>
            </w:r>
          </w:p>
        </w:tc>
        <w:tc>
          <w:tcPr>
            <w:tcW w:w="867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C5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Lv.2</w:t>
            </w:r>
          </w:p>
        </w:tc>
        <w:tc>
          <w:tcPr>
            <w:tcW w:w="62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4BF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Lv.3</w:t>
            </w:r>
          </w:p>
        </w:tc>
        <w:tc>
          <w:tcPr>
            <w:tcW w:w="688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0E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Lv.4</w:t>
            </w:r>
          </w:p>
        </w:tc>
        <w:tc>
          <w:tcPr>
            <w:tcW w:w="1611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3C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联动部门/事件</w:t>
            </w:r>
          </w:p>
        </w:tc>
      </w:tr>
      <w:tr w14:paraId="4148E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950C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数据分析深度</w:t>
            </w:r>
          </w:p>
        </w:tc>
        <w:tc>
          <w:tcPr>
            <w:tcW w:w="36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1AE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仅显示基础KPI</w:t>
            </w:r>
          </w:p>
        </w:tc>
        <w:tc>
          <w:tcPr>
            <w:tcW w:w="473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AF0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显示趋势线</w:t>
            </w:r>
          </w:p>
        </w:tc>
        <w:tc>
          <w:tcPr>
            <w:tcW w:w="867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1DF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显示预测值（误差±15%）</w:t>
            </w:r>
          </w:p>
        </w:tc>
        <w:tc>
          <w:tcPr>
            <w:tcW w:w="62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E2D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显示预测值（误差±10%）</w:t>
            </w:r>
          </w:p>
        </w:tc>
        <w:tc>
          <w:tcPr>
            <w:tcW w:w="688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924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显示预测值（误差±5%）</w:t>
            </w:r>
          </w:p>
        </w:tc>
        <w:tc>
          <w:tcPr>
            <w:tcW w:w="1611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9B4D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财务部（预算编制）、市场部（需求预测）</w:t>
            </w:r>
          </w:p>
        </w:tc>
      </w:tr>
      <w:tr w14:paraId="4AB4E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A3B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预警提前量</w:t>
            </w: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E04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事件发生前1天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76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事件前3天</w:t>
            </w:r>
          </w:p>
        </w:tc>
        <w:tc>
          <w:tcPr>
            <w:tcW w:w="8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FC2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事件前7天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2F3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事件前14天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B4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事件前30天</w:t>
            </w:r>
          </w:p>
        </w:tc>
        <w:tc>
          <w:tcPr>
            <w:tcW w:w="1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47F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运营部（IRROPS危机）、安全部（事故预警）</w:t>
            </w:r>
          </w:p>
        </w:tc>
      </w:tr>
      <w:tr w14:paraId="53F0E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087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董事会关系网</w:t>
            </w: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C8E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无加成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B8F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投票倾向预测+10%</w:t>
            </w:r>
          </w:p>
        </w:tc>
        <w:tc>
          <w:tcPr>
            <w:tcW w:w="8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30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投票倾向预测+20%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B9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可预判投票结果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BBA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可影响1位董事投票</w:t>
            </w:r>
          </w:p>
        </w:tc>
        <w:tc>
          <w:tcPr>
            <w:tcW w:w="1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C77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董事会（预算审批、战略豁免）</w:t>
            </w:r>
          </w:p>
        </w:tc>
      </w:tr>
      <w:tr w14:paraId="61D84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7C7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紧急应对效率</w:t>
            </w:r>
          </w:p>
        </w:tc>
        <w:tc>
          <w:tcPr>
            <w:tcW w:w="36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236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建议耗时3步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AB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建议耗时2步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C2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建议耗时1步</w:t>
            </w:r>
          </w:p>
        </w:tc>
        <w:tc>
          <w:tcPr>
            <w:tcW w:w="62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BE9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提供3个选项+效果预估</w:t>
            </w:r>
          </w:p>
        </w:tc>
        <w:tc>
          <w:tcPr>
            <w:tcW w:w="688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7D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提供最佳路径推荐</w:t>
            </w:r>
          </w:p>
        </w:tc>
        <w:tc>
          <w:tcPr>
            <w:tcW w:w="1611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BBE2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所有部门的危机事件</w:t>
            </w:r>
          </w:p>
        </w:tc>
      </w:tr>
    </w:tbl>
    <w:p w14:paraId="118B99D5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幕僚建议触发场景：</w:t>
      </w:r>
    </w:p>
    <w:p w14:paraId="766B8D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财务顾问：当现金跑道 &lt; 6个月时触发预警；当对冲决策风险过高时提示</w:t>
      </w:r>
    </w:p>
    <w:p w14:paraId="0228C4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战略顾问：当战略一致性评分 &lt; 60时提示校准会议；当竞对扩张威胁核心航线时预警</w:t>
      </w:r>
    </w:p>
    <w:p w14:paraId="2B3F43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公关顾问：当品牌危机事件发生时提供公关策略选项</w:t>
      </w:r>
    </w:p>
    <w:p w14:paraId="0629BF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行政助理：当部门负责人忠诚度 &lt; 30时提醒更换；当季度KPI大面积红色时提示干预</w:t>
      </w:r>
    </w:p>
    <w:p w14:paraId="583EAD33">
      <w:pPr>
        <w:pStyle w:val="4"/>
        <w:keepNext w:val="0"/>
        <w:keepLines w:val="0"/>
        <w:widowControl/>
        <w:suppressLineNumbers w:val="0"/>
      </w:pPr>
      <w:r>
        <w:t>1.3 新建航空公司资料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2"/>
        <w:gridCol w:w="1814"/>
        <w:gridCol w:w="4310"/>
      </w:tblGrid>
      <w:tr w14:paraId="116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4700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E13E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D355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08A65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BE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BC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80CE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5D54B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A7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2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06B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38F0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4DA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7A1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CC4F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CA、MU，需校验唯一性</w:t>
            </w:r>
          </w:p>
        </w:tc>
      </w:tr>
      <w:tr w14:paraId="2BEC6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8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2040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A94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CCA、CES</w:t>
            </w:r>
          </w:p>
        </w:tc>
      </w:tr>
      <w:tr w14:paraId="7BB87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4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D90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CAA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"Air China"</w:t>
            </w:r>
          </w:p>
        </w:tc>
      </w:tr>
      <w:tr w14:paraId="6F4EC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ACDC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FCAF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820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国有 / 民营 / 合资 / 低成本 / 包机</w:t>
            </w:r>
          </w:p>
        </w:tc>
      </w:tr>
      <w:tr w14:paraId="186F3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A00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8D75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22DD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公司注册地及行政总部</w:t>
            </w:r>
          </w:p>
        </w:tc>
      </w:tr>
      <w:tr w14:paraId="2912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DB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082D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41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主枢纽机场，可设置1-2个</w:t>
            </w:r>
          </w:p>
        </w:tc>
      </w:tr>
      <w:tr w14:paraId="3868A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A23D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02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2D9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全服务 / 低成本 / 支线 / 货运</w:t>
            </w:r>
          </w:p>
        </w:tc>
      </w:tr>
      <w:tr w14:paraId="2739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ACF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453E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B7F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品牌识别</w:t>
            </w:r>
          </w:p>
        </w:tc>
      </w:tr>
      <w:tr w14:paraId="42E0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12B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DED6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0F1C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影响品牌形象</w:t>
            </w:r>
          </w:p>
        </w:tc>
      </w:tr>
    </w:tbl>
    <w:p w14:paraId="26024448">
      <w:pPr>
        <w:pStyle w:val="4"/>
        <w:keepNext w:val="0"/>
        <w:keepLines w:val="0"/>
        <w:widowControl/>
        <w:suppressLineNumbers w:val="0"/>
      </w:pPr>
      <w:r>
        <w:t>1.4 初始资金与年度预算（双轨制核心）</w:t>
      </w:r>
    </w:p>
    <w:p w14:paraId="0199BCBC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底层逻辑：</w:t>
      </w:r>
      <w:r>
        <w:rPr>
          <w:rFonts w:hint="default" w:ascii="Segoe UI" w:hAnsi="Segoe UI" w:eastAsia="Segoe UI" w:cs="Segoe UI"/>
          <w:color w:val="1E2A3A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2417"/>
        <w:gridCol w:w="4593"/>
      </w:tblGrid>
      <w:tr w14:paraId="1365A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B5F7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42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8DC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联动机制</w:t>
            </w:r>
          </w:p>
        </w:tc>
      </w:tr>
      <w:tr w14:paraId="6DDE4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B55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初始现金储备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0D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3368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预算通常 ≤ 现金储备的 40% ~ 60%（留有安全垫）</w:t>
            </w:r>
          </w:p>
        </w:tc>
      </w:tr>
      <w:tr w14:paraId="433F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BD7E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董事会年度预算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056E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DCE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超支从现金池调拨，但触发问责；现金归零则触发危机</w:t>
            </w:r>
          </w:p>
        </w:tc>
      </w:tr>
    </w:tbl>
    <w:p w14:paraId="6B803F2A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联动机制（补充）：</w:t>
      </w:r>
    </w:p>
    <w:p w14:paraId="09998B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bookmarkStart w:id="0" w:name="_GoBack"/>
      <w:r>
        <w:rPr>
          <w:rFonts w:hint="default" w:ascii="Segoe UI" w:hAnsi="Segoe UI" w:eastAsia="Segoe UI" w:cs="Segoe UI"/>
          <w:color w:val="1E2A3A"/>
        </w:rPr>
        <w:t>超支从现金池调拨，但触发问责（董事会满意度-10）</w:t>
      </w:r>
    </w:p>
    <w:p w14:paraId="736B2B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现金归零则触发"财务危机与破产机制"（详见11.8）</w:t>
      </w:r>
    </w:p>
    <w:p w14:paraId="46B49A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年度预算消耗完毕后，可通过"紧急融资窗口"获取额外资金（详见11.8.2）</w:t>
      </w:r>
    </w:p>
    <w:bookmarkEnd w:id="0"/>
    <w:p w14:paraId="7CB344ED">
      <w:pPr>
        <w:pStyle w:val="4"/>
        <w:keepNext w:val="0"/>
        <w:keepLines w:val="0"/>
        <w:widowControl/>
        <w:suppressLineNumbers w:val="0"/>
      </w:pPr>
      <w:r>
        <w:t>1.5 初始股东结构与董事会映射</w:t>
      </w:r>
    </w:p>
    <w:p w14:paraId="183063E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股东结构是"董事会成员构成"的上层建筑，决定初始董事席位归属及抽卡池权重。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955"/>
        <w:gridCol w:w="2320"/>
        <w:gridCol w:w="2751"/>
      </w:tblGrid>
      <w:tr w14:paraId="6425C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65D5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44F8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4EA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CA4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57F31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81F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053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3DD3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EE6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代表管理层利益</w:t>
            </w:r>
          </w:p>
        </w:tc>
      </w:tr>
      <w:tr w14:paraId="404D2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D08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DB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F69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A、P、I 等角色池权重</w:t>
            </w:r>
          </w:p>
        </w:tc>
      </w:tr>
      <w:tr w14:paraId="26652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E4CF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E989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560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DD0B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B、G、J、K 等角色池权重</w:t>
            </w:r>
          </w:p>
        </w:tc>
      </w:tr>
      <w:tr w14:paraId="75421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930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F6F7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012E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E27A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C、L、M、Q 等角色池权重</w:t>
            </w:r>
          </w:p>
        </w:tc>
      </w:tr>
      <w:tr w14:paraId="31B5E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6BFA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852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0E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06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固定席位</w:t>
            </w:r>
          </w:p>
        </w:tc>
      </w:tr>
    </w:tbl>
    <w:p w14:paraId="4F91C3A0">
      <w:pPr>
        <w:pStyle w:val="9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股权变动影响</w:t>
      </w:r>
      <w:r>
        <w:rPr>
          <w:rFonts w:hint="default" w:ascii="Segoe UI" w:hAnsi="Segoe UI" w:eastAsia="Segoe UI" w:cs="Segoe UI"/>
          <w:color w:val="1E2A3A"/>
        </w:rPr>
        <w:t>：游戏内增发股票或回购会改变股东结构，但不改变董事会席位数量（始终为9席）。股权变动通过以下方式影响董事会：</w:t>
      </w:r>
    </w:p>
    <w:p w14:paraId="00E560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候选池权重动态调整：某派系持股比例上升 → 该派系对应的候选角色在抽卡时出现概率提高（如国资系持股从30%升至50%，A/P/I角色出现概率×1.5）。</w:t>
      </w:r>
    </w:p>
    <w:p w14:paraId="5F92A2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换届时派系席位数量变化：持股比例影响下届董事会中各派系实际获得的席位数量（如国资系持股超50%时，非执行董事2席中至少1席强制为国资系角色）。</w:t>
      </w:r>
    </w:p>
    <w:p w14:paraId="65A1E6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投票权重倾斜：重大事项投票时，持股比例高的派系其董事投票权重更高（如国资系持股40%，其董事投票权重为1.2倍）。</w:t>
      </w:r>
    </w:p>
    <w:p w14:paraId="1761746D">
      <w:pPr>
        <w:pStyle w:val="4"/>
        <w:keepNext w:val="0"/>
        <w:keepLines w:val="0"/>
        <w:widowControl/>
        <w:suppressLineNumbers w:val="0"/>
      </w:pPr>
      <w:r>
        <w:t>1.6 游戏难度与目标量化关系</w:t>
      </w:r>
    </w:p>
    <w:p w14:paraId="46AADA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难度不改变目标文本（T-01~T-23），而是通过调整以下 4 个量化参数来调节压力：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2489"/>
        <w:gridCol w:w="1910"/>
        <w:gridCol w:w="2458"/>
      </w:tblGrid>
      <w:tr w14:paraId="5D9FD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9213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E74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9185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7E4D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困难模式</w:t>
            </w:r>
          </w:p>
        </w:tc>
      </w:tr>
      <w:tr w14:paraId="56A6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8287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48CE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D73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797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要求提高15%~20%</w:t>
            </w:r>
          </w:p>
        </w:tc>
      </w:tr>
      <w:tr w14:paraId="1FECB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CB04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DC82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7F9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AFE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75%</w:t>
            </w:r>
          </w:p>
        </w:tc>
      </w:tr>
      <w:tr w14:paraId="3F7E2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8A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A90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388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C0B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1.5</w:t>
            </w:r>
          </w:p>
        </w:tc>
      </w:tr>
      <w:tr w14:paraId="4FCC8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CC7E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68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85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E123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长期目标缩紧20%时间</w:t>
            </w:r>
          </w:p>
        </w:tc>
      </w:tr>
    </w:tbl>
    <w:p w14:paraId="395AE08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额外影响</w:t>
      </w:r>
      <w:r>
        <w:rPr>
          <w:rFonts w:hint="default" w:ascii="Segoe UI" w:hAnsi="Segoe UI" w:eastAsia="Segoe UI" w:cs="Segoe UI"/>
          <w:shd w:val="clear" w:fill="FFFFFF"/>
        </w:rPr>
        <w:t>：困难模式下保底通用目标（盈利+客座率）门槛自动提高（如要求净利润率≥5%）；简单模式下反对派否决追加预算的概率降低 20%。</w:t>
      </w:r>
    </w:p>
    <w:p w14:paraId="0B3EB6DE">
      <w:pPr>
        <w:pStyle w:val="4"/>
        <w:keepNext w:val="0"/>
        <w:keepLines w:val="0"/>
        <w:widowControl/>
        <w:suppressLineNumbers w:val="0"/>
      </w:pPr>
      <w:r>
        <w:t>1.7 完整开局流程顺序</w:t>
      </w:r>
    </w:p>
    <w:p w14:paraId="60A9AE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启动游戏 → 新建玩家资料（姓名/性别/年龄/国籍/教育/经历/特质）</w:t>
      </w:r>
    </w:p>
    <w:p w14:paraId="3BB573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系统自动生成私人团队（行政助理+财务顾问+战略顾问+公关顾问）</w:t>
      </w:r>
    </w:p>
    <w:p w14:paraId="2D7B0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新建航空公司（中英文名称/IATA代码/基地/商业模式/品牌）</w:t>
      </w:r>
    </w:p>
    <w:p w14:paraId="4198F3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设置初始资源（初始现金储备 + 初始股东结构滑块分配）</w:t>
      </w:r>
    </w:p>
    <w:p w14:paraId="617089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选择游戏难度（简单/普通/困难）</w:t>
      </w:r>
    </w:p>
    <w:p w14:paraId="26F196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确认并进入游戏 → 系统根据股东结构映射生成第一届董事会候选池权重</w:t>
      </w:r>
    </w:p>
    <w:p w14:paraId="6E7A56E8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BA83E">
      <w:pPr>
        <w:pStyle w:val="3"/>
        <w:keepNext w:val="0"/>
        <w:keepLines w:val="0"/>
        <w:widowControl/>
        <w:suppressLineNumbers w:val="0"/>
      </w:pPr>
      <w:r>
        <w:t>二、董事会基本机制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6"/>
        <w:gridCol w:w="6780"/>
      </w:tblGrid>
      <w:tr w14:paraId="4B74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0D4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251D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6A196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195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C84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人（含玩家CEO）</w:t>
            </w:r>
          </w:p>
        </w:tc>
      </w:tr>
      <w:tr w14:paraId="62F2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2AEE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席位构成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4D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执行董事2人（其中一人固定是玩家）、非执行董事2人、独立非执行董事2人、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战略合作方2人、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职工代表董事1人</w:t>
            </w:r>
          </w:p>
        </w:tc>
      </w:tr>
      <w:tr w14:paraId="62BAA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8B22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席位分配与股东结构的关系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AFAC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股东结构不改变席位数量，而是通过候选池权重和投票权重间接影响董事会构成</w:t>
            </w:r>
          </w:p>
        </w:tc>
      </w:tr>
      <w:tr w14:paraId="50A8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FD6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41D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1财年</w:t>
            </w:r>
          </w:p>
        </w:tc>
      </w:tr>
      <w:tr w14:paraId="3C142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33BB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换届触发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0B9C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每财年末结算，达标（完成率≥60%）可续聘，否则解雇</w:t>
            </w:r>
          </w:p>
        </w:tc>
      </w:tr>
      <w:tr w14:paraId="12C7A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D3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成员变更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6CD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续聘后玩家可自行选择保留本届董事会或重新组建</w:t>
            </w:r>
          </w:p>
        </w:tc>
      </w:tr>
      <w:tr w14:paraId="0BD1C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835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目标生成依据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BF47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人董事组合 → 匹配23种化学反应组合 → 生成3~6项CEO目标</w:t>
            </w:r>
          </w:p>
        </w:tc>
      </w:tr>
      <w:tr w14:paraId="7EA8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6A6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保底目标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C08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若无任何化学反应匹配，生成通用目标：①净利润&gt;0　②客座率≥行业平均</w:t>
            </w:r>
          </w:p>
        </w:tc>
      </w:tr>
      <w:tr w14:paraId="17728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63F5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抽卡展示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DB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头像、姓名、年龄、国籍、机构、性格特质、董事会主张</w:t>
            </w:r>
          </w:p>
        </w:tc>
      </w:tr>
    </w:tbl>
    <w:p w14:paraId="40055CA2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说明表</w:t>
      </w:r>
    </w:p>
    <w:tbl>
      <w:tblPr>
        <w:tblStyle w:val="11"/>
        <w:tblW w:w="29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95"/>
        <w:gridCol w:w="2268"/>
        <w:gridCol w:w="6432"/>
        <w:gridCol w:w="8803"/>
        <w:gridCol w:w="9000"/>
      </w:tblGrid>
      <w:tr w14:paraId="57D7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7040BC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股东类型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3AB1A8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持股比例</w:t>
            </w:r>
          </w:p>
        </w:tc>
        <w:tc>
          <w:tcPr>
            <w:tcW w:w="64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7755F8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对应席位类型</w:t>
            </w:r>
          </w:p>
        </w:tc>
        <w:tc>
          <w:tcPr>
            <w:tcW w:w="880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AF3EC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席位数量（固定）</w:t>
            </w:r>
          </w:p>
        </w:tc>
        <w:tc>
          <w:tcPr>
            <w:tcW w:w="90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02B4FF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权重影响方式</w:t>
            </w:r>
          </w:p>
        </w:tc>
      </w:tr>
      <w:tr w14:paraId="1D49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2511D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玩家（管理层）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38E90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10%~40%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FB538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执行董事（玩家固定）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ECC0B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1席（玩家） + 1席（B/G/O中抽取）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7775CB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玩家固定席位不受权重影响</w:t>
            </w:r>
          </w:p>
        </w:tc>
      </w:tr>
      <w:tr w14:paraId="5061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694DE0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国资/主权基金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13203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20%~40%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A3B67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非执行董事（A/P/I）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E763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2席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51747E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持股越高，A/P/I在非执行抽卡中出现概率越高</w:t>
            </w:r>
          </w:p>
        </w:tc>
      </w:tr>
      <w:tr w14:paraId="311B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7DD673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机构投资/公众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056A4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20%~50%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5D586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非执行董事（J/K） + 独立董事（D/E/N）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2E8505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2席非执行 + 2席独立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30F04D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持股越高，对应派系角色出现概率越高</w:t>
            </w:r>
          </w:p>
        </w:tc>
      </w:tr>
      <w:tr w14:paraId="540E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0F1C5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战略合作方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6745AE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5%~15%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0CDE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战略合作方董事（C/L/M/Q）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580F19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2席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535E56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持股越高，C/L/M/Q在战略合作方抽卡中出现概率越高</w:t>
            </w:r>
          </w:p>
        </w:tc>
      </w:tr>
      <w:tr w14:paraId="33C6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9E532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职工持股会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6CD208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固定5%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557AC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职工代表董事（F）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22BBF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1席（固定）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</w:tcPr>
          <w:p w14:paraId="6E2942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无权重变化</w:t>
            </w:r>
          </w:p>
        </w:tc>
      </w:tr>
    </w:tbl>
    <w:p w14:paraId="1828B00E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1CBF2">
      <w:pPr>
        <w:pStyle w:val="3"/>
        <w:keepNext w:val="0"/>
        <w:keepLines w:val="0"/>
        <w:widowControl/>
        <w:suppressLineNumbers w:val="0"/>
      </w:pPr>
      <w:r>
        <w:t>三、董事会成员生成（角色卡池）</w:t>
      </w:r>
    </w:p>
    <w:p w14:paraId="0DFDE39C">
      <w:pPr>
        <w:pStyle w:val="4"/>
        <w:keepNext w:val="0"/>
        <w:keepLines w:val="0"/>
        <w:widowControl/>
        <w:suppressLineNumbers w:val="0"/>
      </w:pPr>
      <w:r>
        <w:t>3.1 席位与候选池（共17名角色）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8"/>
        <w:gridCol w:w="5251"/>
        <w:gridCol w:w="1377"/>
      </w:tblGrid>
      <w:tr w14:paraId="4E328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F626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A2C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候选角色（ID）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1400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人数</w:t>
            </w:r>
          </w:p>
        </w:tc>
      </w:tr>
      <w:tr w14:paraId="26A2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6E0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416F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69DE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3人</w:t>
            </w:r>
          </w:p>
        </w:tc>
      </w:tr>
      <w:tr w14:paraId="105F1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360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F7C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EDA0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5人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抽2人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）</w:t>
            </w:r>
          </w:p>
        </w:tc>
      </w:tr>
      <w:tr w14:paraId="53073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832B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882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BBF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抽2人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）</w:t>
            </w:r>
          </w:p>
        </w:tc>
      </w:tr>
      <w:tr w14:paraId="16A8B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91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战略合作方董事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5EF6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083E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4人（抽2人）</w:t>
            </w:r>
          </w:p>
        </w:tc>
      </w:tr>
      <w:tr w14:paraId="426D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F45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45F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F.玛丽亚·桑托斯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D20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1人（固定）</w:t>
            </w:r>
          </w:p>
        </w:tc>
      </w:tr>
    </w:tbl>
    <w:p w14:paraId="5B9D69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hd w:val="clear" w:fill="FFFFFF"/>
        </w:rPr>
      </w:pPr>
      <w:r>
        <w:rPr>
          <w:shd w:val="clear" w:fill="FFFFFF"/>
        </w:rPr>
        <w:t>3.2 角色完整属性表（供程序加载）</w:t>
      </w:r>
    </w:p>
    <w:p w14:paraId="511481D7">
      <w:pPr>
        <w:rPr>
          <w:rFonts w:hint="default"/>
        </w:rPr>
      </w:pP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"/>
        <w:gridCol w:w="920"/>
        <w:gridCol w:w="522"/>
        <w:gridCol w:w="554"/>
        <w:gridCol w:w="725"/>
        <w:gridCol w:w="933"/>
        <w:gridCol w:w="1745"/>
        <w:gridCol w:w="820"/>
        <w:gridCol w:w="966"/>
        <w:gridCol w:w="867"/>
      </w:tblGrid>
      <w:tr w14:paraId="702F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7AC3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ACE4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47A3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71FF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D9802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机构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7D13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6518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董事会主张（表面）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5E23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派系（隐藏）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C975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策略标签（隐藏）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8DA0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可任席位</w:t>
            </w:r>
          </w:p>
        </w:tc>
      </w:tr>
      <w:tr w14:paraId="14D3C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F98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9C33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埃里克·索尔伯格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E9F7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05DC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挪威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8B6C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北域极光主权基金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6FD1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保守派老干部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F5B4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反对高杠杆买飞机，支持开辟国家形象远程直飞航线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D775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687F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求稳、长线布局、国脸担当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9DB8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2D5F7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6400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3F07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陈慧玲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9237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425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新加坡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F710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金狮资本控股集团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1758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Excel狂人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A33E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强制削减免费餐饮成本，推动二手租赁，年底分红达标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E01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5AB2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成本屠夫、死磕市值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071E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执行/非执行</w:t>
            </w:r>
          </w:p>
        </w:tc>
      </w:tr>
      <w:tr w14:paraId="665DD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71E3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0AD6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卡洛斯·费尔南德斯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59B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3F29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7B70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泛美航空工业集团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7729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技术发烧友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371D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宁可多花预算采购新一代机型，反对使用老旧货机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F66B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04A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技术迷、新机型吹哨人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6E67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  <w:tr w14:paraId="24700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2966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D0E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娜奥米·坦纳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D68A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BD29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澳大利亚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2DB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蔚蓝星球环境倡议组织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B5E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理想主义实干派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8DC3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强制购买足额碳信用，否则投反对票，调查航材回收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C48F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F69F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碳积分警察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2D80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6F9D0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DF23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72D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伊万·索科洛夫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CBA2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FB43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俄罗斯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AFE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国际航空安全联合会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B67B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不怒自威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741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老旧机型C检预算不可砍，机龄满10年必须加速淘汰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402B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AC5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安全守门员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698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14F75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50A8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E91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玛丽亚·桑托斯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9C6A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873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74F8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全球民航劳工联盟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E43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员工大家长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8FBD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裁员/降薪/取消通勤班车提案一票缓议，先过职代会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1909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D0D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工会代表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6722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职工代表（固定）</w:t>
            </w:r>
          </w:p>
        </w:tc>
      </w:tr>
      <w:tr w14:paraId="5EB46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51AF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8101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乔纳森·布莱克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3656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DFC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D731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猎鹰全球资产管理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8043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只看季度财报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A11A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连续两季度亏损即推动罢免CEO或分拆优质航线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3F92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496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资本秃鹫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E086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执行/非执行</w:t>
            </w:r>
          </w:p>
        </w:tc>
      </w:tr>
      <w:tr w14:paraId="55718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78A6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D8B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伊莎贝拉·罗西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DB80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15FC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意大利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B4AB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银月奢华品牌咨询集团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9947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惯坏了的高净值代表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15E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提高头等舱卧具标准，增加地面贵宾厅投入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CB69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379F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服务体验官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0641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3840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1EB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BFF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阿米特·辛格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384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048F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印度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F67A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南亚复兴投资局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FA80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文件不离手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2EFE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申请二三线城市补贴，购买国产支线客机换取政策资源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E406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ADD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政策翻译官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E719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51794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0D2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J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532A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金秀贤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4B7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9FEA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韩国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D83B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汉江养老信托基金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9744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极度厌恶风险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847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股息支付率≥35%，反对非核心业务多元化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A955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F40B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分红强迫症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FE7E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28282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B722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C666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马库斯·温特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4091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01E4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德国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8A32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阿尔卑斯再保险集团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8AC0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资产精算师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BEEF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支持售后回租，反对持有超过10年的老旧机型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1992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184F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资产配置师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9EEC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2F78F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7AF5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20A8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穆罕默德·拉希德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F7E1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F3EF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阿联酋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A89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沙丘国际港口与物流集团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BC33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货运逻辑脑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518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最大化腹舱货运设计，反对削减货运业务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D01C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84CB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腹舱填满王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0F47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  <w:tr w14:paraId="07008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EC3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899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皮埃尔·杜布瓦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4599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6B7D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法国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E36D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塞纳机场管理公司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A301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枢纽拥趸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6A0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开辟第五/第六航权航线，延长经停时间换取补贴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633C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49F5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中转流量猎人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9208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  <w:tr w14:paraId="057C8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2A74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77B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大卫·陈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4838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45F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43E2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常春藤航空法律研究中心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6E41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说话引法条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1810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重大采购协议和航权交换需合规审查，反对未完全开放航权的新航线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42FF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ACD8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合规扫描仪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5664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7888A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C378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00C8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田中由美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567B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AF5E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4124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旭日航空数据咨询公司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FE9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不凭感觉只认数据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27AD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每季度复盘亏损航线，座公里收益低于行业平均15%即建议停飞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397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8C0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数据占卜师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65A4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执行/独立</w:t>
            </w:r>
          </w:p>
        </w:tc>
      </w:tr>
      <w:tr w14:paraId="71602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7D6E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728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塔博·恩科西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FF86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5A11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南非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B9E7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金合欢战略控股集团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D502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慢条斯理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8576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押注新兴经济体空中走廊，反对集中在欧美成熟市场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DEA6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6C34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新兴市场猎人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EAF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3813C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9F10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6ED2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阿玛拉·奥蒂诺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71F6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BBDE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肯尼亚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869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赤道国际机场投资集团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E58F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戴黑框眼镜画示意图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018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参与临空经济区投资开发，反对纯过站式运营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CEC8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6384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机场城市设计师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D1EC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</w:tbl>
    <w:p w14:paraId="00B950E7">
      <w:pPr>
        <w:pStyle w:val="9"/>
        <w:keepNext w:val="0"/>
        <w:keepLines w:val="0"/>
        <w:widowControl/>
        <w:suppressLineNumbers w:val="0"/>
        <w:rPr>
          <w:rStyle w:val="14"/>
          <w:rFonts w:hint="default" w:ascii="Segoe UI" w:hAnsi="Segoe UI" w:eastAsia="Segoe UI" w:cs="Segoe UI"/>
          <w:color w:val="1E2A3A"/>
        </w:rPr>
      </w:pPr>
    </w:p>
    <w:p w14:paraId="0C03E42E">
      <w:pPr>
        <w:pStyle w:val="4"/>
        <w:keepNext w:val="0"/>
        <w:keepLines w:val="0"/>
        <w:widowControl/>
        <w:suppressLineNumbers w:val="0"/>
      </w:pPr>
      <w:r>
        <w:t>3.3 抽卡界面展示信息（玩家可见）</w:t>
      </w:r>
    </w:p>
    <w:p w14:paraId="2B9C9F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头像（占位）</w:t>
      </w:r>
    </w:p>
    <w:p w14:paraId="6E9857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姓名</w:t>
      </w:r>
    </w:p>
    <w:p w14:paraId="14BD2A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年龄</w:t>
      </w:r>
    </w:p>
    <w:p w14:paraId="5C0AFC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国籍（旗帜图标）</w:t>
      </w:r>
    </w:p>
    <w:p w14:paraId="1B1DF3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所属机构</w:t>
      </w:r>
    </w:p>
    <w:p w14:paraId="5DBE1A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性格特质（短语）</w:t>
      </w:r>
    </w:p>
    <w:p w14:paraId="03E78F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董事会主张（一句话描述）</w:t>
      </w:r>
    </w:p>
    <w:p w14:paraId="14625F8D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隐藏信息：</w:t>
      </w:r>
      <w:r>
        <w:rPr>
          <w:rFonts w:hint="default" w:ascii="Segoe UI" w:hAnsi="Segoe UI" w:eastAsia="Segoe UI" w:cs="Segoe UI"/>
          <w:color w:val="1E2A3A"/>
        </w:rPr>
        <w:t>派系归属、策略标签、化学组合触发条件。</w:t>
      </w:r>
    </w:p>
    <w:p w14:paraId="07E6295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F6C7D">
      <w:pPr>
        <w:pStyle w:val="3"/>
        <w:keepNext w:val="0"/>
        <w:keepLines w:val="0"/>
        <w:widowControl/>
        <w:suppressLineNumbers w:val="0"/>
      </w:pPr>
      <w:r>
        <w:t>四、游戏开局流程（首次组建董事会）</w:t>
      </w:r>
    </w:p>
    <w:p w14:paraId="1E2CFD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新游戏开始 → 进入"组建第一届董事会"界面。</w:t>
      </w:r>
    </w:p>
    <w:p w14:paraId="6D20E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系统依次为每个席位（除玩家CEO）生成候选角色：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执行董事从候选池（B/G/O）中随机抽取1人。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非执行董事从候选池（A/P/I/J/K）中随机抽取2人。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独立董事从候选池（D/E/H/N）中随机抽取2人。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职工代表固定为F.玛丽亚·桑托斯。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 xml:space="preserve">- 战略合作方（C/L/M/Q）中抽取2人。 </w:t>
      </w:r>
    </w:p>
    <w:p w14:paraId="2B4B6B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玩家可对每个席位进行"重新抽取"（最多刷新5次）。</w:t>
      </w:r>
    </w:p>
    <w:p w14:paraId="28EB32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确认全部7名董事后，系统立即执行"化学反应匹配"并生成"本届目标清单"。</w:t>
      </w:r>
    </w:p>
    <w:p w14:paraId="4EA29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向玩家展示目标清单，并提示"目标完成率&lt;60%将被解雇"。</w:t>
      </w:r>
    </w:p>
    <w:p w14:paraId="4EFF82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玩家点击"开始新财年"进入运营阶段。</w:t>
      </w:r>
    </w:p>
    <w:p w14:paraId="2B264794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F6F94">
      <w:pPr>
        <w:pStyle w:val="3"/>
        <w:keepNext w:val="0"/>
        <w:keepLines w:val="0"/>
        <w:widowControl/>
        <w:suppressLineNumbers w:val="0"/>
      </w:pPr>
      <w:r>
        <w:t>五、化学反应组合与目标生成规则</w:t>
      </w:r>
    </w:p>
    <w:p w14:paraId="082AFF65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 xml:space="preserve">5.1 </w:t>
      </w:r>
      <w:r>
        <w:rPr>
          <w:rFonts w:hint="eastAsia"/>
        </w:rPr>
        <w:t>命名约定</w:t>
      </w:r>
    </w:p>
    <w:p w14:paraId="5CFB8A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eastAsia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eastAsia" w:ascii="Segoe UI" w:hAnsi="Segoe UI" w:eastAsia="Segoe UI" w:cs="Segoe UI"/>
          <w:b w:val="0"/>
          <w:bCs/>
          <w:color w:val="1E2A3A"/>
        </w:rPr>
        <w:t>B-01 ~ B-23：董事会化学反应（Board Reactions），由7~9位董事组合触发，生成CEO目标清单。</w:t>
      </w:r>
    </w:p>
    <w:p w14:paraId="06B4BB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eastAsia" w:ascii="Segoe UI" w:hAnsi="Segoe UI" w:eastAsia="Segoe UI" w:cs="Segoe UI"/>
          <w:b w:val="0"/>
          <w:bCs/>
          <w:color w:val="1E2A3A"/>
        </w:rPr>
        <w:t>M-01 ~ M-07：管理团队化学反应（Management Reactions），由7位部门负责人组合触发，提供执行效率加成。</w:t>
      </w:r>
    </w:p>
    <w:p w14:paraId="45A31893">
      <w:pPr>
        <w:pStyle w:val="4"/>
        <w:keepNext w:val="0"/>
        <w:keepLines w:val="0"/>
        <w:widowControl/>
        <w:suppressLineNumbers w:val="0"/>
      </w:pPr>
      <w:r>
        <w:t>5.</w:t>
      </w:r>
      <w:r>
        <w:rPr>
          <w:rFonts w:hint="eastAsia"/>
          <w:lang w:val="en-US" w:eastAsia="zh-CN"/>
        </w:rPr>
        <w:t>2</w:t>
      </w:r>
      <w:r>
        <w:t xml:space="preserve"> 匹配逻辑</w:t>
      </w:r>
    </w:p>
    <w:p w14:paraId="3C622B8A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系统扫描</w:t>
      </w:r>
      <w:r>
        <w:rPr>
          <w:rFonts w:hint="eastAsia" w:ascii="Segoe UI" w:hAnsi="Segoe UI" w:eastAsia="宋体" w:cs="Segoe UI"/>
          <w:color w:val="1E2A3A"/>
          <w:lang w:val="en-US" w:eastAsia="zh-CN"/>
        </w:rPr>
        <w:t>9</w:t>
      </w:r>
      <w:r>
        <w:rPr>
          <w:rFonts w:hint="default" w:ascii="Segoe UI" w:hAnsi="Segoe UI" w:eastAsia="Segoe UI" w:cs="Segoe UI"/>
          <w:color w:val="1E2A3A"/>
        </w:rPr>
        <w:t>人董事会组合，检查是否满足任一化学组合的</w:t>
      </w:r>
      <w:r>
        <w:rPr>
          <w:rStyle w:val="13"/>
          <w:rFonts w:hint="default" w:ascii="Segoe UI" w:hAnsi="Segoe UI" w:eastAsia="Segoe UI" w:cs="Segoe UI"/>
          <w:color w:val="1E2A3A"/>
        </w:rPr>
        <w:t>全部成员条件</w:t>
      </w:r>
      <w:r>
        <w:rPr>
          <w:rFonts w:hint="default" w:ascii="Segoe UI" w:hAnsi="Segoe UI" w:eastAsia="Segoe UI" w:cs="Segoe UI"/>
          <w:color w:val="1E2A3A"/>
        </w:rPr>
        <w:t>。满足则生成对应的CEO目标（T-01~T-23）。一个董事组合可能同时触发多个化学组合，每个触发组合对应一个目标。</w:t>
      </w:r>
    </w:p>
    <w:p w14:paraId="26CC9A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双人组合</w:t>
      </w:r>
      <w:r>
        <w:rPr>
          <w:rFonts w:hint="default" w:ascii="Segoe UI" w:hAnsi="Segoe UI" w:eastAsia="Segoe UI" w:cs="Segoe UI"/>
          <w:color w:val="1E2A3A"/>
        </w:rPr>
        <w:t>：需要2位特定角色同时在位。</w:t>
      </w:r>
    </w:p>
    <w:p w14:paraId="4B9846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三人组合</w:t>
      </w:r>
      <w:r>
        <w:rPr>
          <w:rFonts w:hint="default" w:ascii="Segoe UI" w:hAnsi="Segoe UI" w:eastAsia="Segoe UI" w:cs="Segoe UI"/>
          <w:color w:val="1E2A3A"/>
        </w:rPr>
        <w:t>：需要3位特定角色同时在位。</w:t>
      </w:r>
    </w:p>
    <w:p w14:paraId="7CBC49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四人组合</w:t>
      </w:r>
      <w:r>
        <w:rPr>
          <w:rFonts w:hint="default" w:ascii="Segoe UI" w:hAnsi="Segoe UI" w:eastAsia="Segoe UI" w:cs="Segoe UI"/>
          <w:color w:val="1E2A3A"/>
        </w:rPr>
        <w:t>：需要4位特定角色同时在位。</w:t>
      </w:r>
    </w:p>
    <w:p w14:paraId="72349E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五人组合</w:t>
      </w:r>
      <w:r>
        <w:rPr>
          <w:rFonts w:hint="default" w:ascii="Segoe UI" w:hAnsi="Segoe UI" w:eastAsia="Segoe UI" w:cs="Segoe UI"/>
          <w:color w:val="1E2A3A"/>
        </w:rPr>
        <w:t>：需要5位特定角色同时在位。</w:t>
      </w:r>
    </w:p>
    <w:p w14:paraId="7E68FC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单人组合</w:t>
      </w:r>
      <w:r>
        <w:rPr>
          <w:rFonts w:hint="default" w:ascii="Segoe UI" w:hAnsi="Segoe UI" w:eastAsia="Segoe UI" w:cs="Segoe UI"/>
          <w:color w:val="1E2A3A"/>
        </w:rPr>
        <w:t>：只需要1位特定角色在位（如</w:t>
      </w:r>
      <w:r>
        <w:rPr>
          <w:rFonts w:hint="eastAsia" w:ascii="Segoe UI" w:hAnsi="Segoe UI" w:eastAsia="宋体" w:cs="Segoe UI"/>
          <w:color w:val="1E2A3A"/>
          <w:lang w:eastAsia="zh-CN"/>
        </w:rPr>
        <w:t>B-01</w:t>
      </w:r>
      <w:r>
        <w:rPr>
          <w:rFonts w:hint="default" w:ascii="Segoe UI" w:hAnsi="Segoe UI" w:eastAsia="Segoe UI" w:cs="Segoe UI"/>
          <w:color w:val="1E2A3A"/>
        </w:rPr>
        <w:t>只靠A）。</w:t>
      </w:r>
    </w:p>
    <w:p w14:paraId="5967EB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对立组合</w:t>
      </w:r>
      <w:r>
        <w:rPr>
          <w:rFonts w:hint="default" w:ascii="Segoe UI" w:hAnsi="Segoe UI" w:eastAsia="Segoe UI" w:cs="Segoe UI"/>
          <w:color w:val="1E2A3A"/>
        </w:rPr>
        <w:t>：需要特定对立角色同时在位（触发平衡型目标）。</w:t>
      </w:r>
    </w:p>
    <w:p w14:paraId="7A2BC3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egoe UI" w:hAnsi="Segoe UI" w:eastAsia="宋体" w:cs="Segoe UI"/>
          <w:color w:val="1E2A3A"/>
          <w:lang w:val="en-US" w:eastAsia="zh-CN"/>
        </w:rPr>
        <w:t>同时在位包括战略合作方。</w:t>
      </w:r>
    </w:p>
    <w:p w14:paraId="78AF76ED">
      <w:pPr>
        <w:pStyle w:val="4"/>
        <w:keepNext w:val="0"/>
        <w:keepLines w:val="0"/>
        <w:widowControl/>
        <w:suppressLineNumbers w:val="0"/>
      </w:pPr>
      <w:r>
        <w:rPr>
          <w:rFonts w:hint="default"/>
        </w:rPr>
        <w:t>5.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.1 化学组合触发优先级规则</w:t>
      </w:r>
    </w:p>
    <w:p w14:paraId="4A2B37A9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系统扫描董事会组合时，采用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分层优先级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匹配逻辑，确保目标生成的合理性和可玩性：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1669"/>
        <w:gridCol w:w="2230"/>
        <w:gridCol w:w="3443"/>
      </w:tblGrid>
      <w:tr w14:paraId="7CFC8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79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641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优先级</w:t>
            </w:r>
          </w:p>
        </w:tc>
        <w:tc>
          <w:tcPr>
            <w:tcW w:w="98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80B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组合类型</w:t>
            </w:r>
          </w:p>
        </w:tc>
        <w:tc>
          <w:tcPr>
            <w:tcW w:w="131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DD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匹配规则</w:t>
            </w:r>
          </w:p>
        </w:tc>
        <w:tc>
          <w:tcPr>
            <w:tcW w:w="2025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D52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示例</w:t>
            </w:r>
          </w:p>
        </w:tc>
      </w:tr>
      <w:tr w14:paraId="56AE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3E4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第1层（最高）</w:t>
            </w:r>
          </w:p>
        </w:tc>
        <w:tc>
          <w:tcPr>
            <w:tcW w:w="98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33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对立组合（冲突类）</w:t>
            </w:r>
          </w:p>
        </w:tc>
        <w:tc>
          <w:tcPr>
            <w:tcW w:w="131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1F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只要对立角色同时在位，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优先触发</w:t>
            </w:r>
          </w:p>
        </w:tc>
        <w:tc>
          <w:tcPr>
            <w:tcW w:w="2025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118F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-16（B+H对立）→ T-16</w:t>
            </w:r>
          </w:p>
        </w:tc>
      </w:tr>
      <w:tr w14:paraId="0891A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571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第2层</w:t>
            </w:r>
          </w:p>
        </w:tc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A2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隐藏组合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C5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满足条件时触发，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不与其他组合竞争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（独立触发）</w:t>
            </w:r>
          </w:p>
        </w:tc>
        <w:tc>
          <w:tcPr>
            <w:tcW w:w="2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1DB8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-22（绝对控股联盟）→ T-22</w:t>
            </w:r>
          </w:p>
        </w:tc>
      </w:tr>
      <w:tr w14:paraId="303EE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01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第3层</w:t>
            </w:r>
          </w:p>
        </w:tc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C0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多人组合（4-5人）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050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多人组合优先于少人组合</w:t>
            </w:r>
          </w:p>
        </w:tc>
        <w:tc>
          <w:tcPr>
            <w:tcW w:w="2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411C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-15（5人）优先于</w:t>
            </w: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-09（2人）</w:t>
            </w:r>
          </w:p>
        </w:tc>
      </w:tr>
      <w:tr w14:paraId="1AA09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F3D7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第4层</w:t>
            </w:r>
          </w:p>
        </w:tc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FE8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三人组合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CFC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3人组合优先于双人/单人</w:t>
            </w:r>
          </w:p>
        </w:tc>
        <w:tc>
          <w:tcPr>
            <w:tcW w:w="2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C479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-02（3人）优先于</w:t>
            </w: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B-01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（1人）</w:t>
            </w:r>
          </w:p>
        </w:tc>
      </w:tr>
      <w:tr w14:paraId="6CEFD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69CE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第5层（最低）</w:t>
            </w:r>
          </w:p>
        </w:tc>
        <w:tc>
          <w:tcPr>
            <w:tcW w:w="98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EA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双人/单人组合</w:t>
            </w:r>
          </w:p>
        </w:tc>
        <w:tc>
          <w:tcPr>
            <w:tcW w:w="131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D54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在上述组合均不满足时触发</w:t>
            </w:r>
          </w:p>
        </w:tc>
        <w:tc>
          <w:tcPr>
            <w:tcW w:w="2025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9D96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B-01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（单人A）→ T-01</w:t>
            </w:r>
          </w:p>
        </w:tc>
      </w:tr>
    </w:tbl>
    <w:p w14:paraId="0AA760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补充规则：</w:t>
      </w:r>
    </w:p>
    <w:p w14:paraId="4FF67E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互斥规则：同一角色同时满足多个组合时，系统按优先级从高到低匹配，同一角色在一个财年中最多参与2个化学组合（避免"一人触发所有目标"）。</w:t>
      </w:r>
    </w:p>
    <w:p w14:paraId="28E044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目标数量上限：即便满足超过6个化学组合，系统仍按优先级排序后保留前6个，其余丢弃。</w:t>
      </w:r>
    </w:p>
    <w:p w14:paraId="668FAA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保底规则：若按优先级匹配后仍不足3个目标，补足保底通用目标（盈利+客座率）。</w:t>
      </w:r>
    </w:p>
    <w:p w14:paraId="6EFE477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71F6FC1F">
      <w:pPr>
        <w:pStyle w:val="4"/>
        <w:keepNext w:val="0"/>
        <w:keepLines w:val="0"/>
        <w:widowControl/>
        <w:suppressLineNumbers w:val="0"/>
      </w:pPr>
      <w:r>
        <w:t>5.</w:t>
      </w:r>
      <w:r>
        <w:rPr>
          <w:rFonts w:hint="eastAsia"/>
          <w:lang w:val="en-US" w:eastAsia="zh-CN"/>
        </w:rPr>
        <w:t>3</w:t>
      </w:r>
      <w:r>
        <w:t xml:space="preserve"> 目标数量</w:t>
      </w:r>
    </w:p>
    <w:p w14:paraId="335AB1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 xml:space="preserve">每届生成 </w:t>
      </w:r>
      <w:r>
        <w:rPr>
          <w:rStyle w:val="13"/>
          <w:rFonts w:hint="default" w:ascii="Segoe UI" w:hAnsi="Segoe UI" w:eastAsia="Segoe UI" w:cs="Segoe UI"/>
          <w:color w:val="1E2A3A"/>
        </w:rPr>
        <w:t>3~6项目标</w:t>
      </w:r>
      <w:r>
        <w:rPr>
          <w:rFonts w:hint="default" w:ascii="Segoe UI" w:hAnsi="Segoe UI" w:eastAsia="Segoe UI" w:cs="Segoe UI"/>
          <w:color w:val="1E2A3A"/>
        </w:rPr>
        <w:t>（系统随机浮动，但确保不少于3项，不多于6项）。</w:t>
      </w:r>
    </w:p>
    <w:p w14:paraId="22E6E5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若匹配到的化学组合超过6个，则随机保留6个；若少于3个，则补足保底通用目标。</w:t>
      </w:r>
    </w:p>
    <w:p w14:paraId="7FB89E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 xml:space="preserve">保底通用目标（盈利+客座率） </w:t>
      </w:r>
    </w:p>
    <w:p w14:paraId="1ED4B2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系统自动平衡目标类型：长期🎯、短期⏱️、持续🔁、事件⚡ 尽量均有覆盖。</w:t>
      </w:r>
    </w:p>
    <w:p w14:paraId="62798F9B">
      <w:pPr>
        <w:pStyle w:val="4"/>
        <w:keepNext w:val="0"/>
        <w:keepLines w:val="0"/>
        <w:widowControl/>
        <w:suppressLineNumbers w:val="0"/>
      </w:pPr>
      <w:r>
        <w:t>5.</w:t>
      </w:r>
      <w:r>
        <w:rPr>
          <w:rFonts w:hint="eastAsia"/>
          <w:lang w:val="en-US" w:eastAsia="zh-CN"/>
        </w:rPr>
        <w:t>4</w:t>
      </w:r>
      <w:r>
        <w:t xml:space="preserve"> 保底通用目标</w:t>
      </w:r>
    </w:p>
    <w:p w14:paraId="56E2E9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通用目标1</w:t>
      </w:r>
      <w:r>
        <w:rPr>
          <w:rFonts w:hint="default" w:ascii="Segoe UI" w:hAnsi="Segoe UI" w:eastAsia="Segoe UI" w:cs="Segoe UI"/>
          <w:color w:val="1E2A3A"/>
        </w:rPr>
        <w:t>：本财年公司实现盈利（净利润 &gt; 0）</w:t>
      </w:r>
    </w:p>
    <w:p w14:paraId="4F4F26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通用目标2</w:t>
      </w:r>
      <w:r>
        <w:rPr>
          <w:rFonts w:hint="default" w:ascii="Segoe UI" w:hAnsi="Segoe UI" w:eastAsia="Segoe UI" w:cs="Segoe UI"/>
          <w:color w:val="1E2A3A"/>
        </w:rPr>
        <w:t>：本财年客座率 ≥ 行业平均水平</w:t>
      </w:r>
    </w:p>
    <w:p w14:paraId="2458906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15707">
      <w:pPr>
        <w:pStyle w:val="3"/>
        <w:keepNext w:val="0"/>
        <w:keepLines w:val="0"/>
        <w:widowControl/>
        <w:suppressLineNumbers w:val="0"/>
      </w:pPr>
      <w:r>
        <w:t>六、化学组合清单（</w:t>
      </w:r>
      <w:r>
        <w:rPr>
          <w:rFonts w:hint="eastAsia"/>
          <w:lang w:eastAsia="zh-CN"/>
        </w:rPr>
        <w:t>B-01</w:t>
      </w:r>
      <w:r>
        <w:t xml:space="preserve"> ~ </w:t>
      </w:r>
      <w:r>
        <w:rPr>
          <w:rFonts w:hint="eastAsia"/>
          <w:lang w:val="en-US" w:eastAsia="zh-CN"/>
        </w:rPr>
        <w:t>B</w:t>
      </w:r>
      <w:r>
        <w:t>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1003"/>
        <w:gridCol w:w="3434"/>
        <w:gridCol w:w="2092"/>
        <w:gridCol w:w="1254"/>
      </w:tblGrid>
      <w:tr w14:paraId="74030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098C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3B54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Segoe UI" w:hAnsi="Segoe UI" w:eastAsia="宋体" w:cs="Segoe UI"/>
                <w:b/>
                <w:bCs/>
                <w:color w:val="1E2A3A"/>
                <w:lang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1E2A3A"/>
                <w:sz w:val="24"/>
                <w:szCs w:val="24"/>
                <w:lang w:val="en-US" w:eastAsia="zh-CN"/>
              </w:rPr>
              <w:t>主题域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9158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ABB8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5FA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对应目标</w:t>
            </w:r>
          </w:p>
        </w:tc>
      </w:tr>
      <w:tr w14:paraId="659B6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BBD0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B-01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40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A0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2F9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A7F4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T-01</w:t>
            </w:r>
          </w:p>
        </w:tc>
      </w:tr>
      <w:tr w14:paraId="37100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4A9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4C7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1F17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4BE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66A2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T-02</w:t>
            </w:r>
          </w:p>
        </w:tc>
      </w:tr>
      <w:tr w14:paraId="7AB97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BF8B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05BD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545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FAD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2165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T-03</w:t>
            </w:r>
          </w:p>
        </w:tc>
      </w:tr>
      <w:tr w14:paraId="696EA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F8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DD2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45C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18B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F77C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T-04</w:t>
            </w:r>
          </w:p>
        </w:tc>
      </w:tr>
      <w:tr w14:paraId="737E6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99B5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7B1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CF3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0F8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8D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T-05</w:t>
            </w:r>
          </w:p>
        </w:tc>
      </w:tr>
      <w:tr w14:paraId="1D4DE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9E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40AB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BAC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2F34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7B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T-06</w:t>
            </w:r>
          </w:p>
        </w:tc>
      </w:tr>
      <w:tr w14:paraId="67E11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BD0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E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3A80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AA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6052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T-07</w:t>
            </w:r>
          </w:p>
        </w:tc>
      </w:tr>
      <w:tr w14:paraId="00A5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D2A6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6C9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B1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BCC6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1F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T-08</w:t>
            </w:r>
          </w:p>
        </w:tc>
      </w:tr>
      <w:tr w14:paraId="6144F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DFE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5CD4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447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8CA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C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T-09</w:t>
            </w:r>
          </w:p>
        </w:tc>
      </w:tr>
      <w:tr w14:paraId="4680F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32B0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B6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198E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FD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CCF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T-10</w:t>
            </w:r>
          </w:p>
        </w:tc>
      </w:tr>
      <w:tr w14:paraId="56971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29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F595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633C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1A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FA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T-11</w:t>
            </w:r>
          </w:p>
        </w:tc>
      </w:tr>
      <w:tr w14:paraId="6A06B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4D4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73F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DAFE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22CF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82A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T-12</w:t>
            </w:r>
          </w:p>
        </w:tc>
      </w:tr>
      <w:tr w14:paraId="0F58F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B118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599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9A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51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F49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T-13</w:t>
            </w:r>
          </w:p>
        </w:tc>
      </w:tr>
      <w:tr w14:paraId="111C9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3A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5DE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B53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F7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20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T-14</w:t>
            </w:r>
          </w:p>
        </w:tc>
      </w:tr>
      <w:tr w14:paraId="11F3B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18D6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9A2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5E4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14F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5718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T-15</w:t>
            </w:r>
          </w:p>
        </w:tc>
      </w:tr>
      <w:tr w14:paraId="0462A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2F7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4A2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13E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7DE4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A4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T-16</w:t>
            </w:r>
          </w:p>
        </w:tc>
      </w:tr>
      <w:tr w14:paraId="47580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1051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751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27C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9ECE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4E7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T-17</w:t>
            </w:r>
          </w:p>
        </w:tc>
      </w:tr>
      <w:tr w14:paraId="0F5B7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313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1A98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0BD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11E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F098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T-18</w:t>
            </w:r>
          </w:p>
        </w:tc>
      </w:tr>
      <w:tr w14:paraId="3C9AA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4F0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D61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0310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E53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27F0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T-19</w:t>
            </w:r>
          </w:p>
        </w:tc>
      </w:tr>
      <w:tr w14:paraId="7856D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2A68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7CD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97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21B5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D1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T-20</w:t>
            </w:r>
          </w:p>
        </w:tc>
      </w:tr>
      <w:tr w14:paraId="5EE7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DFA1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9C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684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EC18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EA0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T-21</w:t>
            </w:r>
          </w:p>
        </w:tc>
      </w:tr>
      <w:tr w14:paraId="7FFE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9D9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F63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37AC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B69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24E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T-22</w:t>
            </w:r>
          </w:p>
        </w:tc>
      </w:tr>
      <w:tr w14:paraId="16970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FA51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72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549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9BCE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1A4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T-23</w:t>
            </w:r>
          </w:p>
        </w:tc>
      </w:tr>
    </w:tbl>
    <w:p w14:paraId="6CC6106C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5303E">
      <w:pPr>
        <w:pStyle w:val="3"/>
        <w:keepNext w:val="0"/>
        <w:keepLines w:val="0"/>
        <w:widowControl/>
        <w:suppressLineNumbers w:val="0"/>
      </w:pPr>
      <w:r>
        <w:t>七、CEO目标清单（T-01 ~ T-23）</w:t>
      </w:r>
    </w:p>
    <w:p w14:paraId="74DAC3D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🎯 长期战略目标（跨多个财年，需在任期内完成）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"/>
        <w:gridCol w:w="656"/>
        <w:gridCol w:w="674"/>
        <w:gridCol w:w="2821"/>
        <w:gridCol w:w="2091"/>
        <w:gridCol w:w="1756"/>
      </w:tblGrid>
      <w:tr w14:paraId="18B09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7223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478FC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D1B4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B8BD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8363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F0A4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027B7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9870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5FFD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eastAsia="zh-CN"/>
              </w:rPr>
              <w:t>B-01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62B6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A.埃里克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2AB5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任期内开辟至少1条北极航线，连续4季度客座率≥70%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5B85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A满意度+30，国家形象+15，永久燃油补贴+5%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F48D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A满意度-40，触发战略质疑事件</w:t>
            </w:r>
          </w:p>
        </w:tc>
      </w:tr>
      <w:tr w14:paraId="3B80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016B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802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362C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12A0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开通至少2条金砖国家间直飞航线（覆盖2大洲），首年客座率≥65%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D83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三方满意度各+25，新兴市场补贴+30%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224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三方满意度各-30，触发不信任声明</w:t>
            </w:r>
          </w:p>
        </w:tc>
      </w:tr>
      <w:tr w14:paraId="641AD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C317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93CC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09E1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2FE2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亚洲内部航线占比≥40%，亚洲毛利率≥20%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32D4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四方满意度各+20，亚洲审批速度+30%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3AB6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四方满意度各-25，限制亚洲预算</w:t>
            </w:r>
          </w:p>
        </w:tc>
      </w:tr>
      <w:tr w14:paraId="48C01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889C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FD44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5B8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F10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美洲航线网络覆盖率进入市场前3，区域营收年增≥15%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429E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三方满意度各+20，美洲合规审查-25%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1187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三方满意度各-25，G推动重组投票</w:t>
            </w:r>
          </w:p>
        </w:tc>
      </w:tr>
      <w:tr w14:paraId="6395C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C465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F5F6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D28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10AD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ESG评级提升至少2个等级，三项子指标高于行业平均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50F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三方满意度各+30，融资成本-10%，品牌+15%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664A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三方发起ESG整改令，每季度报告否则-10/季度</w:t>
            </w:r>
          </w:p>
        </w:tc>
      </w:tr>
      <w:tr w14:paraId="13111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ED11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04A6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9D2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FF0A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两舱硬件升级，高端NPS≥75，非航收入占比≥8%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7F26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H+35，Q+30，高端客单价+15%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71F6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H-35，Q-25，触发高端流失预警</w:t>
            </w:r>
          </w:p>
        </w:tc>
      </w:tr>
      <w:tr w14:paraId="088A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A53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DFF8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3CF8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D008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开通至少3条战略性远程航线，5年预期IRR≥8%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5FCF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三方满意度各+25，政策补贴+20%，国家形象+20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6259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三方满意度各-30，质疑战略格局</w:t>
            </w:r>
          </w:p>
        </w:tc>
      </w:tr>
      <w:tr w14:paraId="2E49F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15A8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27A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75A5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AE99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完成至少2项产业链重大合作，项目IRR≥12%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7E3F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四方满意度各+20，合作成本-12%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479F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四方满意度各-25，议价能力下降</w:t>
            </w:r>
          </w:p>
        </w:tc>
      </w:tr>
      <w:tr w14:paraId="0B91F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CDE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FD16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341C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 P, I, 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9BAF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每年至少2项大股东议案通过，中小股东投诉率≤3%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03A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四方满意度各+20，CEO连任支持率+25%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DEC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四方满意度各-30，触发履职评估</w:t>
            </w:r>
          </w:p>
        </w:tc>
      </w:tr>
      <w:tr w14:paraId="48224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0F53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FF1F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9582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63D4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完成1个全链路整合项目，IRR≥15%，合作方满意度≥80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1C7C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四方满意度各+30，永久成本-18%，解锁成就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6801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四方满意度各-35，合作破裂</w:t>
            </w:r>
          </w:p>
        </w:tc>
      </w:tr>
    </w:tbl>
    <w:p w14:paraId="4B29D89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⏱️ 短期经营目标（本财年内完成）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"/>
        <w:gridCol w:w="689"/>
        <w:gridCol w:w="784"/>
        <w:gridCol w:w="2769"/>
        <w:gridCol w:w="1747"/>
        <w:gridCol w:w="1999"/>
      </w:tblGrid>
      <w:tr w14:paraId="4B3CE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5126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E31B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787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5D80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1EBF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2388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6D0E9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95BE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E728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3255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L.穆罕默德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8DB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93EF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L满意度+35，中东过境费-10%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4ED2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L满意度-30，收回货运支持</w:t>
            </w:r>
          </w:p>
        </w:tc>
      </w:tr>
      <w:tr w14:paraId="73D55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7981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0197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399D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8C53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BEF0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B+35，K+30，融资成本-5%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77B1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B-40，K-35，限制资本支出12个月</w:t>
            </w:r>
          </w:p>
        </w:tc>
      </w:tr>
      <w:tr w14:paraId="323DC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3DCB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8914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E338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C313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8DE3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O+30，G+35，网络效率+12%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D12F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O-30，G-40，G发起战略审查</w:t>
            </w:r>
          </w:p>
        </w:tc>
      </w:tr>
      <w:tr w14:paraId="25E39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FFB1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CCAA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030D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 vs G,L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EC69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环保投入占净利润3%~4%，碳强度下降≥8%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E53D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D+15，G/L各+10，合规达标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05C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比例&lt;3%则D-50；&gt;4%则G/L各-35</w:t>
            </w:r>
          </w:p>
        </w:tc>
      </w:tr>
    </w:tbl>
    <w:p w14:paraId="328E932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🔁 持续性目标（任期内持续维护）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"/>
        <w:gridCol w:w="654"/>
        <w:gridCol w:w="1266"/>
        <w:gridCol w:w="2492"/>
        <w:gridCol w:w="1987"/>
        <w:gridCol w:w="1599"/>
      </w:tblGrid>
      <w:tr w14:paraId="07DC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B793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9438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689F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DEE5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CC3B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838A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39C6E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F9E0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9783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895A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A,K,M,H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8D28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04AD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四方满意度各+15，欧洲融资成本永久-8%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69B5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任一不达标则四方各-20，触发信任危机</w:t>
            </w:r>
          </w:p>
        </w:tc>
      </w:tr>
      <w:tr w14:paraId="6CF17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E27C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1EB9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F540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E,C,K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D20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E57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三方满意度各+25，保险-8%，安全奖励+10%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97E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任何事故则三方-50，E提交不信任案</w:t>
            </w:r>
          </w:p>
        </w:tc>
      </w:tr>
      <w:tr w14:paraId="55F97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93A6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0FB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BCBE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B,G,J,K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7D57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A166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四方满意度各+20，股价稳定+15%，机构增持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049B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四方各-35，集体质询，可能罢免</w:t>
            </w:r>
          </w:p>
        </w:tc>
      </w:tr>
      <w:tr w14:paraId="22287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BAF1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3808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EEF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E56D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5BB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五人满意度各+15，治理评分+20，监管信任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E67A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任何违规则五人各-30，独立调查进驻</w:t>
            </w:r>
          </w:p>
        </w:tc>
      </w:tr>
      <w:tr w14:paraId="15E05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59A2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702F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76D3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A,P,I vs G,O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1A3D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C6D2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两派各+10，网络健康度+15%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AE2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过度扩张/收缩导致对应派-35，极端分裂</w:t>
            </w:r>
          </w:p>
        </w:tc>
      </w:tr>
      <w:tr w14:paraId="63989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C1EE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B227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299B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10E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独立报告覆盖率100%，治理评分≥85，中小股东满意度≥80%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B5F8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治理+20，融资-8%，品牌+15%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BEA3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独立委员会发起整改令，决策自由度-30%</w:t>
            </w:r>
          </w:p>
        </w:tc>
      </w:tr>
    </w:tbl>
    <w:p w14:paraId="59C6E97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⚡ 事件触发目标（特定议案激活，限时完成）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4"/>
        <w:gridCol w:w="613"/>
        <w:gridCol w:w="670"/>
        <w:gridCol w:w="1636"/>
        <w:gridCol w:w="2162"/>
        <w:gridCol w:w="1395"/>
        <w:gridCol w:w="1536"/>
      </w:tblGrid>
      <w:tr w14:paraId="52AF4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F646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89DF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8D4F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涉及人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C047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273E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目标描述（妥协方案）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821E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FF3E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4E552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4839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A88B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E982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 vs 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4620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同时提出“削减服务成本8%”和“提升两舱预算15%”议案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5199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最终服务成本降幅≤3%，高端满意度降幅≤2%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FEA1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双方各+10，获“调解者”称号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4F7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偏袒一方导致另一方-40，后续议案阻力+30%</w:t>
            </w:r>
          </w:p>
        </w:tc>
      </w:tr>
      <w:tr w14:paraId="2901B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BD01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CEB4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85B8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 vs 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D6D9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机队更新同时涉及“新机采购≥10架”和“全部售后回租”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FDF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新机采购占40%~60%，综合融资成本增幅≤5%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94BB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双方各+10，计划顺利推进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946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偏袒一方导致另一方-45，议案无限期搁置</w:t>
            </w:r>
          </w:p>
        </w:tc>
      </w:tr>
      <w:tr w14:paraId="4EA6C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6640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FDAE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CA02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F vs G,B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67CF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提出裁员/降薪/福利削减议案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1B22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成本节省≥60%，员工满意度降幅≤10%，零罢工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DFBF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F+20，G/B各+15，关系稳定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6955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罢工则F-80，G/B-50，危机问责</w:t>
            </w:r>
          </w:p>
        </w:tc>
      </w:tr>
    </w:tbl>
    <w:p w14:paraId="3451753D">
      <w:pPr>
        <w:pStyle w:val="9"/>
        <w:keepNext w:val="0"/>
        <w:keepLines w:val="0"/>
        <w:widowControl/>
        <w:suppressLineNumbers w:val="0"/>
        <w:rPr>
          <w:rFonts w:hint="default" w:eastAsiaTheme="minorEastAsia"/>
          <w:b/>
          <w:bCs/>
          <w:sz w:val="27"/>
          <w:szCs w:val="27"/>
          <w:lang w:val="en-US" w:eastAsia="zh-CN"/>
        </w:rPr>
      </w:pPr>
      <w:r>
        <w:rPr>
          <w:rFonts w:hint="eastAsia"/>
          <w:b/>
          <w:bCs/>
          <w:sz w:val="27"/>
          <w:szCs w:val="27"/>
          <w:lang w:val="en-US" w:eastAsia="zh-CN"/>
        </w:rPr>
        <w:t>目标清单索引表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1398"/>
        <w:gridCol w:w="4353"/>
        <w:gridCol w:w="1398"/>
      </w:tblGrid>
      <w:tr w14:paraId="5D72B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C1E1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C9D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8F9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BB8F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难度</w:t>
            </w:r>
          </w:p>
        </w:tc>
      </w:tr>
      <w:tr w14:paraId="6BBCD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2A2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FE40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3EF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3CD5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159F6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406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248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03D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E6D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078F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EBC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AA2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586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1431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1BF2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5491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835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758F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17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2109B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9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6B3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C24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016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中低</w:t>
            </w:r>
          </w:p>
        </w:tc>
      </w:tr>
      <w:tr w14:paraId="67FC9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451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AB7D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BF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DAB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091A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7899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06C4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9F2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9CB7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6D0C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4E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5DED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17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E4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70BB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64F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43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FC83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429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7CC25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15E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4FD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E021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5DE0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3F438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6D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243A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6B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037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0D88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258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77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73CF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AD5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43DFB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60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AB64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7CAB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A19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1EE7A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3BA3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AF38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B23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5D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69F4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C2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0D8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F70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BB2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18CA8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83A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BEE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0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8FD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692C5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5E69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57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4EF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48C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473E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6FB3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43B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77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C953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4D70F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B22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C781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2396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854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06390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756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5C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0FC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9C4E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1A7F2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90C1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0BB1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4B28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1C1D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72412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17C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62C3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6E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0BF9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46813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B9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D5B1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D4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8A5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极高</w:t>
            </w:r>
          </w:p>
        </w:tc>
      </w:tr>
    </w:tbl>
    <w:p w14:paraId="7DCB3161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DA5D3">
      <w:pPr>
        <w:pStyle w:val="3"/>
        <w:keepNext w:val="0"/>
        <w:keepLines w:val="0"/>
        <w:widowControl/>
        <w:suppressLineNumbers w:val="0"/>
      </w:pPr>
      <w:r>
        <w:t>八、目标考核与换届流程</w:t>
      </w:r>
    </w:p>
    <w:p w14:paraId="7D6E078E">
      <w:pPr>
        <w:pStyle w:val="4"/>
        <w:keepNext w:val="0"/>
        <w:keepLines w:val="0"/>
        <w:widowControl/>
        <w:suppressLineNumbers w:val="0"/>
      </w:pPr>
      <w:r>
        <w:t>8.1 年度结算规则</w:t>
      </w:r>
    </w:p>
    <w:p w14:paraId="277CCD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财年末，系统统计所有目标完成情况（每个目标独立判定完成/未完成）。</w:t>
      </w:r>
    </w:p>
    <w:p w14:paraId="74D15C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完成率 = 已完成目标数 / 总目标数</w:t>
      </w:r>
      <w:r>
        <w:rPr>
          <w:rFonts w:hint="default" w:ascii="Segoe UI" w:hAnsi="Segoe UI" w:eastAsia="Segoe UI" w:cs="Segoe UI"/>
          <w:color w:val="1E2A3A"/>
        </w:rPr>
        <w:t>（保底目标也计入）。</w:t>
      </w:r>
    </w:p>
    <w:p w14:paraId="4DCEAC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续聘条件</w:t>
      </w:r>
      <w:r>
        <w:rPr>
          <w:rFonts w:hint="default" w:ascii="Segoe UI" w:hAnsi="Segoe UI" w:eastAsia="Segoe UI" w:cs="Segoe UI"/>
          <w:color w:val="1E2A3A"/>
        </w:rPr>
        <w:t>：完成率 ≥ 60%（受难度影响）。</w:t>
      </w:r>
    </w:p>
    <w:p w14:paraId="1CBC30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若完成率 &lt; 60%，CEO被解雇，游戏结束（或触发重启选项）。</w:t>
      </w:r>
    </w:p>
    <w:p w14:paraId="2E0D43ED">
      <w:pPr>
        <w:pStyle w:val="4"/>
        <w:keepNext w:val="0"/>
        <w:keepLines w:val="0"/>
        <w:widowControl/>
        <w:suppressLineNumbers w:val="0"/>
      </w:pPr>
      <w:r>
        <w:t>8.2 换届流程</w:t>
      </w:r>
    </w:p>
    <w:p w14:paraId="0DCA17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财年结束 → 结算完成率。</w:t>
      </w:r>
    </w:p>
    <w:p w14:paraId="3821ED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若达标，弹出"续聘成功"界面：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选项1：</w:t>
      </w:r>
      <w:r>
        <w:rPr>
          <w:rStyle w:val="13"/>
          <w:rFonts w:hint="default" w:ascii="Segoe UI" w:hAnsi="Segoe UI" w:eastAsia="Segoe UI" w:cs="Segoe UI"/>
          <w:color w:val="1E2A3A"/>
        </w:rPr>
        <w:t>保留本届董事会</w:t>
      </w:r>
      <w:r>
        <w:rPr>
          <w:rFonts w:hint="default" w:ascii="Segoe UI" w:hAnsi="Segoe UI" w:eastAsia="Segoe UI" w:cs="Segoe UI"/>
          <w:color w:val="1E2A3A"/>
        </w:rPr>
        <w:t>（目标清单不变，下财年继续执行相同目标）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选项2：</w:t>
      </w:r>
      <w:r>
        <w:rPr>
          <w:rStyle w:val="13"/>
          <w:rFonts w:hint="default" w:ascii="Segoe UI" w:hAnsi="Segoe UI" w:eastAsia="Segoe UI" w:cs="Segoe UI"/>
          <w:color w:val="1E2A3A"/>
        </w:rPr>
        <w:t>重新组建董事会</w:t>
      </w:r>
      <w:r>
        <w:rPr>
          <w:rFonts w:hint="default" w:ascii="Segoe UI" w:hAnsi="Segoe UI" w:eastAsia="Segoe UI" w:cs="Segoe UI"/>
          <w:color w:val="1E2A3A"/>
        </w:rPr>
        <w:t>（系统重新抽选</w:t>
      </w:r>
      <w:r>
        <w:rPr>
          <w:rFonts w:hint="eastAsia" w:ascii="Segoe UI" w:hAnsi="Segoe UI" w:eastAsia="宋体" w:cs="Segoe UI"/>
          <w:color w:val="1E2A3A"/>
          <w:lang w:val="en-US" w:eastAsia="zh-CN"/>
        </w:rPr>
        <w:t>9</w:t>
      </w:r>
      <w:r>
        <w:rPr>
          <w:rFonts w:hint="default" w:ascii="Segoe UI" w:hAnsi="Segoe UI" w:eastAsia="Segoe UI" w:cs="Segoe UI"/>
          <w:color w:val="1E2A3A"/>
        </w:rPr>
        <w:t>人，生成新目标清单）</w:t>
      </w:r>
    </w:p>
    <w:p w14:paraId="0637FC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若未达标，弹出"解雇"界面，可重新开始或读取存档。</w:t>
      </w:r>
    </w:p>
    <w:p w14:paraId="5023331D">
      <w:pPr>
        <w:pStyle w:val="4"/>
        <w:keepNext w:val="0"/>
        <w:keepLines w:val="0"/>
        <w:widowControl/>
        <w:suppressLineNumbers w:val="0"/>
      </w:pPr>
      <w:r>
        <w:t>8.3 目标完成状态跟踪</w:t>
      </w:r>
    </w:p>
    <w:p w14:paraId="06510ED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每个目标应包含：目标ID、描述、类型、进度、判定逻辑、完成状态、关联董事满意度。</w:t>
      </w:r>
    </w:p>
    <w:p w14:paraId="0A2CFBA7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38C13">
      <w:pPr>
        <w:pStyle w:val="3"/>
        <w:keepNext w:val="0"/>
        <w:keepLines w:val="0"/>
        <w:widowControl/>
        <w:suppressLineNumbers w:val="0"/>
      </w:pPr>
      <w:r>
        <w:t>九、完整流程图（从开局到换届循环）</w:t>
      </w:r>
    </w:p>
    <w:p w14:paraId="0B5F324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游戏开始 → 开局创建 → 组建第一届董事会 → 匹配化学组合生成目标 → 财年运营 → 结算完成率 → (≥60%) 续聘 → 保留/重组 → (循环) → (&lt;60%) 解雇 Game Over</w:t>
      </w:r>
    </w:p>
    <w:p w14:paraId="3C49E5E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2C8D0">
      <w:pPr>
        <w:pStyle w:val="3"/>
        <w:keepNext w:val="0"/>
        <w:keepLines w:val="0"/>
        <w:widowControl/>
        <w:suppressLineNumbers w:val="0"/>
      </w:pPr>
      <w:r>
        <w:t>十、开发注意事项</w:t>
      </w:r>
    </w:p>
    <w:p w14:paraId="3B1E07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角色数据硬编码或 JSON 加载，席位池明确。</w:t>
      </w:r>
    </w:p>
    <w:p w14:paraId="193096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化学组合遍历匹配，目标列表生成。</w:t>
      </w:r>
    </w:p>
    <w:p w14:paraId="777B28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目标进度需实时跟踪数值条件。</w:t>
      </w:r>
    </w:p>
    <w:p w14:paraId="2398C3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满意度系统（0-100）影响后续投票。</w:t>
      </w:r>
    </w:p>
    <w:p w14:paraId="4C5CDA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抽卡随机种子保证测试一致性。</w:t>
      </w:r>
    </w:p>
    <w:p w14:paraId="42E041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注意开局创建中"初始股东结构"对董事会候选池权重的影响。</w:t>
      </w:r>
    </w:p>
    <w:p w14:paraId="1C5C9B8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7EEA1">
      <w:pPr>
        <w:pStyle w:val="3"/>
        <w:keepNext w:val="0"/>
        <w:keepLines w:val="0"/>
        <w:widowControl/>
        <w:suppressLineNumbers w:val="0"/>
      </w:pPr>
      <w:r>
        <w:t>十一、财务预算系统</w:t>
      </w:r>
    </w:p>
    <w:p w14:paraId="52C97D21">
      <w:pPr>
        <w:pStyle w:val="4"/>
        <w:keepNext w:val="0"/>
        <w:keepLines w:val="0"/>
        <w:widowControl/>
        <w:suppressLineNumbers w:val="0"/>
      </w:pPr>
      <w:r>
        <w:t>11.1 总体设计理念</w:t>
      </w:r>
    </w:p>
    <w:p w14:paraId="7C9B23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财务模块定位为"可视化程度高、反馈即时、复杂度渐进"的辅助决策系统。</w:t>
      </w:r>
    </w:p>
    <w:p w14:paraId="32E6A7FE">
      <w:pPr>
        <w:pStyle w:val="4"/>
        <w:keepNext w:val="0"/>
        <w:keepLines w:val="0"/>
        <w:widowControl/>
        <w:suppressLineNumbers w:val="0"/>
      </w:pPr>
      <w:r>
        <w:t>11.2 五大核心功能模块</w:t>
      </w:r>
    </w:p>
    <w:p w14:paraId="1EE9AC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财务顾问NPC</w:t>
      </w:r>
      <w:r>
        <w:rPr>
          <w:rFonts w:hint="default" w:ascii="Segoe UI" w:hAnsi="Segoe UI" w:eastAsia="Segoe UI" w:cs="Segoe UI"/>
          <w:color w:val="1E2A3A"/>
        </w:rPr>
        <w:t>：提供"必须做/推荐做/可选做"三类建议。</w:t>
      </w:r>
    </w:p>
    <w:p w14:paraId="33B33B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可视化仪表盘</w:t>
      </w:r>
      <w:r>
        <w:rPr>
          <w:rFonts w:hint="default" w:ascii="Segoe UI" w:hAnsi="Segoe UI" w:eastAsia="Segoe UI" w:cs="Segoe UI"/>
          <w:color w:val="1E2A3A"/>
        </w:rPr>
        <w:t>：营收/成本/现金流/负债率趋势图，健康度评分。</w:t>
      </w:r>
    </w:p>
    <w:p w14:paraId="7AFDF4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预算编制助手</w:t>
      </w:r>
      <w:r>
        <w:rPr>
          <w:rFonts w:hint="default" w:ascii="Segoe UI" w:hAnsi="Segoe UI" w:eastAsia="Segoe UI" w:cs="Segoe UI"/>
          <w:color w:val="1E2A3A"/>
        </w:rPr>
        <w:t>：三种预设模板，手动微调，实时影响预览。</w:t>
      </w:r>
    </w:p>
    <w:p w14:paraId="348DD8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智能风险预警</w:t>
      </w:r>
      <w:r>
        <w:rPr>
          <w:rFonts w:hint="default" w:ascii="Segoe UI" w:hAnsi="Segoe UI" w:eastAsia="Segoe UI" w:cs="Segoe UI"/>
          <w:color w:val="1E2A3A"/>
        </w:rPr>
        <w:t>：红/黄/绿三色，递进式后果。</w:t>
      </w:r>
    </w:p>
    <w:p w14:paraId="1BCBB6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渐进式复杂度解锁</w:t>
      </w:r>
      <w:r>
        <w:rPr>
          <w:rFonts w:hint="default" w:ascii="Segoe UI" w:hAnsi="Segoe UI" w:eastAsia="Segoe UI" w:cs="Segoe UI"/>
          <w:color w:val="1E2A3A"/>
        </w:rPr>
        <w:t>：第1财年基础工具，后续解锁债券、增发、燃油合约等。</w:t>
      </w:r>
    </w:p>
    <w:p w14:paraId="42F5C655">
      <w:pPr>
        <w:pStyle w:val="4"/>
        <w:keepNext w:val="0"/>
        <w:keepLines w:val="0"/>
        <w:widowControl/>
        <w:suppressLineNumbers w:val="0"/>
      </w:pPr>
      <w:r>
        <w:t>11.3 玩家操作流程（年度循环）</w:t>
      </w:r>
    </w:p>
    <w:p w14:paraId="41C811A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财年结束/新财年开始 → 财务顾问分析 → 预算编制 → 董事会审批 → 获得授权 → 季度循环（执行/监控/预警/追加/融资）→ 财年末结算 → 下一财年</w:t>
      </w:r>
    </w:p>
    <w:p w14:paraId="13FB2F78">
      <w:pPr>
        <w:pStyle w:val="4"/>
        <w:keepNext w:val="0"/>
        <w:keepLines w:val="0"/>
        <w:widowControl/>
        <w:suppressLineNumbers w:val="0"/>
      </w:pPr>
      <w:r>
        <w:t>11.4 与董事会机制的联动</w:t>
      </w:r>
    </w:p>
    <w:p w14:paraId="4FA24C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预算审批</w:t>
      </w:r>
      <w:r>
        <w:rPr>
          <w:rFonts w:hint="default" w:ascii="Segoe UI" w:hAnsi="Segoe UI" w:eastAsia="Segoe UI" w:cs="Segoe UI"/>
          <w:color w:val="1E2A3A"/>
        </w:rPr>
        <w:t>：投票倾向 = 派系偏好 + 性格偏好 + 目标关联度 + 满意度，赞成≥4通过。</w:t>
      </w:r>
    </w:p>
    <w:p w14:paraId="1C1C06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追加预算</w:t>
      </w:r>
      <w:r>
        <w:rPr>
          <w:rFonts w:hint="default" w:ascii="Segoe UI" w:hAnsi="Segoe UI" w:eastAsia="Segoe UI" w:cs="Segoe UI"/>
          <w:color w:val="1E2A3A"/>
        </w:rPr>
        <w:t>：战略投资较易通过，紧急追加需说服，无明确收益难通过。</w:t>
      </w:r>
    </w:p>
    <w:p w14:paraId="3A706A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融资决策</w:t>
      </w:r>
      <w:r>
        <w:rPr>
          <w:rFonts w:hint="default" w:ascii="Segoe UI" w:hAnsi="Segoe UI" w:eastAsia="Segoe UI" w:cs="Segoe UI"/>
          <w:color w:val="1E2A3A"/>
        </w:rPr>
        <w:t>：不同融资方式受到不同派系支持/反对。</w:t>
      </w:r>
    </w:p>
    <w:p w14:paraId="3306E391">
      <w:pPr>
        <w:pStyle w:val="4"/>
        <w:keepNext w:val="0"/>
        <w:keepLines w:val="0"/>
        <w:widowControl/>
        <w:suppressLineNumbers w:val="0"/>
      </w:pPr>
      <w:r>
        <w:t>11.5 界面及交互说明</w:t>
      </w:r>
    </w:p>
    <w:p w14:paraId="6309FFB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模板卡片点击切换、滑块拖拽、预期影响实时刷新；融资操作显示利率/期限/影响预览；追加预算输入金额、理由、ROI，显示通过概率。</w:t>
      </w:r>
    </w:p>
    <w:p w14:paraId="30CB7A7C">
      <w:pPr>
        <w:pStyle w:val="4"/>
        <w:keepNext w:val="0"/>
        <w:keepLines w:val="0"/>
        <w:widowControl/>
        <w:suppressLineNumbers w:val="0"/>
      </w:pPr>
      <w:r>
        <w:t>11.6 数据结构</w:t>
      </w:r>
    </w:p>
    <w:p w14:paraId="6CFE1BEC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包含 budget、financial_state、financing_records、supplemental_request 等 JSON 结构。</w:t>
      </w:r>
    </w:p>
    <w:p w14:paraId="1C86FB47">
      <w:pPr>
        <w:pStyle w:val="4"/>
        <w:keepNext w:val="0"/>
        <w:keepLines w:val="0"/>
        <w:widowControl/>
        <w:suppressLineNumbers w:val="0"/>
      </w:pPr>
      <w:r>
        <w:t>11.7 开发优先级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6914"/>
      </w:tblGrid>
      <w:tr w14:paraId="0B6CD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C79B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F339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8A58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01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0F3D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财务仪表盘、预算编制、董事会审批</w:t>
            </w:r>
          </w:p>
        </w:tc>
      </w:tr>
      <w:tr w14:paraId="63A6A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1A3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B2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风险预警、银行贷款+经营租赁</w:t>
            </w:r>
          </w:p>
        </w:tc>
      </w:tr>
      <w:tr w14:paraId="52C1C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2C2E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74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财务顾问、追加预算</w:t>
            </w:r>
          </w:p>
        </w:tc>
      </w:tr>
      <w:tr w14:paraId="65F8D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9F5D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ED0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渐进解锁、债券+增发+燃油合约</w:t>
            </w:r>
          </w:p>
        </w:tc>
      </w:tr>
    </w:tbl>
    <w:p w14:paraId="34886C4F">
      <w:pPr>
        <w:pStyle w:val="4"/>
        <w:keepNext w:val="0"/>
        <w:keepLines w:val="0"/>
        <w:widowControl/>
        <w:suppressLineNumbers w:val="0"/>
      </w:pPr>
      <w:r>
        <w:rPr>
          <w:rFonts w:hint="default"/>
        </w:rPr>
        <w:t>11.8 财务危机与破产机制（完整链条）</w:t>
      </w:r>
    </w:p>
    <w:p w14:paraId="442E6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现金储备告急 → 触发预警 → 紧急融资窗口 → 融资失败/成功 → 破产清算/恢复运营</w:t>
      </w:r>
    </w:p>
    <w:p w14:paraId="5E1BC48D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阶段1：预警触发（现金跑道 &lt; 3个月）</w:t>
      </w:r>
    </w:p>
    <w:p w14:paraId="38FAF3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系统弹出"黄色预警"：财务顾问提示"公司现金储备仅可维持3个月运营"</w:t>
      </w:r>
    </w:p>
    <w:p w14:paraId="450ED6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董事会收到通知，满意度开始下降（每月-5）</w:t>
      </w:r>
    </w:p>
    <w:p w14:paraId="67BA95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CEO获得"紧急融资"权限（可绕过董事会审批）</w:t>
      </w:r>
    </w:p>
    <w:p w14:paraId="0C6DA770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阶段2：紧急融资窗口（现金跑道 &lt; 2个月）</w:t>
      </w:r>
    </w:p>
    <w:p w14:paraId="385D1A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系统弹出"红色预警"：要求CEO在30天（游戏内）内采取行动</w:t>
      </w:r>
    </w:p>
    <w:p w14:paraId="5597B4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可选融资方式：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1574"/>
        <w:gridCol w:w="2927"/>
        <w:gridCol w:w="2020"/>
      </w:tblGrid>
      <w:tr w14:paraId="5CE2C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6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EBBD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融资方式</w:t>
            </w:r>
          </w:p>
        </w:tc>
        <w:tc>
          <w:tcPr>
            <w:tcW w:w="926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F58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可获得现金</w:t>
            </w:r>
          </w:p>
        </w:tc>
        <w:tc>
          <w:tcPr>
            <w:tcW w:w="172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86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代价</w:t>
            </w:r>
          </w:p>
        </w:tc>
        <w:tc>
          <w:tcPr>
            <w:tcW w:w="1188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01E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成功率</w:t>
            </w:r>
          </w:p>
        </w:tc>
      </w:tr>
      <w:tr w14:paraId="2224C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F1F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银行贷款（信用良好）</w:t>
            </w:r>
          </w:p>
        </w:tc>
        <w:tc>
          <w:tcPr>
            <w:tcW w:w="926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79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3~6个月现金</w:t>
            </w:r>
          </w:p>
        </w:tc>
        <w:tc>
          <w:tcPr>
            <w:tcW w:w="172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5D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利息支出↑，负债率↑</w:t>
            </w:r>
          </w:p>
        </w:tc>
        <w:tc>
          <w:tcPr>
            <w:tcW w:w="1188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0CAD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信用评级≥BBB时80%</w:t>
            </w:r>
          </w:p>
        </w:tc>
      </w:tr>
      <w:tr w14:paraId="6A1A8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954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股东增资</w:t>
            </w:r>
          </w:p>
        </w:tc>
        <w:tc>
          <w:tcPr>
            <w:tcW w:w="9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54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6~12个月现金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189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管理层股权稀释</w:t>
            </w:r>
          </w:p>
        </w:tc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828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需董事会投票（≥4票）</w:t>
            </w:r>
          </w:p>
        </w:tc>
      </w:tr>
      <w:tr w14:paraId="58078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7B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出售资产（飞机/航线）</w:t>
            </w:r>
          </w:p>
        </w:tc>
        <w:tc>
          <w:tcPr>
            <w:tcW w:w="9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D0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视资产价值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DC4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运力↓，战略受损</w:t>
            </w:r>
          </w:p>
        </w:tc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CF1C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即时生效</w:t>
            </w:r>
          </w:p>
        </w:tc>
      </w:tr>
      <w:tr w14:paraId="2976F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8BBA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高息过桥贷款</w:t>
            </w:r>
          </w:p>
        </w:tc>
        <w:tc>
          <w:tcPr>
            <w:tcW w:w="9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08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1~3个月现金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161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利息极高（20%+），快速消耗</w:t>
            </w:r>
          </w:p>
        </w:tc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F9E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信用评级无限制</w:t>
            </w:r>
          </w:p>
        </w:tc>
      </w:tr>
      <w:tr w14:paraId="723FF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A892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政府救助/补贴</w:t>
            </w:r>
          </w:p>
        </w:tc>
        <w:tc>
          <w:tcPr>
            <w:tcW w:w="926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8DC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视情况</w:t>
            </w:r>
          </w:p>
        </w:tc>
        <w:tc>
          <w:tcPr>
            <w:tcW w:w="172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09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战略自由度↓，监管介入</w:t>
            </w:r>
          </w:p>
        </w:tc>
        <w:tc>
          <w:tcPr>
            <w:tcW w:w="1188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025D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需政府关系点数≥50</w:t>
            </w:r>
          </w:p>
        </w:tc>
      </w:tr>
    </w:tbl>
    <w:p w14:paraId="7F13C354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阶段3：破产清算（现金跑道归零 + 融资失败）</w:t>
      </w:r>
    </w:p>
    <w:p w14:paraId="45F158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触发"破产倒计时"：7天（游戏内）内无现金注入则公司进入破产程序</w:t>
      </w:r>
    </w:p>
    <w:p w14:paraId="769775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破产后果：</w:t>
      </w:r>
    </w:p>
    <w:p w14:paraId="3A75737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所有航班停飞</w:t>
      </w:r>
    </w:p>
    <w:p w14:paraId="18C6057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资产被法院冻结拍卖</w:t>
      </w:r>
    </w:p>
    <w:p w14:paraId="0311BF28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董事会强制解散</w:t>
      </w:r>
    </w:p>
    <w:p w14:paraId="00016D6E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CEO被解雇 →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游戏结束</w:t>
      </w:r>
    </w:p>
    <w:p w14:paraId="64EC6839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阶段4：破产保护与重组（可选）</w:t>
      </w:r>
    </w:p>
    <w:p w14:paraId="40B96C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  <w:t>在破产倒计时内，玩家可申请"破产保护"（Chapter 11模式）：</w:t>
      </w:r>
    </w:p>
    <w:p w14:paraId="30D51644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暂停债务偿还</w:t>
      </w:r>
    </w:p>
    <w:p w14:paraId="1E8FA467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强制重组航线网络（砍掉50%亏损航线）</w:t>
      </w:r>
    </w:p>
    <w:p w14:paraId="7C938BF1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强制裁员（员工满意度暴跌，但可保留核心运力）</w:t>
      </w:r>
    </w:p>
    <w:p w14:paraId="4DD6BEEA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2个财年内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实现盈利，否则进入清算</w:t>
      </w:r>
    </w:p>
    <w:p w14:paraId="17C13C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  <w:t>破产保护期间，董事会满意度重置为50，但目标完成率不再考核</w:t>
      </w:r>
    </w:p>
    <w:p w14:paraId="5B0A59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56EC0">
      <w:pPr>
        <w:pStyle w:val="3"/>
        <w:keepNext w:val="0"/>
        <w:keepLines w:val="0"/>
        <w:widowControl/>
        <w:suppressLineNumbers w:val="0"/>
      </w:pPr>
      <w:r>
        <w:t>十二、组建航司管理团队</w:t>
      </w:r>
    </w:p>
    <w:p w14:paraId="2D91736C">
      <w:pPr>
        <w:pStyle w:val="4"/>
        <w:keepNext w:val="0"/>
        <w:keepLines w:val="0"/>
        <w:widowControl/>
        <w:suppressLineNumbers w:val="0"/>
      </w:pPr>
      <w:r>
        <w:t>12.1 总体设计理念</w:t>
      </w:r>
    </w:p>
    <w:p w14:paraId="280990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12.1.1 管理团队的定位</w:t>
      </w:r>
    </w:p>
    <w:p w14:paraId="4BCC201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管理团队 ≠ 董事会</w:t>
      </w:r>
      <w:r>
        <w:rPr>
          <w:rFonts w:hint="default" w:ascii="Segoe UI" w:hAnsi="Segoe UI" w:eastAsia="Segoe UI" w:cs="Segoe UI"/>
          <w:shd w:val="clear" w:fill="FFFFFF"/>
        </w:rPr>
        <w:t>。董事会是“治理层”（决定做什么、为什么做），管理团队是“执行层”（决定怎么做、谁来做）。两者构成清晰的权责分界：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3610"/>
        <w:gridCol w:w="3796"/>
      </w:tblGrid>
      <w:tr w14:paraId="7D15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72E4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维度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D91C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董事会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98B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管理团队</w:t>
            </w:r>
          </w:p>
        </w:tc>
      </w:tr>
      <w:tr w14:paraId="6A28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15B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6C4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AEC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日常运营执行、部门管理、预算执行、KPI落地</w:t>
            </w:r>
          </w:p>
        </w:tc>
      </w:tr>
      <w:tr w14:paraId="32F5C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021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15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7人（含玩家CEO）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9E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7个部门 × 1名负责人</w:t>
            </w:r>
          </w:p>
        </w:tc>
      </w:tr>
      <w:tr w14:paraId="6509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4C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7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CC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无固定任期（可随时更换，但需支付遣散费）</w:t>
            </w:r>
          </w:p>
        </w:tc>
      </w:tr>
      <w:tr w14:paraId="40A8B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600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88F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玩家向其汇报（考核关系）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D46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其向玩家汇报（管理关系）</w:t>
            </w:r>
          </w:p>
        </w:tc>
      </w:tr>
      <w:tr w14:paraId="73B5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04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82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BC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部门KPI → 公司整体运营效率</w:t>
            </w:r>
          </w:p>
        </w:tc>
      </w:tr>
    </w:tbl>
    <w:p w14:paraId="56CAC4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核心玩法逻辑</w:t>
      </w:r>
      <w:r>
        <w:rPr>
          <w:rFonts w:hint="default" w:ascii="Segoe UI" w:hAnsi="Segoe UI" w:eastAsia="Segoe UI" w:cs="Segoe UI"/>
          <w:shd w:val="clear" w:fill="FFFFFF"/>
        </w:rPr>
        <w:t>：玩家通过任命/更换各部门负责人，影响公司各维度的运营效率；管理团队的整体水平决定董事会目标的执行成功率。</w:t>
      </w:r>
    </w:p>
    <w:p w14:paraId="74D053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12.1.2 与现有系统的联动</w:t>
      </w:r>
    </w:p>
    <w:p w14:paraId="4F4BE59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管理团队与已有系统的联动关系：</w:t>
      </w:r>
    </w:p>
    <w:p w14:paraId="4D7D82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与董事会</w:t>
      </w:r>
      <w:r>
        <w:rPr>
          <w:rFonts w:hint="default" w:ascii="Segoe UI" w:hAnsi="Segoe UI" w:eastAsia="Segoe UI" w:cs="Segoe UI"/>
          <w:shd w:val="clear" w:fill="FFFFFF"/>
        </w:rPr>
        <w:t>：董事会的目标（T-01~T-23）需要管理团队执行。例如T-07（安全评级+零事故）高度依赖安全部；T-13（股息+EPS+股价）高度依赖财务部。</w:t>
      </w:r>
    </w:p>
    <w:p w14:paraId="20A5CE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与财务预算系统</w:t>
      </w:r>
      <w:r>
        <w:rPr>
          <w:rFonts w:hint="default" w:ascii="Segoe UI" w:hAnsi="Segoe UI" w:eastAsia="Segoe UI" w:cs="Segoe UI"/>
          <w:shd w:val="clear" w:fill="FFFFFF"/>
        </w:rPr>
        <w:t>：各部门负责人的能力影响预算执行效率（如财务总监能力强可降低融资成本）。</w:t>
      </w:r>
    </w:p>
    <w:p w14:paraId="1E97A2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与私人幕僚团队（1.2节）</w:t>
      </w:r>
      <w:r>
        <w:rPr>
          <w:rFonts w:hint="default" w:ascii="Segoe UI" w:hAnsi="Segoe UI" w:eastAsia="Segoe UI" w:cs="Segoe UI"/>
          <w:shd w:val="clear" w:fill="FFFFFF"/>
        </w:rPr>
        <w:t>：幕僚团队是“建议者”，管理团队是“执行者”。幕僚团队可对管理团队的人选提出建议（如“财务部需要一位擅长成本控制的人”）。</w:t>
      </w:r>
    </w:p>
    <w:p w14:paraId="668DEF3E">
      <w:pPr>
        <w:pStyle w:val="4"/>
        <w:keepNext w:val="0"/>
        <w:keepLines w:val="0"/>
        <w:widowControl/>
        <w:suppressLineNumbers w:val="0"/>
      </w:pPr>
      <w:r>
        <w:t>12.2 部门设置与现实依据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2583"/>
        <w:gridCol w:w="2702"/>
        <w:gridCol w:w="2340"/>
      </w:tblGrid>
      <w:tr w14:paraId="40AC7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44A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BC8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英文对应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CBC7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9ABD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影响范围</w:t>
            </w:r>
          </w:p>
        </w:tc>
      </w:tr>
      <w:tr w14:paraId="6DDAF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F2FF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DD4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153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91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准点率、航班正常性、运营成本</w:t>
            </w:r>
          </w:p>
        </w:tc>
      </w:tr>
      <w:tr w14:paraId="68CF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EC85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72E4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D68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C6C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安全评级、机龄管理、维修成本</w:t>
            </w:r>
          </w:p>
        </w:tc>
      </w:tr>
      <w:tr w14:paraId="576C0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66D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9FF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0885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4EF0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客座率、单位收益、两舱收入</w:t>
            </w:r>
          </w:p>
        </w:tc>
      </w:tr>
      <w:tr w14:paraId="0C07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974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D9BE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D0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857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利润率、负债率、EPS、股价表现</w:t>
            </w:r>
          </w:p>
        </w:tc>
      </w:tr>
      <w:tr w14:paraId="427DD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71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045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BF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A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员工满意度、劳资和谐度、人才储备</w:t>
            </w:r>
          </w:p>
        </w:tc>
      </w:tr>
      <w:tr w14:paraId="077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F87D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96B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Safety &amp; Quality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B42E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0C1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安全评级、违规事件、审计通过率</w:t>
            </w:r>
          </w:p>
        </w:tc>
      </w:tr>
      <w:tr w14:paraId="2CA2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31DB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1F3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Strategy &amp; Development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57CC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116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网络扩张、战略合作、新市场进入</w:t>
            </w:r>
          </w:p>
        </w:tc>
      </w:tr>
    </w:tbl>
    <w:p w14:paraId="47EACF2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设计理由</w:t>
      </w:r>
      <w:r>
        <w:rPr>
          <w:rFonts w:hint="default" w:ascii="Segoe UI" w:hAnsi="Segoe UI" w:eastAsia="Segoe UI" w:cs="Segoe UI"/>
          <w:shd w:val="clear" w:fill="FFFFFF"/>
        </w:rPr>
        <w:t>：这7个部门涵盖了航司运营的完整价值链——从“飞机怎么飞”（运营）到“飞机怎么修”（机务），从“票怎么卖”（市场销售）到“钱怎么管”（财务），从“人怎么管”（人力）到“安全怎么保”（安全），最后到“未来怎么走”（战略）。</w:t>
      </w:r>
    </w:p>
    <w:p w14:paraId="69EAE24E">
      <w:pPr>
        <w:pStyle w:val="4"/>
        <w:keepNext w:val="0"/>
        <w:keepLines w:val="0"/>
        <w:widowControl/>
        <w:suppressLineNumbers w:val="0"/>
      </w:pPr>
      <w:r>
        <w:t>12.3 部门负责人角色候选池</w:t>
      </w:r>
    </w:p>
    <w:p w14:paraId="024AA38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0D0D12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12.3.1 角色通用属性结构（与董事会角色对齐）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999"/>
        <w:gridCol w:w="6114"/>
      </w:tblGrid>
      <w:tr w14:paraId="6738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57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字段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03E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A0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</w:tr>
      <w:tr w14:paraId="010DE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AAE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4C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字符串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E6C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部门缩写+序号，如OPS-01</w:t>
            </w:r>
          </w:p>
        </w:tc>
      </w:tr>
      <w:tr w14:paraId="6BC67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641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E2D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F99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中英文名</w:t>
            </w:r>
          </w:p>
        </w:tc>
      </w:tr>
      <w:tr w14:paraId="2DE66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A4D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E64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167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男/女/其他</w:t>
            </w:r>
          </w:p>
        </w:tc>
      </w:tr>
      <w:tr w14:paraId="084E9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CF6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8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3E2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影响经验值与精力值</w:t>
            </w:r>
          </w:p>
        </w:tc>
      </w:tr>
      <w:tr w14:paraId="5514C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F5E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50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下拉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37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影响文化适配度</w:t>
            </w:r>
          </w:p>
        </w:tc>
      </w:tr>
      <w:tr w14:paraId="3070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23C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A3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79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如航空管理/工程/金融/法律等</w:t>
            </w:r>
          </w:p>
        </w:tc>
      </w:tr>
      <w:tr w14:paraId="4BDB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807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从业年限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25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2C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影响经验加成</w:t>
            </w:r>
          </w:p>
        </w:tc>
      </w:tr>
      <w:tr w14:paraId="7ED01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B9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B89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155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如激进/稳健/数据驱动/人脉型等</w:t>
            </w:r>
          </w:p>
        </w:tc>
      </w:tr>
      <w:tr w14:paraId="6291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4F8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B92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FFC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集权型/授权型/共识型/变革型</w:t>
            </w:r>
          </w:p>
        </w:tc>
      </w:tr>
      <w:tr w14:paraId="4501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55C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72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C5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部门相关的具体能力（如航班调度、危机处理）</w:t>
            </w:r>
          </w:p>
        </w:tc>
      </w:tr>
      <w:tr w14:paraId="7D5D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626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35E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E9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与董事会派系联动（国资系/机构系/战略系/劳工系/独立系）</w:t>
            </w:r>
          </w:p>
        </w:tc>
      </w:tr>
      <w:tr w14:paraId="34B9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AB9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忠诚度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FB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0-100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6D6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受玩家决策影响，过低可能离职</w:t>
            </w:r>
          </w:p>
        </w:tc>
      </w:tr>
      <w:tr w14:paraId="31AD7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AD7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薪酬要求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90A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20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年薪（万）</w:t>
            </w:r>
          </w:p>
        </w:tc>
      </w:tr>
      <w:tr w14:paraId="66AD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EA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可任命部门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03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ED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该角色可任职的部门（多数为1个，少数为跨部门人才）</w:t>
            </w:r>
          </w:p>
        </w:tc>
      </w:tr>
    </w:tbl>
    <w:p w14:paraId="4E478B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12.3.2 运营部（OPS）候选人池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1064"/>
        <w:gridCol w:w="468"/>
        <w:gridCol w:w="742"/>
        <w:gridCol w:w="856"/>
        <w:gridCol w:w="891"/>
        <w:gridCol w:w="603"/>
        <w:gridCol w:w="2015"/>
        <w:gridCol w:w="603"/>
        <w:gridCol w:w="652"/>
      </w:tblGrid>
      <w:tr w14:paraId="2D092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95F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7A2D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C092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0DE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8FB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768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E4C1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69BA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68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8A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771E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45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03D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马格努斯·林德格伦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CF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A65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瑞典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C7A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DC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稳健、数据驱动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3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8C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极地航线运营、高纬度气象应对、北欧空域协调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3D4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927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132CA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071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D78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西蒂·拉赫玛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198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18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马来西亚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B10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FEB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人脉型、细致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3C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BED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东南亚市场调度、穆斯林航班保障、多文化团队融合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8E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2B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11594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0CE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A71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科菲·门萨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B6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03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21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E1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激进、开拓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CF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F5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非洲内陆航线网络、跨洲中转优化、区域政府协调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1F3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75D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3AF59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097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923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鲁斯塔姆·卡里莫夫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84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F70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乌兹别克斯坦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B8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交通运输博士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946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75C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F62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中亚航权谈判、老旧机型调度、多语言应急处理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ADB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14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010FA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534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07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莱拉·纳赛尔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CAC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B75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435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AB5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冷静、数据流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A2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B0D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中东高端服务保障、机组排班优化、准点率提升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ABD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3B6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5D321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01A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A52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巴勃罗·希门尼斯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6A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4CF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西班牙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C4A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FF2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532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057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南欧枢纽运营、低成本快速周转、假日旅游航线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22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5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068A6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3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740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克劳德·贝朗热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D8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AAD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加拿大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B8C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47C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418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DE7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北美冬季运行、双语管制协调、跨冰岛航路规划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40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0AD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7AC8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EB8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29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霍内·图帕伊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DE8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C0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新西兰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8A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运筹学硕士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96C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0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F82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太平洋岛屿航线、节油航行技术、边缘机场调度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D78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275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4432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55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9E0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达里乌什·科瓦尔斯基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69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C1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波兰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EF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95C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CA1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B7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东欧时刻表优化、空域拥堵应对、成本效率提升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2F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FF6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0A45F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293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B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卢西亚·费尔南德斯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81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E4A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阿根廷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553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0C1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F12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186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南美时刻联动、高海拔机场运营、宵禁博弈谈判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0C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F3C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</w:tbl>
    <w:p w14:paraId="01693B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12.3.3 机务工程部（MNT）候选人池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1079"/>
        <w:gridCol w:w="469"/>
        <w:gridCol w:w="680"/>
        <w:gridCol w:w="752"/>
        <w:gridCol w:w="901"/>
        <w:gridCol w:w="609"/>
        <w:gridCol w:w="2086"/>
        <w:gridCol w:w="609"/>
        <w:gridCol w:w="657"/>
      </w:tblGrid>
      <w:tr w14:paraId="17C30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DDC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D330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F842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A4A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2685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341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A66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4B74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4305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4B2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B454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C1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360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吕克·杜布瓦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B32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29F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比利时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26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D19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27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CB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空客/波音差异化维修、适航法规精通、部件老化管理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D7F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D2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5FDCB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7A4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5A5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齐亚德·马赫卢夫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D8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DEF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黎巴嫩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1E5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机械工程博士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53D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A4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71C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中东高温环境维护、可靠性分析、成本控制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4EF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8F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282F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A9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15B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阿米塔·阿南德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D5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FC1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斯里兰卡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10A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76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11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2A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南亚外包维修监管、周转件供应链、应急抢修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0CE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D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6193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26B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1D5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帕特里夏·帕拉西奥斯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4A0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9BC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秘鲁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5F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5CA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4C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FA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高海拔机场维修、机体结构检测、安第斯航线适配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B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018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4F97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663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21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瓦西利斯·索蒂里乌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4C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18F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希腊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9D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机械工程学士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04A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1E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E2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欧洲季节性暴增维护、退租检谈判、工程合同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A46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7A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52F4D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B0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C1F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阿贝贝·塔德斯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E19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AB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埃塞俄比亚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D5C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0D3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5F5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CF5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非洲联盟维修标准、简易机场适配、本地培训体系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0C6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FA3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76D04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096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664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奥塔·什韦德茨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FFF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586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格鲁吉亚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D3A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9CE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5A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57B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前苏联机型维护、东欧供应链、极端天气防护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CFD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CD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384B8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CD4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F3E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范氏梅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D22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05A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越南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7EA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9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89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EA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窄体机高利用率维护、快速周转检查、防腐蚀策略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DBB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FE1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5031E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2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5A2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哈维尔·桑切斯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EDA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69C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智利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68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0BE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0EF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998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南美跨洋航线机务保障、结构腐蚀控制、计划优化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329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1E5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640B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9B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4E6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卡塔琳·纳吉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3DB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80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罗马尼亚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E9C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62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3F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01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巴尔干共享维修、LCC维护方案、欧盟合规审计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E36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0DF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</w:tbl>
    <w:p w14:paraId="7B6326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12.3.4 市场销售部（MKT）候选人池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274"/>
        <w:gridCol w:w="464"/>
        <w:gridCol w:w="657"/>
        <w:gridCol w:w="816"/>
        <w:gridCol w:w="940"/>
        <w:gridCol w:w="592"/>
        <w:gridCol w:w="1896"/>
        <w:gridCol w:w="592"/>
        <w:gridCol w:w="643"/>
      </w:tblGrid>
      <w:tr w14:paraId="5E4FF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2DFA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DE1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05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16C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C6A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B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8B9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E506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A9B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281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231B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CFB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1E6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英格丽德·哈根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72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343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丹麦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2B8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5B9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90D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C0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收益管理、假日客流预测、北欧细分市场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00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581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0667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7A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EE0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塔里克·本·阿里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83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01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阿尔及利亚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F69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市场营销硕士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30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10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5C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北非及萨赫勒市场、旅游包机、政府商务合作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8B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57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61532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DE8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CC8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努尔·法蒂玛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7D6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12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巴基斯坦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BB2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BD5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BB2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6F8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中亚转机客流、朝圣/回国客流、动态定价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83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1A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5718D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EB7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4CD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安娜·克里斯蒂娜·科斯塔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A77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6A5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安哥拉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A3E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2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1AC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317F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葡语非洲市场、资源国高净值客户、商务常旅客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E07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385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6C7AB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50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0C2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彼得·科瓦奇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EF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BD7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斯洛伐克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A70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52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AF6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40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中东欧休闲市场、度假打包产品、低成本渠道分销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52B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7B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5924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B46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EBF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苏钦达·普拉塞特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5F0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2B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泰国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DE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C3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C3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9E5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东南亚MICE市场、旅游零售合作、文化营销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512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8C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17413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AB1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D9B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莱昂纳多·费雷拉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E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9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委内瑞拉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341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10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F5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431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加勒比与拉美市场、侨汇客流、物流货运销售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B32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AFF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0770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002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7FF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艾哈迈德·拉扎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2DC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9E1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伊拉克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D4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市场营销学士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4F3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224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33D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中东新生代市场、数字营销、品牌重建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C6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CB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3D2C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FD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5A5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叶卡捷琳娜·阿列克谢耶娃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9A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BE2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哈萨克斯坦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BB1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5D2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793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B5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欧亚走廊商务客流、企业直销、航线品牌推广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5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772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7398D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040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5D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迭戈·埃尔南德斯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84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42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哥斯达黎加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62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5E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DA2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D93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生态旅游市场、高端休闲、忠诚度计划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2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F6C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</w:tbl>
    <w:p w14:paraId="4290A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12.3.5 财务部（FIN）候选人池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171"/>
        <w:gridCol w:w="470"/>
        <w:gridCol w:w="609"/>
        <w:gridCol w:w="840"/>
        <w:gridCol w:w="904"/>
        <w:gridCol w:w="610"/>
        <w:gridCol w:w="2069"/>
        <w:gridCol w:w="610"/>
        <w:gridCol w:w="658"/>
      </w:tblGrid>
      <w:tr w14:paraId="6B4FD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27B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DBA9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3FEC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211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48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0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CDFB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0D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C09F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519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5FAE6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4C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86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延斯·莫滕森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94B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44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芬兰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88D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1EA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DE4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B54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高税率环境税务规划、长期借贷策略、成本分摊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6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CD7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320万</w:t>
            </w:r>
          </w:p>
        </w:tc>
      </w:tr>
      <w:tr w14:paraId="2388A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932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55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法蒂玛·扎赫拉·阿拉维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D2E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226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约旦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C6B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E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E1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AB6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主权基金对接、伊斯兰融资、外汇风险对冲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AB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BBC7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6FA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72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57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拉吉夫·维克拉马辛格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C86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4C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孟加拉国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20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会计硕士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03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46A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27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LCC成本模型、营运现金流管理、融资租赁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ADD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358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0A7D4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77B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A8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玛丽亚·费尔南达·雷耶斯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64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B81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哥伦比亚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228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F6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EF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916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拉美货币波动管理、债务重组、预算控制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CEF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FCC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693D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7D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76F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斯特凡诺·比安奇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BAF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E81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奥地利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102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B26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CDC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0CC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跨国审计合规、资本弱化规则、并购财务尽调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EC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82C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6A46D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242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59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恩戈齐·埃泽莫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182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788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尼日利亚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482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金融学学士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A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971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23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非洲高增长市场资本配置、燃油套期保值、本地融资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CA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48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19F91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AED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DA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季米塔尔·格奥尔基耶夫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93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EDC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北马其顿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F8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C04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务实、冷静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AC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6A0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巴尔干区域成本控制、欧盟补贴申请、预算微调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70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DE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7B68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AED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CA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黄青梅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826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93E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缅甸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5C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会计学士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6E0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80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163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东南亚LCC财务管理、飞机预付款协调、外汇结算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44E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1B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7910C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E6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80E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迭戈·阿尔梅达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32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B0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巴拿马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7E4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8F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358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8B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美洲枢纽税务优化、自贸区账务、资产证券化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F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4C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72D06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AE4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08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雅库布·诺瓦克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AAB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59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捷克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4AD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金融工程博士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EDD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细节控、冒险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1B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49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飞机租赁税务架构、利率风险管理、重组会计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A42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3A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310万</w:t>
            </w:r>
          </w:p>
        </w:tc>
      </w:tr>
    </w:tbl>
    <w:p w14:paraId="0321A0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12.3.6 人力资源部（HR）候选人池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2"/>
        <w:gridCol w:w="1093"/>
        <w:gridCol w:w="468"/>
        <w:gridCol w:w="602"/>
        <w:gridCol w:w="972"/>
        <w:gridCol w:w="962"/>
        <w:gridCol w:w="603"/>
        <w:gridCol w:w="2019"/>
        <w:gridCol w:w="603"/>
        <w:gridCol w:w="652"/>
      </w:tblGrid>
      <w:tr w14:paraId="68B90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A86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599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D8B2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84CA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ED7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680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18B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7493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0457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1777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1F386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285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egoe UI" w:hAnsi="Segoe UI" w:eastAsia="宋体" w:cs="Segoe UI"/>
                <w:b w:val="0"/>
                <w:i w:val="0"/>
                <w:color w:val="08090C"/>
                <w:sz w:val="15"/>
                <w:szCs w:val="15"/>
                <w:lang w:eastAsia="zh-CN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</w:t>
            </w:r>
            <w:r>
              <w:rPr>
                <w:rFonts w:hint="eastAsia" w:ascii="Segoe UI" w:hAnsi="Segoe UI" w:eastAsia="宋体" w:cs="Segoe UI"/>
                <w:b w:val="0"/>
                <w:i w:val="0"/>
                <w:color w:val="08090C"/>
                <w:sz w:val="15"/>
                <w:szCs w:val="15"/>
                <w:lang w:eastAsia="zh-CN"/>
              </w:rPr>
              <w:t>B-01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96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伊丽莎白·林德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3B2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6E6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爱沙尼亚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FBB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心理学硕士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40B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34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5E8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数字化HR管理、远程团队文化、跨国薪酬体系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98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EB3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19D2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25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F14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莱拉·本·艾哈迈德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18A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C9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突尼斯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0AF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96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CEF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B4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北非法语区用工、跨文化融合、女性领导力培养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D0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F73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07F51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A2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4F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穆罕默德·巴希尔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92A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528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阿富汗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17F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社会学博士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CD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46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1B6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冲突地区劳动法、外派安全保障、员工心理支持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E77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4E2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48C7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5D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10F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阿什利·福斯特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3C9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9A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牙买加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CE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5F5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B1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5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旅游用工季节性管理、外籍劳工签证、服务文化培训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7EB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55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3D6F6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DE3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675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卡特琳·帕多瓦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36E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7D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萨尔瓦多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DF2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工业心理学硕士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D29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9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5BE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中美洲劳工效率优化、员工激励方案、多元文化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D73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7B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6167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DC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866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塔玛拉·季瓦泽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AF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874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阿塞拜疆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87C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F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C74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51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里海区域劳动合规、高加索人才地图、外派家属支持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26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BF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605D1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296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4B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杰特·库尔马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EB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36D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拉脱维亚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817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1C0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E24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F7F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北欧-东欧人才桥接、技能提升计划、劳资谈判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C6F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20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2B595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E4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18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索姆奇·沃拉冯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FB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3B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老挝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2E1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人力资源管理学士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2AB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EF5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4EF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中南半岛低成本劳动力发展、基层培训、社区关系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46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80A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296B3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B59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49F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维提·科罗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A9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13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斐济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ADD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6CA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36E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F56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南太岛国多元文化包容、跨岛派遣制度、旅游人才池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4D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D1A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5079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D8A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A6E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亚历山大·武科维奇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57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2E5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黑山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21B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法学博士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D0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7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A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巴尔干劳动法体系、并购用工整合、高管合同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0CD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4B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</w:tbl>
    <w:p w14:paraId="61F363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12.3.7 安全质量部（SAF）候选人池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021"/>
        <w:gridCol w:w="468"/>
        <w:gridCol w:w="812"/>
        <w:gridCol w:w="901"/>
        <w:gridCol w:w="891"/>
        <w:gridCol w:w="603"/>
        <w:gridCol w:w="1971"/>
        <w:gridCol w:w="603"/>
        <w:gridCol w:w="651"/>
      </w:tblGrid>
      <w:tr w14:paraId="649A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B7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382E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B299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9D77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4BB3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5FA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E80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9EB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1A45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54D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0B5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2B7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D23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拉尔斯·彼得森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FC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2FA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冰岛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AE9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航空安全硕士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B2F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F8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41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火山灰/极寒天气标准、应急救援、国际审计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ADC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8DE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230C7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D0D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BC3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让-皮埃尔·勒加尔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64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9D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毛里求斯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B2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30E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71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429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印度洋空域安全协调、海岛机场风险、合规检查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3BE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A45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6A0B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93E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D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穆斯塔法·纳布里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7BD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6D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阿尔巴尼亚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8B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4F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6A6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F3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巴尔干空域安全协议、反走私反制、国际刑警联动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239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760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7A6A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D5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578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卡洛斯·格里哈尔瓦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8E9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CCD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巴拉圭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F4C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172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4E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390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南美内陆空域安全、飞鸟撞击防范、安全文化推广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23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CE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00297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615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9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玛丽亚姆·德巴什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13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D8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亚美尼亚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636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工程心理学博士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9B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冷静、细节控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9A0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714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人为因素分析、安全数据挖掘、停机坪安全创新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29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B8D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2290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76F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A27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阿约·奥蒂诺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DD3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82E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肯尼亚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BD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428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人脉型、激进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A65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C75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东非野生动物廊道安全、反偷猎联防、应急方案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D3D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E2D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3288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75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52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贾马尔·阿尔-萨巴赫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B1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F2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科威特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940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BFB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3D4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63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中东战备空域安全、军事-民航协调、高风险运行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726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FB0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310万</w:t>
            </w:r>
          </w:p>
        </w:tc>
      </w:tr>
      <w:tr w14:paraId="50C11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05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9C0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内利亚·席尔瓦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1B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F47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危地马拉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04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6AB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558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C0F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中美洲气象安全、地震应急起降程序、审计整改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D73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350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375A0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2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750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桑卡·阿基诺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924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22E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多米尼加共和国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25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CEB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F8C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62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加勒比飓风季安全、机场资质认证、安全培训外包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50D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82F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21B51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A20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ED4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马克·迈尔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6A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244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卢森堡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DCC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5C4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D5B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12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EASA高标准合规、数据隐私安全、应急演练指挥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CD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9F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330万</w:t>
            </w:r>
          </w:p>
        </w:tc>
      </w:tr>
    </w:tbl>
    <w:p w14:paraId="008AC1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12.3.8 战略发展部（STG）候选人池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074"/>
        <w:gridCol w:w="467"/>
        <w:gridCol w:w="599"/>
        <w:gridCol w:w="897"/>
        <w:gridCol w:w="887"/>
        <w:gridCol w:w="600"/>
        <w:gridCol w:w="2136"/>
        <w:gridCol w:w="600"/>
        <w:gridCol w:w="650"/>
      </w:tblGrid>
      <w:tr w14:paraId="5F823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29A8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9D5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062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B04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58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9B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E71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CFD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59B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64A7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0D336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AA1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00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迭戈·贝莱斯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1B7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D4C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乌拉圭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C22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政治经济学硕士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7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6F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A20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南美一体化区域航权、马尔维纳斯航路探索、区域性联盟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1A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592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00C00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C5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659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费萨尔·阿勒萨尼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85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D1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卡塔尔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6B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战略管理MBA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26F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19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5C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中东超级枢纽竞争、全球联盟策略、大额并购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F1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491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350万</w:t>
            </w:r>
          </w:p>
        </w:tc>
      </w:tr>
      <w:tr w14:paraId="19D3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5F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65D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马利克·迪亚洛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7F1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9AC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塞内加尔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F4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04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28D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324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西非航线网络布局、大西洋沿岸合作、旅游开放政策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16A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F54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25E92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3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D8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斯特凡·约万诺维奇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0A3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A5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塞尔维亚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DD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A2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77C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FA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东欧-俄罗斯再连接策略、次区域枢纽定位、政府关系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20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AF9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2BA9F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107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4CE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帕特里夏·坎波斯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E71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E7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玻利维亚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7F8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EA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C84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A4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高海拔机场商业开发、锂三角资源航线、亚马逊生态游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47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D81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45F34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7A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57F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巴特图勒嘎·巴亚尔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6C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EF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蒙古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C5C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AF6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00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681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亚欧大陆桥航空走廊、中俄蒙经济带、矿业包机战略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500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A5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6B28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842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148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明道加斯·扬考斯卡斯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BF9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A3F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立陶宛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B6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8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13D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67C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波罗的海市场整合、北欧-东欧桥梁、科技创新合作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DD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061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1D89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589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860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阿卜杜勒·贾巴尔·拉维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6D8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D9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也门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1EF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政治学博士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454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187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DC1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红海区域战略节点、人道主义航权、战后重建市场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A0B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8E1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500C5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D75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4AC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费德里科·加西亚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2F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18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古巴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32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历史学硕士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8B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8C4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2B5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加勒比地缘政治、制裁规避策略、旅游开发谈判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7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C5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480D3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2B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F85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谢尔盖·梅尔尼丘克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5AA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1C7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摩尔多瓦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831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3A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035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B5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黑海农业/货运走廊、欧盟东扩影响、自由港政策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AFA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4A0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</w:tbl>
    <w:p w14:paraId="3FC1804B">
      <w:pPr>
        <w:pStyle w:val="4"/>
        <w:keepNext w:val="0"/>
        <w:keepLines w:val="0"/>
        <w:widowControl/>
        <w:suppressLineNumbers w:val="0"/>
      </w:pPr>
      <w:r>
        <w:t>12.4 管理团队与私人幕僚团队的区分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08855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BC23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3FEC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702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管理团队</w:t>
            </w:r>
          </w:p>
        </w:tc>
      </w:tr>
      <w:tr w14:paraId="3528A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75D0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CCAC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玩家的"私人智囊团"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A8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公司的"执行团队"</w:t>
            </w:r>
          </w:p>
        </w:tc>
      </w:tr>
      <w:tr w14:paraId="513DC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023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828D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6BF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7个部门各1人</w:t>
            </w:r>
          </w:p>
        </w:tc>
      </w:tr>
      <w:tr w14:paraId="2EFF0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FB60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63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590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执行、管理、交付KPI</w:t>
            </w:r>
          </w:p>
        </w:tc>
      </w:tr>
      <w:tr w14:paraId="6B73D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117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D7F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41EB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有部门管理权和执行权</w:t>
            </w:r>
          </w:p>
        </w:tc>
      </w:tr>
      <w:tr w14:paraId="375EC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88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52A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FB6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公司雇员（公司薪酬）</w:t>
            </w:r>
          </w:p>
        </w:tc>
      </w:tr>
      <w:tr w14:paraId="6A214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D94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28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6D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需支付遣散费</w:t>
            </w:r>
          </w:p>
        </w:tc>
      </w:tr>
      <w:tr w14:paraId="6BC0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84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互动方式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F42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主动弹出建议弹窗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46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玩家主动查看部门报告</w:t>
            </w:r>
          </w:p>
        </w:tc>
      </w:tr>
    </w:tbl>
    <w:p w14:paraId="692627A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交互设计建议</w:t>
      </w:r>
      <w:r>
        <w:rPr>
          <w:rFonts w:hint="default" w:ascii="Segoe UI" w:hAnsi="Segoe UI" w:eastAsia="Segoe UI" w:cs="Segoe UI"/>
          <w:shd w:val="clear" w:fill="FFFFFF"/>
        </w:rPr>
        <w:t>：幕僚团队的建议应聚焦于“谁该换/谁该留”——例如财务顾问可能提示“财务部负责人能力与当前融资需求不匹配，建议更换”，而非直接替玩家做决定。</w:t>
      </w:r>
    </w:p>
    <w:p w14:paraId="370A54B6">
      <w:pPr>
        <w:pStyle w:val="4"/>
        <w:keepNext w:val="0"/>
        <w:keepLines w:val="0"/>
        <w:widowControl/>
        <w:suppressLineNumbers w:val="0"/>
      </w:pPr>
      <w:r>
        <w:t>12.5 管理团队核心机制</w:t>
      </w:r>
    </w:p>
    <w:p w14:paraId="6C8537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部门效率系数</w:t>
      </w:r>
      <w:r>
        <w:rPr>
          <w:rFonts w:hint="default" w:ascii="Segoe UI" w:hAnsi="Segoe UI" w:eastAsia="Segoe UI" w:cs="Segoe UI"/>
          <w:color w:val="1E2A3A"/>
        </w:rPr>
        <w:t>：由负责人能力评分影响（0.6~1.4）。</w:t>
      </w:r>
    </w:p>
    <w:p w14:paraId="7C1FE5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部门KPI</w:t>
      </w:r>
      <w:r>
        <w:rPr>
          <w:rFonts w:hint="default" w:ascii="Segoe UI" w:hAnsi="Segoe UI" w:eastAsia="Segoe UI" w:cs="Segoe UI"/>
          <w:color w:val="1E2A3A"/>
        </w:rPr>
        <w:t>：每个部门3项KPI，完成情况影响效率、董事会目标进度、负责人忠诚度。</w:t>
      </w:r>
    </w:p>
    <w:p w14:paraId="04B614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管理团队化学反应（M-01~M-07）</w:t>
      </w:r>
      <w:r>
        <w:rPr>
          <w:rFonts w:hint="default" w:ascii="Segoe UI" w:hAnsi="Segoe UI" w:eastAsia="Segoe UI" w:cs="Segoe UI"/>
          <w:color w:val="1E2A3A"/>
        </w:rPr>
        <w:t>：影响执行效率加成，可与董事会化学反应叠加。</w:t>
      </w:r>
    </w:p>
    <w:p w14:paraId="662880A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派系博弈</w:t>
      </w:r>
      <w:r>
        <w:rPr>
          <w:rFonts w:hint="default" w:ascii="Segoe UI" w:hAnsi="Segoe UI" w:eastAsia="Segoe UI" w:cs="Segoe UI"/>
          <w:color w:val="1E2A3A"/>
        </w:rPr>
        <w:t>：负责人隐藏派系与董事会派系对应，影响投票倾向和满意度。</w:t>
      </w:r>
    </w:p>
    <w:p w14:paraId="4063A0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12.5.1 部门效率系数</w:t>
      </w:r>
    </w:p>
    <w:p w14:paraId="7FA72AC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shd w:val="clear" w:fill="FFFFFF"/>
        </w:rPr>
        <w:t>效率系数</w:t>
      </w:r>
      <w:r>
        <w:rPr>
          <w:rFonts w:hint="default" w:ascii="Segoe UI" w:hAnsi="Segoe UI" w:eastAsia="Segoe UI" w:cs="Segoe UI"/>
          <w:shd w:val="clear" w:fill="FFFFFF"/>
        </w:rPr>
        <w:t>（0.6~1.4），计算公式：</w:t>
      </w:r>
    </w:p>
    <w:p w14:paraId="1111195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部门效率 = 基础效率 × (0.7 + 0.3 × 负责人能力评分/100)</w:t>
      </w:r>
    </w:p>
    <w:p w14:paraId="678C331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其中负责人能力评分由以下维度加权计算：核心能力匹配度（40%）、经验年限（20%）、性格与部门文化适配度（20%）、忠诚度（20%）。</w:t>
      </w:r>
    </w:p>
    <w:p w14:paraId="199E32F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hd w:val="clear" w:fill="FFFFFF"/>
        </w:rPr>
      </w:pPr>
      <w:r>
        <w:rPr>
          <w:rStyle w:val="13"/>
          <w:rFonts w:hint="default" w:ascii="Segoe UI" w:hAnsi="Segoe UI" w:eastAsia="Segoe UI" w:cs="Segoe UI"/>
          <w:shd w:val="clear" w:fill="FFFFFF"/>
        </w:rPr>
        <w:t>示例</w:t>
      </w:r>
      <w:r>
        <w:rPr>
          <w:rFonts w:hint="default" w:ascii="Segoe UI" w:hAnsi="Segoe UI" w:eastAsia="Segoe UI" w:cs="Segoe UI"/>
          <w:shd w:val="clear" w:fill="FFFFFF"/>
        </w:rPr>
        <w:t>：运营部基础效率为100%，负责人能力评分85分 → 实际效率 = 100% × (0.7 + 0.3 × 0.85) = 95.5%</w:t>
      </w:r>
    </w:p>
    <w:p w14:paraId="0DD889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12.5.2 部门KPI与董事会目标联动</w:t>
      </w:r>
    </w:p>
    <w:p w14:paraId="6C23CDC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shd w:val="clear" w:fill="FFFFFF"/>
        </w:rPr>
        <w:t>3项部门KPI</w:t>
      </w:r>
      <w:r>
        <w:rPr>
          <w:rFonts w:hint="default" w:ascii="Segoe UI" w:hAnsi="Segoe UI" w:eastAsia="Segoe UI" w:cs="Segoe UI"/>
          <w:shd w:val="clear" w:fill="FFFFFF"/>
        </w:rPr>
        <w:t>，完成情况影响：</w:t>
      </w:r>
    </w:p>
    <w:p w14:paraId="348067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该部门的效率系数（下财年升降）</w:t>
      </w:r>
    </w:p>
    <w:p w14:paraId="6CA7F2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对应董事会目标的完成进度（如安全部KPI影响T-07）</w:t>
      </w:r>
    </w:p>
    <w:p w14:paraId="1AC5C2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负责人忠诚度（KPI长期不达标可能离职）</w:t>
      </w:r>
    </w:p>
    <w:p w14:paraId="3D27E4A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部门KPI示例：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2220"/>
        <w:gridCol w:w="2465"/>
        <w:gridCol w:w="2436"/>
      </w:tblGrid>
      <w:tr w14:paraId="2598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D2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7A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B4A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DB0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3</w:t>
            </w:r>
          </w:p>
        </w:tc>
      </w:tr>
      <w:tr w14:paraId="1C54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B74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B5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准点率 ≥ 85%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6D3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航班正常性 ≥ 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63E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单班运营成本 ≤ 基准</w:t>
            </w:r>
          </w:p>
        </w:tc>
      </w:tr>
      <w:tr w14:paraId="60E54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540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D7E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机队可用率 ≥ 95%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6F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维修成本 ≤ 预算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28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无重大适航事件</w:t>
            </w:r>
          </w:p>
        </w:tc>
      </w:tr>
      <w:tr w14:paraId="0B73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D3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144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客座率 ≥ 行业平均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1E9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单位收益同比增长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CCB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两舱收入占比</w:t>
            </w:r>
          </w:p>
        </w:tc>
      </w:tr>
      <w:tr w14:paraId="092DA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D4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79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净利润率 ≥ X%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01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负债率 ≤ Y%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1C9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融资成本 ≤ Z%</w:t>
            </w:r>
          </w:p>
        </w:tc>
      </w:tr>
      <w:tr w14:paraId="1A8A2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DE4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人力资源部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7B4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员工满意度 ≥ 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C8C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B6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劳资事件次数 = 0</w:t>
            </w:r>
          </w:p>
        </w:tc>
      </w:tr>
      <w:tr w14:paraId="04A25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DF7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A1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安全评级 ≥ 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B6E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零重大事故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D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审计通过率 100%</w:t>
            </w:r>
          </w:p>
        </w:tc>
      </w:tr>
      <w:tr w14:paraId="11624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01E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01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新开航线 ≥ N条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2D2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战略合作 ≥ M项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16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新市场收入占比</w:t>
            </w:r>
          </w:p>
        </w:tc>
      </w:tr>
    </w:tbl>
    <w:p w14:paraId="43B26A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12.5.3 管理团队化学反应（与董事会</w:t>
      </w:r>
      <w:r>
        <w:rPr>
          <w:rFonts w:hint="eastAsia"/>
          <w:shd w:val="clear" w:fill="FFFFFF"/>
          <w:lang w:eastAsia="zh-CN"/>
        </w:rPr>
        <w:t>B-01</w:t>
      </w:r>
      <w:r>
        <w:rPr>
          <w:shd w:val="clear" w:fill="FFFFFF"/>
        </w:rPr>
        <w:t>~</w:t>
      </w:r>
      <w:r>
        <w:rPr>
          <w:rFonts w:hint="eastAsia"/>
          <w:shd w:val="clear" w:fill="FFFFFF"/>
          <w:lang w:val="en-US" w:eastAsia="zh-CN"/>
        </w:rPr>
        <w:t>B</w:t>
      </w:r>
      <w:r>
        <w:rPr>
          <w:shd w:val="clear" w:fill="FFFFFF"/>
        </w:rPr>
        <w:t>-23联动）</w:t>
      </w:r>
    </w:p>
    <w:p w14:paraId="2439EC4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管理团队内部同样存在</w:t>
      </w:r>
      <w:r>
        <w:rPr>
          <w:rStyle w:val="13"/>
          <w:rFonts w:hint="default" w:ascii="Segoe UI" w:hAnsi="Segoe UI" w:eastAsia="Segoe UI" w:cs="Segoe UI"/>
          <w:shd w:val="clear" w:fill="FFFFFF"/>
        </w:rPr>
        <w:t>化学反应</w:t>
      </w:r>
      <w:r>
        <w:rPr>
          <w:rFonts w:hint="default" w:ascii="Segoe UI" w:hAnsi="Segoe UI" w:eastAsia="Segoe UI" w:cs="Segoe UI"/>
          <w:shd w:val="clear" w:fill="FFFFFF"/>
        </w:rPr>
        <w:t>，但与董事会的“目标生成”不同，管理团队的化学反应影响的是</w:t>
      </w:r>
      <w:r>
        <w:rPr>
          <w:rStyle w:val="13"/>
          <w:rFonts w:hint="default" w:ascii="Segoe UI" w:hAnsi="Segoe UI" w:eastAsia="Segoe UI" w:cs="Segoe UI"/>
          <w:shd w:val="clear" w:fill="FFFFFF"/>
        </w:rPr>
        <w:t>执行效率加成</w:t>
      </w:r>
      <w:r>
        <w:rPr>
          <w:rFonts w:hint="default" w:ascii="Segoe UI" w:hAnsi="Segoe UI" w:eastAsia="Segoe UI" w:cs="Segoe UI"/>
          <w:shd w:val="clear" w:fill="FFFFFF"/>
        </w:rPr>
        <w:t>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1346"/>
        <w:gridCol w:w="3434"/>
        <w:gridCol w:w="2809"/>
      </w:tblGrid>
      <w:tr w14:paraId="50AA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75A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C2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F4F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参与角色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EED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效果</w:t>
            </w:r>
          </w:p>
        </w:tc>
      </w:tr>
      <w:tr w14:paraId="3F72E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55A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81A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铁三角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43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运营+机务+安全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405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安全运行效率 +15%</w:t>
            </w:r>
          </w:p>
        </w:tc>
      </w:tr>
      <w:tr w14:paraId="3D284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C9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48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商业引擎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21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市场+财务+战略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C5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收入增长效率 +12%</w:t>
            </w:r>
          </w:p>
        </w:tc>
      </w:tr>
      <w:tr w14:paraId="0C8B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9AA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F1B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稳健根基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CA6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财务+人力+安全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BE0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风险抵御 +20%</w:t>
            </w:r>
          </w:p>
        </w:tc>
      </w:tr>
      <w:tr w14:paraId="3D519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E6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F29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扩张先锋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1E7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市场+战略+运营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A3B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新市场开拓速度 +15%</w:t>
            </w:r>
          </w:p>
        </w:tc>
      </w:tr>
      <w:tr w14:paraId="258A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C9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E50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成本杀手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E1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运营+机务+财务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DD1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成本削减效率 +10%</w:t>
            </w:r>
          </w:p>
        </w:tc>
      </w:tr>
      <w:tr w14:paraId="2E2F3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BC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F28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服务标杆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2B0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运营+市场+人力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91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客户满意度 +10%</w:t>
            </w:r>
          </w:p>
        </w:tc>
      </w:tr>
      <w:tr w14:paraId="0DC4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8D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5DB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对立平衡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E15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82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投资决策质量 +8%</w:t>
            </w:r>
          </w:p>
        </w:tc>
      </w:tr>
    </w:tbl>
    <w:p w14:paraId="4BED9DB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管理团队化学反应还可与董事会化学反应叠加</w:t>
      </w:r>
      <w:r>
        <w:rPr>
          <w:rFonts w:hint="default" w:ascii="Segoe UI" w:hAnsi="Segoe UI" w:eastAsia="Segoe UI" w:cs="Segoe UI"/>
          <w:shd w:val="clear" w:fill="FFFFFF"/>
        </w:rPr>
        <w:t>——例如当董事会触发了</w:t>
      </w:r>
      <w:r>
        <w:rPr>
          <w:rFonts w:hint="eastAsia" w:ascii="Segoe UI" w:hAnsi="Segoe UI" w:eastAsia="宋体" w:cs="Segoe UI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shd w:val="clear" w:fill="FFFFFF"/>
        </w:rPr>
        <w:t>-07（安全+技术+精算）且管理团队触发了M-01（铁三角），则安全相关目标的完成效率获得额外加成。</w:t>
      </w:r>
    </w:p>
    <w:p w14:paraId="09F0D2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12.5.4 管理团队与董事会的派系博弈</w:t>
      </w:r>
    </w:p>
    <w:p w14:paraId="18DB500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每位部门负责人均有</w:t>
      </w:r>
      <w:r>
        <w:rPr>
          <w:rStyle w:val="13"/>
          <w:rFonts w:hint="default" w:ascii="Segoe UI" w:hAnsi="Segoe UI" w:eastAsia="Segoe UI" w:cs="Segoe UI"/>
          <w:shd w:val="clear" w:fill="FFFFFF"/>
        </w:rPr>
        <w:t>隐藏派系</w:t>
      </w:r>
      <w:r>
        <w:rPr>
          <w:rFonts w:hint="default" w:ascii="Segoe UI" w:hAnsi="Segoe UI" w:eastAsia="Segoe UI" w:cs="Segoe UI"/>
          <w:shd w:val="clear" w:fill="FFFFFF"/>
        </w:rPr>
        <w:t>（国资系/机构系/战略系/劳工系/独立系），与董事会派系对应。当某派系在管理团队中占据优势时：</w:t>
      </w:r>
    </w:p>
    <w:p w14:paraId="2BE6E7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正面效果</w:t>
      </w:r>
      <w:r>
        <w:rPr>
          <w:rFonts w:hint="default" w:ascii="Segoe UI" w:hAnsi="Segoe UI" w:eastAsia="Segoe UI" w:cs="Segoe UI"/>
          <w:shd w:val="clear" w:fill="FFFFFF"/>
        </w:rPr>
        <w:t>：该派系在董事会中的投票倾向更一致（如国资系占优时，国资系董事更易支持CEO提案）</w:t>
      </w:r>
    </w:p>
    <w:p w14:paraId="7E59701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负面效果</w:t>
      </w:r>
      <w:r>
        <w:rPr>
          <w:rFonts w:hint="default" w:ascii="Segoe UI" w:hAnsi="Segoe UI" w:eastAsia="Segoe UI" w:cs="Segoe UI"/>
          <w:shd w:val="clear" w:fill="FFFFFF"/>
        </w:rPr>
        <w:t>：其他派系董事可能感到“被边缘化”，满意度下降</w:t>
      </w:r>
    </w:p>
    <w:p w14:paraId="6597DC2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玩法深度</w:t>
      </w:r>
      <w:r>
        <w:rPr>
          <w:rFonts w:hint="default" w:ascii="Segoe UI" w:hAnsi="Segoe UI" w:eastAsia="Segoe UI" w:cs="Segoe UI"/>
          <w:shd w:val="clear" w:fill="FFFFFF"/>
        </w:rPr>
        <w:t>：玩家需要在董事会和管理团队之间做派系平衡——如果董事会全是国资系、管理团队全是机构系，可能引发治理冲突。</w:t>
      </w:r>
    </w:p>
    <w:p w14:paraId="39143921">
      <w:pPr>
        <w:pStyle w:val="4"/>
        <w:keepNext w:val="0"/>
        <w:keepLines w:val="0"/>
        <w:widowControl/>
        <w:suppressLineNumbers w:val="0"/>
      </w:pPr>
      <w:r>
        <w:t>12.6 管理团队操作流程</w:t>
      </w:r>
    </w:p>
    <w:p w14:paraId="0440C3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任命流程</w:t>
      </w:r>
      <w:r>
        <w:rPr>
          <w:rFonts w:hint="default" w:ascii="Segoe UI" w:hAnsi="Segoe UI" w:eastAsia="Segoe UI" w:cs="Segoe UI"/>
          <w:color w:val="1E2A3A"/>
        </w:rPr>
        <w:t>：部门空缺 → 展示3名候选人 → 选择任命 → 确认薪酬。</w:t>
      </w:r>
    </w:p>
    <w:p w14:paraId="47EE28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更换流程</w:t>
      </w:r>
      <w:r>
        <w:rPr>
          <w:rFonts w:hint="default" w:ascii="Segoe UI" w:hAnsi="Segoe UI" w:eastAsia="Segoe UI" w:cs="Segoe UI"/>
          <w:color w:val="1E2A3A"/>
        </w:rPr>
        <w:t>：选择更换 → 支付遣散费 → 进入任命流程。</w:t>
      </w:r>
    </w:p>
    <w:p w14:paraId="0DDFAFC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季度 review</w:t>
      </w:r>
      <w:r>
        <w:rPr>
          <w:rFonts w:hint="default" w:ascii="Segoe UI" w:hAnsi="Segoe UI" w:eastAsia="Segoe UI" w:cs="Segoe UI"/>
          <w:color w:val="1E2A3A"/>
        </w:rPr>
        <w:t>：系统生成绩效报告（KPI进度、效率变化、忠诚度、幕僚建议）。</w:t>
      </w:r>
    </w:p>
    <w:p w14:paraId="10B1F81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离职事件</w:t>
      </w:r>
      <w:r>
        <w:rPr>
          <w:rFonts w:hint="default" w:ascii="Segoe UI" w:hAnsi="Segoe UI" w:eastAsia="Segoe UI" w:cs="Segoe UI"/>
          <w:color w:val="1E2A3A"/>
        </w:rPr>
        <w:t>：忠诚度&lt;30时触发主动离职，玩家可选择接受或挽留。</w:t>
      </w:r>
    </w:p>
    <w:p w14:paraId="34CC4F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12.6.1 任命流程</w:t>
      </w:r>
    </w:p>
    <w:p w14:paraId="7E6E24B5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[财年开始/部门空缺] → [玩家查看空缺部门] → [系统展示该部门3名候选人的精简信息] → [玩家可点击查看完整档案] → [选择任命] → [系统提示薪酬及任期条款] → [确认任命] → [部门进入运营状态]</w:t>
      </w:r>
    </w:p>
    <w:p w14:paraId="06B0EF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12.6.2 更换流程</w:t>
      </w:r>
    </w:p>
    <w:p w14:paraId="2832CFD2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[玩家选择更换某部门负责人] → [系统提示遣散费金额（= 剩余任期薪酬 × 0.5）] → [确认支付] → [该负责人离职（忠诚度影响其他负责人）] → [进入任命流程]</w:t>
      </w:r>
    </w:p>
    <w:p w14:paraId="04EC21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12.6.3 季度 review</w:t>
      </w:r>
    </w:p>
    <w:p w14:paraId="49C8218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每季度末，系统生成</w:t>
      </w:r>
      <w:r>
        <w:rPr>
          <w:rStyle w:val="13"/>
          <w:rFonts w:hint="default" w:ascii="Segoe UI" w:hAnsi="Segoe UI" w:eastAsia="Segoe UI" w:cs="Segoe UI"/>
          <w:shd w:val="clear" w:fill="FFFFFF"/>
        </w:rPr>
        <w:t>管理团队绩效报告</w:t>
      </w:r>
      <w:r>
        <w:rPr>
          <w:rFonts w:hint="default" w:ascii="Segoe UI" w:hAnsi="Segoe UI" w:eastAsia="Segoe UI" w:cs="Segoe UI"/>
          <w:shd w:val="clear" w:fill="FFFFFF"/>
        </w:rPr>
        <w:t>：</w:t>
      </w:r>
    </w:p>
    <w:p w14:paraId="38EBA0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各部门KPI完成进度（绿/黄/红三色）</w:t>
      </w:r>
    </w:p>
    <w:p w14:paraId="387437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部门效率系数变化趋势</w:t>
      </w:r>
    </w:p>
    <w:p w14:paraId="4909F5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负责人忠诚度变化</w:t>
      </w:r>
    </w:p>
    <w:p w14:paraId="781166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幕僚团队的建议（如“市场部负责人能力与当前战略不匹配”）</w:t>
      </w:r>
    </w:p>
    <w:p w14:paraId="4898BD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12.6.4 离职事件</w:t>
      </w:r>
    </w:p>
    <w:p w14:paraId="4A50BA7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当负责人忠诚度 &lt; 30 时，可能触发</w:t>
      </w:r>
      <w:r>
        <w:rPr>
          <w:rStyle w:val="13"/>
          <w:rFonts w:hint="default" w:ascii="Segoe UI" w:hAnsi="Segoe UI" w:eastAsia="Segoe UI" w:cs="Segoe UI"/>
          <w:shd w:val="clear" w:fill="FFFFFF"/>
        </w:rPr>
        <w:t>主动离职</w:t>
      </w:r>
      <w:r>
        <w:rPr>
          <w:rFonts w:hint="default" w:ascii="Segoe UI" w:hAnsi="Segoe UI" w:eastAsia="Segoe UI" w:cs="Segoe UI"/>
          <w:shd w:val="clear" w:fill="FFFFFF"/>
        </w:rPr>
        <w:t>事件：</w:t>
      </w:r>
    </w:p>
    <w:p w14:paraId="44FD51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系统弹出“XX提交了辞呈”</w:t>
      </w:r>
    </w:p>
    <w:p w14:paraId="5FF9E6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玩家可选择：①接受（进入更换流程）②挽留（需满足一定条件，如加薪10%或承诺某项资源投入）</w:t>
      </w:r>
    </w:p>
    <w:p w14:paraId="7C1413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若挽留失败，忠诚度归零，自动离职</w:t>
      </w:r>
    </w:p>
    <w:p w14:paraId="6F089A43">
      <w:pPr>
        <w:pStyle w:val="4"/>
        <w:keepNext w:val="0"/>
        <w:keepLines w:val="0"/>
        <w:widowControl/>
        <w:suppressLineNumbers w:val="0"/>
      </w:pPr>
      <w:r>
        <w:t>12.7 界面及交互说明</w:t>
      </w:r>
    </w:p>
    <w:p w14:paraId="384873C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总览界面</w:t>
      </w:r>
      <w:r>
        <w:rPr>
          <w:rFonts w:hint="default" w:ascii="Segoe UI" w:hAnsi="Segoe UI" w:eastAsia="Segoe UI" w:cs="Segoe UI"/>
          <w:color w:val="1E2A3A"/>
        </w:rPr>
        <w:t>：7个部门卡片，显示负责人、效率系数、KPI进度。</w:t>
      </w:r>
    </w:p>
    <w:p w14:paraId="0631BD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部门详情</w:t>
      </w:r>
      <w:r>
        <w:rPr>
          <w:rFonts w:hint="default" w:ascii="Segoe UI" w:hAnsi="Segoe UI" w:eastAsia="Segoe UI" w:cs="Segoe UI"/>
          <w:color w:val="1E2A3A"/>
        </w:rPr>
        <w:t>：负责人完整档案、KPI详细进度、历史表现曲线、操作按钮。</w:t>
      </w:r>
    </w:p>
    <w:p w14:paraId="3482DC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任命界面</w:t>
      </w:r>
      <w:r>
        <w:rPr>
          <w:rFonts w:hint="default" w:ascii="Segoe UI" w:hAnsi="Segoe UI" w:eastAsia="Segoe UI" w:cs="Segoe UI"/>
          <w:color w:val="1E2A3A"/>
        </w:rPr>
        <w:t>：候选列表，点击展开档案，确认任命。</w:t>
      </w:r>
    </w:p>
    <w:p w14:paraId="0A6FF6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12.7.1 管理团队总览界面</w:t>
      </w:r>
    </w:p>
    <w:p w14:paraId="7F721D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布局</w:t>
      </w:r>
      <w:r>
        <w:rPr>
          <w:rFonts w:hint="default" w:ascii="Segoe UI" w:hAnsi="Segoe UI" w:eastAsia="Segoe UI" w:cs="Segoe UI"/>
          <w:shd w:val="clear" w:fill="FFFFFF"/>
        </w:rPr>
        <w:t>：7个部门卡片呈网格排列</w:t>
      </w:r>
    </w:p>
    <w:p w14:paraId="105EA2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每个卡片显示</w:t>
      </w:r>
      <w:r>
        <w:rPr>
          <w:rFonts w:hint="default" w:ascii="Segoe UI" w:hAnsi="Segoe UI" w:eastAsia="Segoe UI" w:cs="Segoe UI"/>
          <w:shd w:val="clear" w:fill="FFFFFF"/>
        </w:rPr>
        <w:t>：部门图标、负责人头像/姓名、效率系数（数字+进度条）、KPI完成进度（3项小圆点绿/黄/红）</w:t>
      </w:r>
    </w:p>
    <w:p w14:paraId="2709E4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</w:t>
      </w:r>
      <w:r>
        <w:rPr>
          <w:rFonts w:hint="default" w:ascii="Segoe UI" w:hAnsi="Segoe UI" w:eastAsia="Segoe UI" w:cs="Segoe UI"/>
          <w:shd w:val="clear" w:fill="FFFFFF"/>
        </w:rPr>
        <w:t>：点击卡片进入部门详情</w:t>
      </w:r>
    </w:p>
    <w:p w14:paraId="3305C7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12.7.2 部门详情界面</w:t>
      </w:r>
    </w:p>
    <w:p w14:paraId="4B54B77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顶部</w:t>
      </w:r>
      <w:r>
        <w:rPr>
          <w:rFonts w:hint="default" w:ascii="Segoe UI" w:hAnsi="Segoe UI" w:eastAsia="Segoe UI" w:cs="Segoe UI"/>
          <w:shd w:val="clear" w:fill="FFFFFF"/>
        </w:rPr>
        <w:t>：部门名称、负责人完整档案（头像/姓名/年龄/国籍/教育/性格/管理风格/核心能力）</w:t>
      </w:r>
    </w:p>
    <w:p w14:paraId="1F93C7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中部</w:t>
      </w:r>
      <w:r>
        <w:rPr>
          <w:rFonts w:hint="default" w:ascii="Segoe UI" w:hAnsi="Segoe UI" w:eastAsia="Segoe UI" w:cs="Segoe UI"/>
          <w:shd w:val="clear" w:fill="FFFFFF"/>
        </w:rPr>
        <w:t>：3项KPI的详细进度（数值+趋势箭头）</w:t>
      </w:r>
    </w:p>
    <w:p w14:paraId="0806235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下部</w:t>
      </w:r>
      <w:r>
        <w:rPr>
          <w:rFonts w:hint="default" w:ascii="Segoe UI" w:hAnsi="Segoe UI" w:eastAsia="Segoe UI" w:cs="Segoe UI"/>
          <w:shd w:val="clear" w:fill="FFFFFF"/>
        </w:rPr>
        <w:t>：历史表现曲线（效率系数近4季度变化）</w:t>
      </w:r>
    </w:p>
    <w:p w14:paraId="1D242B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操作按钮</w:t>
      </w:r>
      <w:r>
        <w:rPr>
          <w:rFonts w:hint="default" w:ascii="Segoe UI" w:hAnsi="Segoe UI" w:eastAsia="Segoe UI" w:cs="Segoe UI"/>
          <w:shd w:val="clear" w:fill="FFFFFF"/>
        </w:rPr>
        <w:t>：更换负责人、查看候选池、与负责人对话（预留）</w:t>
      </w:r>
    </w:p>
    <w:p w14:paraId="2C854B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12.7.3 任命界面</w:t>
      </w:r>
    </w:p>
    <w:p w14:paraId="6381474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候选列表</w:t>
      </w:r>
      <w:r>
        <w:rPr>
          <w:rFonts w:hint="default" w:ascii="Segoe UI" w:hAnsi="Segoe UI" w:eastAsia="Segoe UI" w:cs="Segoe UI"/>
          <w:shd w:val="clear" w:fill="FFFFFF"/>
        </w:rPr>
        <w:t>：展示3~5名候选人（系统从10人池中根据部门需求和当前局势筛选）</w:t>
      </w:r>
    </w:p>
    <w:p w14:paraId="4E4870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每个候选人卡片</w:t>
      </w:r>
      <w:r>
        <w:rPr>
          <w:rFonts w:hint="default" w:ascii="Segoe UI" w:hAnsi="Segoe UI" w:eastAsia="Segoe UI" w:cs="Segoe UI"/>
          <w:shd w:val="clear" w:fill="FFFFFF"/>
        </w:rPr>
        <w:t>：姓名、年龄、国籍、核心能力（3项标签）、薪酬要求、性格特质</w:t>
      </w:r>
    </w:p>
    <w:p w14:paraId="5B39CA7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</w:t>
      </w:r>
      <w:r>
        <w:rPr>
          <w:rFonts w:hint="default" w:ascii="Segoe UI" w:hAnsi="Segoe UI" w:eastAsia="Segoe UI" w:cs="Segoe UI"/>
          <w:shd w:val="clear" w:fill="FFFFFF"/>
        </w:rPr>
        <w:t>：点击卡片展开完整档案 → 点击“任命”确认</w:t>
      </w:r>
    </w:p>
    <w:p w14:paraId="65CE6F8E">
      <w:pPr>
        <w:pStyle w:val="4"/>
        <w:keepNext w:val="0"/>
        <w:keepLines w:val="0"/>
        <w:widowControl/>
        <w:suppressLineNumbers w:val="0"/>
      </w:pPr>
      <w:r>
        <w:t>12.8 数据结构</w:t>
      </w:r>
    </w:p>
    <w:p w14:paraId="47D860A4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包含 management_team 对象（departments、reactions、派系分布）和 candidates 对象。</w:t>
      </w:r>
    </w:p>
    <w:p w14:paraId="230CE6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12.8 数据结构（供开发）</w:t>
      </w:r>
    </w:p>
    <w:p w14:paraId="2A6E9CC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{ "management_team": { "departments": { "ops": { "head_id": "OPS-03", "efficiency": 0.95, "kpi": { "on_time_rate": { "target": 85, "current": 82, "status": "yellow" }, "regularity": { "target": 90, "current": 91, "status": "green" }, "unit_cost": { "target": 100, "current": 103, "status": "red" } }, "history": [0.92, 0.93, 0.94, 0.95] } }, "reactions": ["M-01", "M-03"], "派系分布": { "国资": 2, "机构": 2, "战略": 1, "劳工": 1, "独立": 1 } }, "candidates": { "ops": [ /* 10个候选人完整数据 */ ] } }</w:t>
      </w:r>
    </w:p>
    <w:p w14:paraId="11C9D1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12.9 开发优先级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7594"/>
      </w:tblGrid>
      <w:tr w14:paraId="51C3A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7F4B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216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模块</w:t>
            </w:r>
          </w:p>
        </w:tc>
      </w:tr>
      <w:tr w14:paraId="04BC2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18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DD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7个部门的基础数据结构、每个部门3名初始候选人的精简数据、任命/更换流程</w:t>
            </w:r>
          </w:p>
        </w:tc>
      </w:tr>
      <w:tr w14:paraId="67413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E4E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59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部门效率系数计算、3项KPI跟踪、总览界面</w:t>
            </w:r>
          </w:p>
        </w:tc>
      </w:tr>
      <w:tr w14:paraId="6E8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435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FC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完整的70人候选池、化学反应系统（M-01~M-07）、派系博弈</w:t>
            </w:r>
          </w:p>
        </w:tc>
      </w:tr>
      <w:tr w14:paraId="58985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CC0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991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季度绩效报告、主动离职事件、与董事会目标的深度联动</w:t>
            </w:r>
          </w:p>
        </w:tc>
      </w:tr>
    </w:tbl>
    <w:p w14:paraId="601E0E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A15A1">
      <w:pPr>
        <w:pStyle w:val="3"/>
        <w:keepNext w:val="0"/>
        <w:keepLines w:val="0"/>
        <w:widowControl/>
        <w:suppressLineNumbers w:val="0"/>
      </w:pPr>
      <w:r>
        <w:t>十三、航司运营模块规划</w:t>
      </w:r>
    </w:p>
    <w:p w14:paraId="369F97E3">
      <w:pPr>
        <w:pStyle w:val="4"/>
        <w:keepNext w:val="0"/>
        <w:keepLines w:val="0"/>
        <w:widowControl/>
        <w:suppressLineNumbers w:val="0"/>
      </w:pPr>
      <w:r>
        <w:t>13.1 总体设计理念</w:t>
      </w:r>
    </w:p>
    <w:p w14:paraId="0ADD573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color w:val="1E2B3C"/>
          <w:shd w:val="clear" w:fill="FFFFFF"/>
        </w:rPr>
      </w:pPr>
      <w:r>
        <w:rPr>
          <w:rFonts w:hint="default" w:ascii="Segoe UI" w:hAnsi="Segoe UI" w:eastAsia="Segoe UI" w:cs="Segoe UI"/>
          <w:color w:val="1E2B3C"/>
          <w:shd w:val="clear" w:fill="FFFFFF"/>
        </w:rPr>
        <w:t>本章定义游戏进入“财年运营”阶段后，七大职能部门（战略、市场、运营、机务、财务、人力、安全）如何独立运行、相互联动，并与外部动态世界（气象、油价、突发事件）实时交互。</w:t>
      </w:r>
    </w:p>
    <w:p w14:paraId="3E291FC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核心原则：</w:t>
      </w:r>
    </w:p>
    <w:p w14:paraId="363008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CEO 抓大放小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：玩家不干预部门具体执行，只做战略决策（任命/更换负责人、审批预算、应对危机）。</w:t>
      </w:r>
    </w:p>
    <w:p w14:paraId="0C7179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真实数据驱动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：通过合规方式接入或模拟现实航空数据，让每一条航线、每一次航班都具备真实感。</w:t>
      </w:r>
    </w:p>
    <w:p w14:paraId="4239BA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7×24 小时世界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：游戏采用客户端-服务器架构，玩家离线时服务器持续运行，再次上线时同步完整状态。</w:t>
      </w:r>
    </w:p>
    <w:p w14:paraId="0273C48A">
      <w:pPr>
        <w:pStyle w:val="4"/>
        <w:keepNext w:val="0"/>
        <w:keepLines w:val="0"/>
        <w:widowControl/>
        <w:suppressLineNumbers w:val="0"/>
      </w:pPr>
      <w:r>
        <w:t>13.1.1 行业基准动态计算系统</w:t>
      </w:r>
    </w:p>
    <w:p w14:paraId="194D63B7">
      <w:pPr>
        <w:pStyle w:val="9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游戏中的"行业平均水平"不是固定值，而是由以下因素动态计算：</w:t>
      </w:r>
    </w:p>
    <w:p w14:paraId="02A4FAC3">
      <w:pPr>
        <w:pStyle w:val="9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计算公式：</w:t>
      </w:r>
    </w:p>
    <w:p w14:paraId="40BC4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720" w:right="72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5230B6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720" w:right="72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FFFFFF"/>
        </w:rPr>
        <w:t>行业基准 = 所有AI航司（含玩家）的加权平均值 × 地区修正系数 × 商业模式修正系数</w:t>
      </w:r>
    </w:p>
    <w:tbl>
      <w:tblPr>
        <w:tblW w:w="19603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0"/>
        <w:gridCol w:w="8325"/>
        <w:gridCol w:w="6328"/>
      </w:tblGrid>
      <w:tr w14:paraId="344BF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495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657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8325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5DF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632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9BD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数据来源</w:t>
            </w:r>
          </w:p>
        </w:tc>
      </w:tr>
      <w:tr w14:paraId="212DF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B84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加权平均值</w:t>
            </w:r>
          </w:p>
        </w:tc>
        <w:tc>
          <w:tcPr>
            <w:tcW w:w="8325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A3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取所有活跃航司（AI+玩家）的KPI中位数</w:t>
            </w:r>
          </w:p>
        </w:tc>
        <w:tc>
          <w:tcPr>
            <w:tcW w:w="632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72C4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服务器实时计算</w:t>
            </w:r>
          </w:p>
        </w:tc>
      </w:tr>
      <w:tr w14:paraId="72162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7C35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地区修正系数</w:t>
            </w:r>
          </w:p>
        </w:tc>
        <w:tc>
          <w:tcPr>
            <w:tcW w:w="8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AF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不同地区运营成本/需求不同</w:t>
            </w:r>
          </w:p>
        </w:tc>
        <w:tc>
          <w:tcPr>
            <w:tcW w:w="6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798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预设地区系数表（如北美1.2、亚太1.0、欧洲0.9）</w:t>
            </w:r>
          </w:p>
        </w:tc>
      </w:tr>
      <w:tr w14:paraId="3AD14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012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商业模式修正系数</w:t>
            </w:r>
          </w:p>
        </w:tc>
        <w:tc>
          <w:tcPr>
            <w:tcW w:w="8325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774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全服务 vs 低成本 vs 支线 vs 货运</w:t>
            </w:r>
          </w:p>
        </w:tc>
        <w:tc>
          <w:tcPr>
            <w:tcW w:w="632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CF04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预设商业模式系数表</w:t>
            </w:r>
          </w:p>
        </w:tc>
      </w:tr>
    </w:tbl>
    <w:p w14:paraId="49C53525">
      <w:pPr>
        <w:pStyle w:val="9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具体KPI基准示例：</w:t>
      </w:r>
    </w:p>
    <w:tbl>
      <w:tblPr>
        <w:tblW w:w="1964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8"/>
        <w:gridCol w:w="8512"/>
        <w:gridCol w:w="6300"/>
      </w:tblGrid>
      <w:tr w14:paraId="70EA6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2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B0EE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KPI</w:t>
            </w:r>
          </w:p>
        </w:tc>
        <w:tc>
          <w:tcPr>
            <w:tcW w:w="8512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AA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基准值来源</w:t>
            </w:r>
          </w:p>
        </w:tc>
        <w:tc>
          <w:tcPr>
            <w:tcW w:w="630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05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动态更新频率</w:t>
            </w:r>
          </w:p>
        </w:tc>
      </w:tr>
      <w:tr w14:paraId="5B618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7519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客座率</w:t>
            </w:r>
          </w:p>
        </w:tc>
        <w:tc>
          <w:tcPr>
            <w:tcW w:w="8512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DA2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AI航司平均客座率 × 地区系数 × 商业模式系数</w:t>
            </w:r>
          </w:p>
        </w:tc>
        <w:tc>
          <w:tcPr>
            <w:tcW w:w="630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4082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每季度更新</w:t>
            </w:r>
          </w:p>
        </w:tc>
      </w:tr>
      <w:tr w14:paraId="0B4E3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D8B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准点率</w:t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70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AI航司平均准点率 × 地区系数（空管效率差异）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339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每季度更新</w:t>
            </w:r>
          </w:p>
        </w:tc>
      </w:tr>
      <w:tr w14:paraId="5403A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B07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单位收益（RASK）</w:t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08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AI航司平均RASK × 地区系数 × 商业模式系数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567F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每季度更新</w:t>
            </w:r>
          </w:p>
        </w:tc>
      </w:tr>
      <w:tr w14:paraId="6E6FA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419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员工满意度</w:t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E7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行业调研数据（预设）+ 竞对动态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FC4E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每财年更新</w:t>
            </w:r>
          </w:p>
        </w:tc>
      </w:tr>
      <w:tr w14:paraId="3ECF2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A21F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安全评级</w:t>
            </w:r>
          </w:p>
        </w:tc>
        <w:tc>
          <w:tcPr>
            <w:tcW w:w="8512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01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行业基准（预设值，如75分）+ 动态事故影响</w:t>
            </w:r>
          </w:p>
        </w:tc>
        <w:tc>
          <w:tcPr>
            <w:tcW w:w="630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92B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事件驱动更新</w:t>
            </w:r>
          </w:p>
        </w:tc>
      </w:tr>
    </w:tbl>
    <w:p w14:paraId="737A460E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修改保底通用目标（5.3节）：</w:t>
      </w:r>
    </w:p>
    <w:p w14:paraId="2C95CA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  <w:rPr>
          <w:rFonts w:hint="default" w:ascii="Segoe UI" w:hAnsi="Segoe UI" w:eastAsia="Segoe UI" w:cs="Segoe UI"/>
          <w:color w:val="1E2B3C"/>
          <w:shd w:val="clear" w:fill="FFFFFF"/>
        </w:rPr>
      </w:pPr>
      <w:r>
        <w:rPr>
          <w:rFonts w:hint="default" w:ascii="Segoe UI" w:hAnsi="Segoe UI" w:eastAsia="Segoe UI" w:cs="Segoe UI"/>
          <w:color w:val="1E2B3C"/>
          <w:shd w:val="clear" w:fill="FFFFFF"/>
        </w:rPr>
        <w:t>通用目标1：本财年公司实现盈利（净利润 &gt; 0）</w:t>
      </w:r>
    </w:p>
    <w:p w14:paraId="493C776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  <w:rPr>
          <w:rFonts w:hint="default" w:ascii="Segoe UI" w:hAnsi="Segoe UI" w:eastAsia="Segoe UI" w:cs="Segoe UI"/>
          <w:color w:val="1E2B3C"/>
          <w:shd w:val="clear" w:fill="FFFFFF"/>
        </w:rPr>
      </w:pPr>
      <w:r>
        <w:rPr>
          <w:rFonts w:hint="default" w:ascii="Segoe UI" w:hAnsi="Segoe UI" w:eastAsia="Segoe UI" w:cs="Segoe UI"/>
          <w:color w:val="1E2B3C"/>
          <w:shd w:val="clear" w:fill="FFFFFF"/>
        </w:rPr>
        <w:t>通用目标2：本财年客座率 ≥ 行业基准客座率（由13.1.1系统动态计算）</w:t>
      </w:r>
    </w:p>
    <w:p w14:paraId="24AC503B">
      <w:pPr>
        <w:pStyle w:val="4"/>
        <w:keepNext w:val="0"/>
        <w:keepLines w:val="0"/>
        <w:widowControl/>
        <w:suppressLineNumbers w:val="0"/>
      </w:pPr>
      <w:r>
        <w:t>13.2 双轨时间引擎与数据总线</w:t>
      </w:r>
    </w:p>
    <w:p w14:paraId="2A8D3F3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正常速度（1×）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：游戏时间与现实时间同步（1秒=1秒）。激活“实时API抓取线程”和“事件推送”，气象、油价、新闻等动态实时注入。</w:t>
      </w:r>
    </w:p>
    <w:p w14:paraId="36DAF4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多倍速（2×/4×/8×）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：自动断开API高频刷新，激活“虚拟突发事件生成器”（基于马尔可夫链和当前游戏局势），保证速度提升时世界依然充满变化。</w:t>
      </w:r>
    </w:p>
    <w:p w14:paraId="36921A4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世界数据总线（World Data Bus）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：统一接收外部API和内部计算（季节性系数、地缘政治紧张度），以广播形式推送给所有部门，确保信息同步。</w:t>
      </w:r>
    </w:p>
    <w:p w14:paraId="25B624B7">
      <w:pPr>
        <w:pStyle w:val="4"/>
        <w:keepNext w:val="0"/>
        <w:keepLines w:val="0"/>
        <w:widowControl/>
        <w:suppressLineNumbers w:val="0"/>
      </w:pPr>
      <w:r>
        <w:t>13.3 实时数据集成方案</w:t>
      </w:r>
    </w:p>
    <w:p w14:paraId="75CE43EA">
      <w:pPr>
        <w:keepNext w:val="0"/>
        <w:keepLines w:val="0"/>
        <w:widowControl/>
        <w:suppressLineNumbers w:val="0"/>
        <w:pBdr>
          <w:top w:val="none" w:color="auto" w:sz="0" w:space="0"/>
          <w:left w:val="single" w:color="F1C40F" w:sz="24" w:space="12"/>
          <w:bottom w:val="none" w:color="auto" w:sz="0" w:space="0"/>
          <w:right w:val="none" w:color="auto" w:sz="0" w:space="0"/>
        </w:pBdr>
        <w:shd w:val="clear" w:fill="FEF9E7"/>
        <w:spacing w:before="252" w:beforeAutospacing="0" w:after="252" w:afterAutospacing="0"/>
        <w:ind w:left="0" w:right="0"/>
        <w:jc w:val="left"/>
        <w:rPr>
          <w:rFonts w:hint="default" w:ascii="Segoe UI" w:hAnsi="Segoe UI" w:eastAsia="Segoe UI" w:cs="Segoe UI"/>
          <w:color w:val="1E2B3C"/>
        </w:rPr>
      </w:pPr>
      <w:r>
        <w:rPr>
          <w:rStyle w:val="13"/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>⚖️ 法律风险规避：</w:t>
      </w:r>
      <w:r>
        <w:rPr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 xml:space="preserve"> 采用“先训练、后生成”策略 —— 使用合法获取的历史数据（如已公开的OAG/IATA历史客流、ICAO机型数据）训练AI预测模型，游戏运行时完全使用</w:t>
      </w:r>
      <w:r>
        <w:rPr>
          <w:rStyle w:val="13"/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>虚拟生成的数据</w:t>
      </w:r>
      <w:r>
        <w:rPr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 xml:space="preserve">，而非实时调用第三方API。此方案彻底规避授权风险，同时保留真实波动特征。 </w:t>
      </w:r>
    </w:p>
    <w:p w14:paraId="6B7165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数据来源（训练阶段）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：脱敏后的公开统计报告、航空分析机构白皮书、机场年报等。</w:t>
      </w:r>
    </w:p>
    <w:p w14:paraId="5439C8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虚拟生成器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：模拟天气变化（基于历史气象模式）、油价波动（基于地缘政治模型）、旅客需求（基于节假日和经济周期）。</w:t>
      </w:r>
    </w:p>
    <w:p w14:paraId="1A2351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无需联网也可玩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：所有数据由本地算法生成，保证游戏在任何环境下流畅运行。</w:t>
      </w:r>
    </w:p>
    <w:p w14:paraId="6E7A8E0B">
      <w:pPr>
        <w:pStyle w:val="4"/>
        <w:keepNext w:val="0"/>
        <w:keepLines w:val="0"/>
        <w:widowControl/>
        <w:suppressLineNumbers w:val="0"/>
      </w:pPr>
      <w:r>
        <w:t>13.4 离线运行与状态同步架构</w:t>
      </w:r>
    </w:p>
    <w:p w14:paraId="5805A5E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架构模式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：客户端-服务器（C/S）。服务器负责所有核心逻辑（AI、航班模拟、经济计算），客户端为展示与交互界面。</w:t>
      </w:r>
    </w:p>
    <w:p w14:paraId="4184707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状态同步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：玩家每步操作均携带时间戳发送至服务器；离线期间服务器持续运行全部模拟；重新上线时，客户端从服务器拉取完整状态快照，并生成“离线期间简报”。</w:t>
      </w:r>
    </w:p>
    <w:p w14:paraId="548328E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数据持久化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：服务器使用数据库定时存档，确保异常中断后可恢复。</w:t>
      </w:r>
    </w:p>
    <w:p w14:paraId="46972D5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离线期间服务器行为：</w:t>
      </w:r>
    </w:p>
    <w:p w14:paraId="7F92C9C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实时API抓取 → 暂停（改为虚拟生成器）</w:t>
      </w:r>
    </w:p>
    <w:p w14:paraId="0A8C4D5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AI竞争对手持续扩张/合并/破产</w:t>
      </w:r>
    </w:p>
    <w:p w14:paraId="4E44751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燃油价格按虚拟模型波动</w:t>
      </w:r>
    </w:p>
    <w:p w14:paraId="56DC6B3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航班按时刻表执飞，自动累积收入/成本</w:t>
      </w:r>
    </w:p>
    <w:p w14:paraId="1BF1B43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董事会目标进度持续更新（如客座率、净利润）</w:t>
      </w:r>
    </w:p>
    <w:p w14:paraId="5B706D7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管理团队KPI动态跟踪</w:t>
      </w:r>
    </w:p>
    <w:p w14:paraId="158A2F5A">
      <w:pPr>
        <w:pStyle w:val="4"/>
        <w:keepNext w:val="0"/>
        <w:keepLines w:val="0"/>
        <w:widowControl/>
        <w:suppressLineNumbers w:val="0"/>
      </w:pPr>
      <w:r>
        <w:t>13.5 七大部门运行模块详述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2783"/>
        <w:gridCol w:w="2325"/>
        <w:gridCol w:w="2652"/>
      </w:tblGrid>
      <w:tr w14:paraId="624F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A34F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8C53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核心运行职责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C05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关键输入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2AFC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输出/影响</w:t>
            </w:r>
          </w:p>
        </w:tc>
      </w:tr>
      <w:tr w14:paraId="148F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5FF7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39D9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8CB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4A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航线网络结构、联盟成员资格、政府关系点数</w:t>
            </w:r>
          </w:p>
        </w:tc>
      </w:tr>
      <w:tr w14:paraId="17B02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BA4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B27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64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31E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客座率、单位收益、两舱收入占比、品牌净值</w:t>
            </w:r>
          </w:p>
        </w:tc>
      </w:tr>
      <w:tr w14:paraId="32D0D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8A7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A6A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航班计划编排、航班环构建、机组排班、签派放行、实时运行控制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90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高空风/气象、机场流控、飞机可用状态、维护窗口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84B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准点率、航班正常性、单班油耗、机组疲劳度、飞机利用率</w:t>
            </w:r>
          </w:p>
        </w:tc>
      </w:tr>
      <w:tr w14:paraId="33C59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2F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D6CD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5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D733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机队可用率、维修成本、安全事件率</w:t>
            </w:r>
          </w:p>
        </w:tc>
      </w:tr>
      <w:tr w14:paraId="099F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445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E20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7555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B8A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净利润率、负债率、EPS、融资成本、碳合规状态</w:t>
            </w:r>
          </w:p>
        </w:tc>
      </w:tr>
      <w:tr w14:paraId="2A9B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1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43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DB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026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关键岗位空缺率、员工生产率、罢工风险</w:t>
            </w:r>
          </w:p>
        </w:tc>
      </w:tr>
      <w:tr w14:paraId="280B2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6B2E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061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26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431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安全评级、违规事件数、应急响应时间</w:t>
            </w:r>
          </w:p>
        </w:tc>
      </w:tr>
    </w:tbl>
    <w:p w14:paraId="05882F83">
      <w:pPr>
        <w:pStyle w:val="5"/>
        <w:keepNext w:val="0"/>
        <w:keepLines w:val="0"/>
        <w:widowControl/>
        <w:suppressLineNumbers w:val="0"/>
      </w:pPr>
      <w:r>
        <w:t>13.5.1 战略发展部（STG）—— 完整运营设计与CEO管理手册</w:t>
      </w:r>
    </w:p>
    <w:p w14:paraId="3A7DE29D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13.5.1.1 </w:t>
      </w:r>
      <w:r>
        <w:rPr>
          <w:color w:val="1E2A3A"/>
        </w:rPr>
        <w:t>部门定位与核心价值</w:t>
      </w:r>
    </w:p>
    <w:p w14:paraId="55D655D9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战略发展部是企业的"大脑"和"导航系统"</w:t>
      </w:r>
      <w:r>
        <w:rPr>
          <w:rFonts w:hint="default" w:ascii="Segoe UI" w:hAnsi="Segoe UI" w:eastAsia="Segoe UI" w:cs="Segoe UI"/>
          <w:color w:val="1E2A3A"/>
        </w:rPr>
        <w:t>，独立于日常运营，专注于回答"公司未来向何处去"以及"如何抵达"。</w:t>
      </w:r>
    </w:p>
    <w:p w14:paraId="7E59C3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：市场洞察与战略研究、企业战略制定与规划、跨部门协同与资源配置、战略落地与绩效管理、并购/合资等重大战略项目。</w:t>
      </w:r>
    </w:p>
    <w:p w14:paraId="0983C81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：中远期（3～5年甚至更长），决策效果需多个财年才能显现。</w:t>
      </w:r>
    </w:p>
    <w:p w14:paraId="65604B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：战略项目管线（Pipeline）、战略一致性评分、政府关系点数、联盟成员资格。</w:t>
      </w:r>
    </w:p>
    <w:p w14:paraId="12AC119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13.5.1.2 </w:t>
      </w:r>
      <w:r>
        <w:rPr>
          <w:color w:val="1E2A3A"/>
        </w:rPr>
        <w:t>战略发展部运营流程（年度循环）</w:t>
      </w:r>
    </w:p>
    <w:p w14:paraId="17F8AE1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阶段1：情报收集与机会扫描</w:t>
      </w:r>
      <w:r>
        <w:rPr>
          <w:rFonts w:hint="default" w:ascii="Segoe UI" w:hAnsi="Segoe UI" w:eastAsia="Segoe UI" w:cs="Segoe UI"/>
          <w:color w:val="1E2A3A"/>
        </w:rPr>
        <w:t>（每季度初，系统自动执行）→ 生成《战略机会简报》</w:t>
      </w:r>
    </w:p>
    <w:p w14:paraId="4003784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阶段2：战略项目评估与立项</w:t>
      </w:r>
      <w:r>
        <w:rPr>
          <w:rFonts w:hint="default" w:ascii="Segoe UI" w:hAnsi="Segoe UI" w:eastAsia="Segoe UI" w:cs="Segoe UI"/>
          <w:color w:val="1E2A3A"/>
        </w:rPr>
        <w:t>（玩家核心决策点）→ 四维评估卡（商业价值/资源适配度/进入壁垒/战略契合度）</w:t>
      </w:r>
    </w:p>
    <w:p w14:paraId="4DBA407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阶段3：谈判与执行</w:t>
      </w:r>
      <w:r>
        <w:rPr>
          <w:rFonts w:hint="default" w:ascii="Segoe UI" w:hAnsi="Segoe UI" w:eastAsia="Segoe UI" w:cs="Segoe UI"/>
          <w:color w:val="1E2A3A"/>
        </w:rPr>
        <w:t>（系统模拟 + CEO关键干预）→ 航权/联盟/并购事件</w:t>
      </w:r>
    </w:p>
    <w:p w14:paraId="4FDC6DE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阶段4：项目验收与效果兑现</w:t>
      </w:r>
      <w:r>
        <w:rPr>
          <w:rFonts w:hint="default" w:ascii="Segoe UI" w:hAnsi="Segoe UI" w:eastAsia="Segoe UI" w:cs="Segoe UI"/>
          <w:color w:val="1E2A3A"/>
        </w:rPr>
        <w:t>（延迟兑现 + 长期收益）</w:t>
      </w:r>
    </w:p>
    <w:p w14:paraId="021C237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13.5.1.3 </w:t>
      </w:r>
      <w:r>
        <w:rPr>
          <w:color w:val="1E2A3A"/>
        </w:rPr>
        <w:t>战略发展部新增机制</w:t>
      </w:r>
    </w:p>
    <w:p w14:paraId="185927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机制1：战略应急预案</w:t>
      </w:r>
      <w:r>
        <w:rPr>
          <w:rFonts w:hint="default" w:ascii="Segoe UI" w:hAnsi="Segoe UI" w:eastAsia="Segoe UI" w:cs="Segoe UI"/>
          <w:color w:val="1E2A3A"/>
        </w:rPr>
        <w:t xml:space="preserve"> —— 玩家可预设1～2套预案，在触发条件下自动激活。预案制定消耗资源，但可降低危机损失。</w:t>
      </w:r>
    </w:p>
    <w:p w14:paraId="091D7A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机制2：战略一致性评分</w:t>
      </w:r>
      <w:r>
        <w:rPr>
          <w:rFonts w:hint="default" w:ascii="Segoe UI" w:hAnsi="Segoe UI" w:eastAsia="Segoe UI" w:cs="Segoe UI"/>
          <w:color w:val="1E2A3A"/>
        </w:rPr>
        <w:t xml:space="preserve"> —— 每季度评估各部门执行是否偏离战略，评分&gt;80给予效率加成，&lt;60触发董事会质疑。</w:t>
      </w:r>
    </w:p>
    <w:p w14:paraId="1A8D68E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机制3：战略豁免机制</w:t>
      </w:r>
      <w:r>
        <w:rPr>
          <w:rFonts w:hint="default" w:ascii="Segoe UI" w:hAnsi="Segoe UI" w:eastAsia="Segoe UI" w:cs="Segoe UI"/>
          <w:color w:val="1E2A3A"/>
        </w:rPr>
        <w:t xml:space="preserve"> —— 为长期战略项目申请"亏损豁免"，需董事会投票通过，每个财年最多2项。</w:t>
      </w:r>
    </w:p>
    <w:p w14:paraId="29D526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机制4：战略部负责人"咨询背景"特质</w:t>
      </w:r>
      <w:r>
        <w:rPr>
          <w:rFonts w:hint="default" w:ascii="Segoe UI" w:hAnsi="Segoe UI" w:eastAsia="Segoe UI" w:cs="Segoe UI"/>
          <w:color w:val="1E2A3A"/>
        </w:rPr>
        <w:t xml:space="preserve"> —— 候选人有咨询/投行/行业老兵背景，提供不同加成，但薪酬更高。</w:t>
      </w:r>
    </w:p>
    <w:p w14:paraId="0A339FC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13.5.1.4 </w:t>
      </w:r>
      <w:r>
        <w:rPr>
          <w:color w:val="1E2A3A"/>
        </w:rPr>
        <w:t>CEO在战略发展部的管理职责清单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3709"/>
        <w:gridCol w:w="3126"/>
      </w:tblGrid>
      <w:tr w14:paraId="0F52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1DB2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F5BE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E34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41F9C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011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D25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每财年设定1～2个战略优先级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7219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战略倾向选择器</w:t>
            </w:r>
          </w:p>
        </w:tc>
      </w:tr>
      <w:tr w14:paraId="20F53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424E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9CF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31D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评估卡界面 + 确认</w:t>
            </w:r>
          </w:p>
        </w:tc>
      </w:tr>
      <w:tr w14:paraId="5DC79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C65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246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预设1～2套应对黑天鹅事件的预案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DD2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预案编辑器（条件→措施→效果）</w:t>
            </w:r>
          </w:p>
        </w:tc>
      </w:tr>
      <w:tr w14:paraId="5A50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734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82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为长期战略项目申请"亏损豁免"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CE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项目立项界面复选框 + 董事会投票</w:t>
            </w:r>
          </w:p>
        </w:tc>
      </w:tr>
      <w:tr w14:paraId="456D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E59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战略一致性校准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F1D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当一致性评分偏低时，召开校准会议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F37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战略仪表盘 + 校准会议按钮</w:t>
            </w:r>
          </w:p>
        </w:tc>
      </w:tr>
      <w:tr w14:paraId="2BF9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194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A9C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7A89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+ 3～4个选项</w:t>
            </w:r>
          </w:p>
        </w:tc>
      </w:tr>
      <w:tr w14:paraId="2DF35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6E17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EAE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评估战略部负责人表现（含背景特质考量）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07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6779EB7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13.5.1.5 </w:t>
      </w:r>
      <w:r>
        <w:rPr>
          <w:color w:val="1E2A3A"/>
        </w:rPr>
        <w:t>可玩性挑战设计（更新）</w:t>
      </w:r>
    </w:p>
    <w:p w14:paraId="2E3CF30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有限资源 vs 无限机会</w:t>
      </w:r>
    </w:p>
    <w:p w14:paraId="57B57B1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信息不对称与不确定性</w:t>
      </w:r>
    </w:p>
    <w:p w14:paraId="41D4361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董事会施压</w:t>
      </w:r>
    </w:p>
    <w:p w14:paraId="72CFA87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动态竞争环境</w:t>
      </w:r>
    </w:p>
    <w:p w14:paraId="556CBD4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延迟反馈与长期承诺</w:t>
      </w:r>
    </w:p>
    <w:p w14:paraId="4F6F593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战略预案的"预判力考验"</w:t>
      </w:r>
    </w:p>
    <w:p w14:paraId="6C49F8A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战略豁免的"信任博弈"</w:t>
      </w:r>
    </w:p>
    <w:p w14:paraId="5630C40E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13.5.1.6 </w:t>
      </w:r>
      <w:r>
        <w:rPr>
          <w:color w:val="1E2A3A"/>
        </w:rPr>
        <w:t>数据结构扩展</w:t>
      </w:r>
    </w:p>
    <w:p w14:paraId="13105340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"strategy_department": { "strategic_consistency_score": 78, "strategic_exemptions": [...], "contingency_plans": [...], "strategic_priorities": ["apac_expansion", "cost_leadership"] } } </w:t>
      </w:r>
    </w:p>
    <w:p w14:paraId="402EEF1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13.5.1.7 </w:t>
      </w:r>
      <w:r>
        <w:rPr>
          <w:color w:val="1E2A3A"/>
        </w:rPr>
        <w:t>开发优先级（战略发展部）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7717"/>
      </w:tblGrid>
      <w:tr w14:paraId="7ABF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D5C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2F7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742FB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A35B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8980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战略项目评估卡、立项/暂缓/否决操作、政府关系点数基础系统</w:t>
            </w:r>
          </w:p>
        </w:tc>
      </w:tr>
      <w:tr w14:paraId="53E3E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5C4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EA9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谈判事件触发与选项、项目阶段推进、战略仪表盘、战略一致性评分基础算法</w:t>
            </w:r>
          </w:p>
        </w:tc>
      </w:tr>
      <w:tr w14:paraId="03526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066B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050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全球热力图与机会扫描、AI竞争对手抢占机制、战略豁免申请与董事会投票、战略应急预案编辑器</w:t>
            </w:r>
          </w:p>
        </w:tc>
      </w:tr>
      <w:tr w14:paraId="67474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AD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68E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并购整合全流程、联盟入会投票事件链、战略一致性深度校准会议、历史战略复盘</w:t>
            </w:r>
          </w:p>
        </w:tc>
      </w:tr>
    </w:tbl>
    <w:p w14:paraId="057CEA48">
      <w:pPr>
        <w:pStyle w:val="5"/>
        <w:keepNext w:val="0"/>
        <w:keepLines w:val="0"/>
        <w:widowControl/>
        <w:suppressLineNumbers w:val="0"/>
      </w:pPr>
      <w:r>
        <w:t>13.5.2 市场销售部（MKT）—— 完整运营设计与CEO管理手册</w:t>
      </w:r>
    </w:p>
    <w:p w14:paraId="1FE37F0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13.5.2.1</w:t>
      </w:r>
      <w:r>
        <w:rPr>
          <w:color w:val="1E2A3A"/>
        </w:rPr>
        <w:t>部门定位与核心价值</w:t>
      </w:r>
    </w:p>
    <w:p w14:paraId="6D7735C9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市场销售部是公司的"营收引擎"和"市场触角"</w:t>
      </w:r>
      <w:r>
        <w:rPr>
          <w:rFonts w:hint="default" w:ascii="Segoe UI" w:hAnsi="Segoe UI" w:eastAsia="Segoe UI" w:cs="Segoe UI"/>
          <w:color w:val="1E2A3A"/>
        </w:rPr>
        <w:t>，通过精准的市场洞察、科学的收益管理和高效的渠道销售，把"座位"变成"收入"。</w:t>
      </w:r>
    </w:p>
    <w:p w14:paraId="293D9EA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：航线网络与航班计划、收益管理与定价、渠道与客户管理、产品设计与品牌营销、市场情报与数据分析、出行服务生态构建。</w:t>
      </w:r>
    </w:p>
    <w:p w14:paraId="4AAD9E3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：战术至短期（即时 ~ 1个财年），但品牌建设和常旅客计划、出行服务生态具有长期战略属性。</w:t>
      </w:r>
    </w:p>
    <w:p w14:paraId="7B555AA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：客座率（LF）、单位收益（RASK）、两舱收入占比、品牌净值、常旅客会员活跃度、非航收入占比。</w:t>
      </w:r>
    </w:p>
    <w:p w14:paraId="59A1D46E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13.5.2.2</w:t>
      </w:r>
      <w:r>
        <w:rPr>
          <w:color w:val="1E2A3A"/>
        </w:rPr>
        <w:t>市场销售部运营流程（年度循环）</w:t>
      </w:r>
    </w:p>
    <w:p w14:paraId="2468420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阶段1：年度收入规划与需求预测（财年开局）</w:t>
      </w:r>
    </w:p>
    <w:p w14:paraId="5660978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阶段2：动态收益管理与库存控制（持续）</w:t>
      </w:r>
    </w:p>
    <w:p w14:paraId="2E73893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阶段3：渠道分销管理（季度）</w:t>
      </w:r>
    </w:p>
    <w:p w14:paraId="21A0669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阶段4：常旅客计划（FFP）与会员运营（持续+事件）</w:t>
      </w:r>
    </w:p>
    <w:p w14:paraId="7EE3DA9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阶段5：品牌营销与公关活动（事件驱动）</w:t>
      </w:r>
    </w:p>
    <w:p w14:paraId="74C1B3E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阶段6：季度与年度业绩复盘</w:t>
      </w:r>
    </w:p>
    <w:p w14:paraId="6B1B193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13.5.2.3 </w:t>
      </w:r>
      <w:r>
        <w:rPr>
          <w:color w:val="1E2A3A"/>
        </w:rPr>
        <w:t>市场销售部新增机制</w:t>
      </w:r>
    </w:p>
    <w:p w14:paraId="252652F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机制1：产品创新模块</w:t>
      </w:r>
      <w:r>
        <w:rPr>
          <w:rFonts w:hint="default" w:ascii="Segoe UI" w:hAnsi="Segoe UI" w:eastAsia="Segoe UI" w:cs="Segoe UI"/>
          <w:color w:val="1E2A3A"/>
        </w:rPr>
        <w:t xml:space="preserve"> —— 设计"机票+酒店/租车/贵宾厅"等打包产品，提升差异化和品牌溢价。</w:t>
      </w:r>
    </w:p>
    <w:p w14:paraId="08BFCAB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机制2：营销技术投入决策</w:t>
      </w:r>
      <w:r>
        <w:rPr>
          <w:rFonts w:hint="default" w:ascii="Segoe UI" w:hAnsi="Segoe UI" w:eastAsia="Segoe UI" w:cs="Segoe UI"/>
          <w:color w:val="1E2A3A"/>
        </w:rPr>
        <w:t xml:space="preserve"> —— 投资CRM、AI动态定价、自动化营销平台，提升效率但需前期成本。</w:t>
      </w:r>
    </w:p>
    <w:p w14:paraId="7B7DF8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机制3：促销效果衰减机制</w:t>
      </w:r>
      <w:r>
        <w:rPr>
          <w:rFonts w:hint="default" w:ascii="Segoe UI" w:hAnsi="Segoe UI" w:eastAsia="Segoe UI" w:cs="Segoe UI"/>
          <w:color w:val="1E2A3A"/>
        </w:rPr>
        <w:t xml:space="preserve"> —— 频繁打折损伤品牌价值，累积损伤值触发"品牌稀释警告"。</w:t>
      </w:r>
    </w:p>
    <w:p w14:paraId="6227207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机制4：强化OTA"客户主权"损失</w:t>
      </w:r>
      <w:r>
        <w:rPr>
          <w:rFonts w:hint="default" w:ascii="Segoe UI" w:hAnsi="Segoe UI" w:eastAsia="Segoe UI" w:cs="Segoe UI"/>
          <w:color w:val="1E2A3A"/>
        </w:rPr>
        <w:t xml:space="preserve"> —— 新增"客户数据自持率"，OTA占比过高会削弱常旅客计划和品牌忠诚度。</w:t>
      </w:r>
    </w:p>
    <w:p w14:paraId="4380FF0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机制5：出行服务生态长期目标</w:t>
      </w:r>
      <w:r>
        <w:rPr>
          <w:rFonts w:hint="default" w:ascii="Segoe UI" w:hAnsi="Segoe UI" w:eastAsia="Segoe UI" w:cs="Segoe UI"/>
          <w:color w:val="1E2A3A"/>
        </w:rPr>
        <w:t xml:space="preserve"> —— 解锁贵宾厅、接送机、保险等模块，构建生态壁垒。</w:t>
      </w:r>
    </w:p>
    <w:p w14:paraId="050B1D68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13.5.2.4 </w:t>
      </w:r>
      <w:r>
        <w:rPr>
          <w:color w:val="1E2A3A"/>
        </w:rPr>
        <w:t>CEO在市场销售部的管理职责清单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3853"/>
        <w:gridCol w:w="2815"/>
      </w:tblGrid>
      <w:tr w14:paraId="30561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5899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0EB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B733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2E150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807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60B9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EE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战略倾向选择器</w:t>
            </w:r>
          </w:p>
        </w:tc>
      </w:tr>
      <w:tr w14:paraId="0F8D6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F5A6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DDB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267D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+ 3~4选项</w:t>
            </w:r>
          </w:p>
        </w:tc>
      </w:tr>
      <w:tr w14:paraId="45C3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F7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45F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427C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合同草案界面 + 签署/拒绝</w:t>
            </w:r>
          </w:p>
        </w:tc>
      </w:tr>
      <w:tr w14:paraId="48AC3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E8E5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C51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0F9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FFP管理面板 + 滑块/开关</w:t>
            </w:r>
          </w:p>
        </w:tc>
      </w:tr>
      <w:tr w14:paraId="516DA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3AB6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BB6E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381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危机事件弹窗 + 多选项</w:t>
            </w:r>
          </w:p>
        </w:tc>
      </w:tr>
      <w:tr w14:paraId="6485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298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29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4E94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预算编制界面 + 数字输入</w:t>
            </w:r>
          </w:p>
        </w:tc>
      </w:tr>
      <w:tr w14:paraId="62AB9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71A4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E8C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9F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产品工坊界面 + 确认</w:t>
            </w:r>
          </w:p>
        </w:tc>
      </w:tr>
      <w:tr w14:paraId="1B3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9D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营销技术投资决策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A21D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审批CRM/AI定价等数字化升级投资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D5D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数字化升级面板 + 投资组合选择</w:t>
            </w:r>
          </w:p>
        </w:tc>
      </w:tr>
      <w:tr w14:paraId="15A50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2B44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出行服务生态规划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B9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规划生态服务模块的解锁顺序和资源投入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071F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生态地图界面 + 模块激活按钮</w:t>
            </w:r>
          </w:p>
        </w:tc>
      </w:tr>
      <w:tr w14:paraId="45F86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11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6685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5EB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DC0186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13.5.2.5</w:t>
      </w:r>
      <w:r>
        <w:rPr>
          <w:color w:val="1E2A3A"/>
        </w:rPr>
        <w:t>可玩性挑战设计（更新）</w:t>
      </w:r>
    </w:p>
    <w:p w14:paraId="35D01C8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收益 vs 份额的"跷跷板"</w:t>
      </w:r>
    </w:p>
    <w:p w14:paraId="6DB6CEB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竞对价格战的"囚徒困境"</w:t>
      </w:r>
    </w:p>
    <w:p w14:paraId="36241C9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渠道"二选一"困境</w:t>
      </w:r>
    </w:p>
    <w:p w14:paraId="6654D7A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常旅客计划的"财务黑洞"</w:t>
      </w:r>
    </w:p>
    <w:p w14:paraId="21C2E34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品牌危机的"蝴蝶效应"</w:t>
      </w:r>
    </w:p>
    <w:p w14:paraId="60D5AC9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促销依赖症的"慢性毒药"</w:t>
      </w:r>
    </w:p>
    <w:p w14:paraId="10D13E7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技术投入的"两难"</w:t>
      </w:r>
    </w:p>
    <w:p w14:paraId="0FA375C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生态建设的"长期博弈"</w:t>
      </w:r>
    </w:p>
    <w:p w14:paraId="4AE4EA6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效率 vs 韧性的"跷跷板"</w:t>
      </w:r>
    </w:p>
    <w:p w14:paraId="5606CD5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天气不可预测性</w:t>
      </w:r>
    </w:p>
    <w:p w14:paraId="65C0DBA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机组疲劳"灰犀牛"</w:t>
      </w:r>
    </w:p>
    <w:p w14:paraId="715CC29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航班环的"蝴蝶效应"</w:t>
      </w:r>
    </w:p>
    <w:p w14:paraId="2CDE9B8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维护窗口的"倒计时压力"</w:t>
      </w:r>
    </w:p>
    <w:p w14:paraId="6EFE6043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13.5.2.6 </w:t>
      </w:r>
      <w:r>
        <w:rPr>
          <w:color w:val="1E2A3A"/>
        </w:rPr>
        <w:t>关键指标与KPI（更新）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DB2C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CB9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8B6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D29B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63B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4BCFB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06A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34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6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7652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直接影响收入，董事会保底目标</w:t>
            </w:r>
          </w:p>
        </w:tc>
      </w:tr>
      <w:tr w14:paraId="21A3B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5921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D743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F37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C87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衡量定价能力，影响净利润</w:t>
            </w:r>
          </w:p>
        </w:tc>
      </w:tr>
      <w:tr w14:paraId="392AE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8ECB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51E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6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3CD9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越高说明高端市场认可度越高</w:t>
            </w:r>
          </w:p>
        </w:tc>
      </w:tr>
      <w:tr w14:paraId="5BF8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E87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174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255B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85D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反映直销能力，影响净利率</w:t>
            </w:r>
          </w:p>
        </w:tc>
      </w:tr>
      <w:tr w14:paraId="4AA0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9B08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96DD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F089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1DD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影响票价弹性和融资成本</w:t>
            </w:r>
          </w:p>
        </w:tc>
      </w:tr>
      <w:tr w14:paraId="404D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B10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常旅客活跃率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7DCE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FFP Active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FF8B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年飞行≥1次的会员 / 总会员数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7EC4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影响非航收入潜力</w:t>
            </w:r>
          </w:p>
        </w:tc>
      </w:tr>
      <w:tr w14:paraId="6D756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3DC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AEB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EE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8FA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影响FFP效果和营销ROI</w:t>
            </w:r>
          </w:p>
        </w:tc>
      </w:tr>
      <w:tr w14:paraId="5C0B1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BD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非航收入占比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9E9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Ancillary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B52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非航收入 / 总收入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683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反映出行服务生态成熟度</w:t>
            </w:r>
          </w:p>
        </w:tc>
      </w:tr>
    </w:tbl>
    <w:p w14:paraId="3F685605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13.5.2.7</w:t>
      </w:r>
      <w:r>
        <w:rPr>
          <w:color w:val="1E2A3A"/>
        </w:rPr>
        <w:t>数据结构扩展</w:t>
      </w:r>
    </w:p>
    <w:p w14:paraId="1725E9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"marketing_department": { "promotion_decay": { "current_damage": 35, "recovery_progress": 40 }, "tech_investments": [...], "product_innovation": [...], "mobility_ecosystem": { "unlocked_services": [...], "ecosystem_score": 45 }, "data_self_sufficiency": 55 } } </w:t>
      </w:r>
    </w:p>
    <w:p w14:paraId="3387A35C">
      <w:pPr>
        <w:pStyle w:val="6"/>
        <w:keepNext w:val="0"/>
        <w:keepLines w:val="0"/>
        <w:widowControl/>
        <w:suppressLineNumbers w:val="0"/>
      </w:pPr>
      <w:r>
        <w:rPr>
          <w:color w:val="1E2A3A"/>
        </w:rPr>
        <w:t>八、开发优先级（市场销售部）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7782"/>
      </w:tblGrid>
      <w:tr w14:paraId="1A34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CE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349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2970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0FE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DBB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核心指标面板、基础动态定价AI、渠道结构数据、FFP基础数据结构、客户数据自持率追踪</w:t>
            </w:r>
          </w:p>
        </w:tc>
      </w:tr>
      <w:tr w14:paraId="064F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49C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E6A4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价格战事件触发与选项、渠道预算分配界面、两舱库存监控与干预、季度报告生成、产品创新工坊基础版本</w:t>
            </w:r>
          </w:p>
        </w:tc>
      </w:tr>
      <w:tr w14:paraId="36B8C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E69E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105A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常旅客计划管理面板、品牌危机公关事件链、大客户协议谈判系统、营销技术投资面板、促销效果衰减追踪</w:t>
            </w:r>
          </w:p>
        </w:tc>
      </w:tr>
      <w:tr w14:paraId="7AF18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D6D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B421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竞对AI定价博弈升级、NDC技术投资决策、历史营销活动ROI分析、出行服务生态地图与模块解锁、品牌净值动态可视化</w:t>
            </w:r>
          </w:p>
        </w:tc>
      </w:tr>
    </w:tbl>
    <w:p w14:paraId="2C8F96C6">
      <w:pPr>
        <w:pStyle w:val="5"/>
        <w:keepNext w:val="0"/>
        <w:keepLines w:val="0"/>
        <w:widowControl/>
        <w:suppressLineNumbers w:val="0"/>
      </w:pPr>
      <w:r>
        <w:t>13.5.3 运营部（OPS）—— 完整运营设计与CEO管理手册</w:t>
      </w:r>
    </w:p>
    <w:p w14:paraId="6963091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13.5.3.1</w:t>
      </w:r>
      <w:r>
        <w:rPr>
          <w:color w:val="1E2A3A"/>
        </w:rPr>
        <w:t>部门定位与核心价值</w:t>
      </w:r>
    </w:p>
    <w:p w14:paraId="5EE20CF2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运营部不为"收入"负责，而为"将航班安全、准时、高效地执行落地"负责。</w:t>
      </w:r>
    </w:p>
    <w:p w14:paraId="6621B26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：航班计划编排、航班环构建（飞机排班）、机组排班、签派放行与运行控制、地面服务协调、实时航班跟踪与应急调整。</w:t>
      </w:r>
    </w:p>
    <w:p w14:paraId="581E9F0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：中远期（航班环构建）至即时（运行控制）。</w:t>
      </w:r>
    </w:p>
    <w:p w14:paraId="4BA63A1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：准点率（OTP）、航班完成率、飞机日利用率、单班燃油效率、机组合规利用率。</w:t>
      </w:r>
    </w:p>
    <w:p w14:paraId="2998482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13.5.3.2 </w:t>
      </w:r>
      <w:r>
        <w:rPr>
          <w:color w:val="1E2A3A"/>
        </w:rPr>
        <w:t>运营部运营流程（年度/季度/每日循环）</w:t>
      </w:r>
    </w:p>
    <w:p w14:paraId="34EC6680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1：航班计划与时刻表构建</w:t>
      </w:r>
      <w:r>
        <w:rPr>
          <w:rFonts w:hint="default" w:ascii="Segoe UI" w:hAnsi="Segoe UI" w:eastAsia="Segoe UI" w:cs="Segoe UI"/>
          <w:color w:val="1E2A3A"/>
        </w:rPr>
        <w:t>（与STG联动）—— 玩家审批计划战略倾向（高密度快转/稳健缓冲）、时刻槽博弈、季节性加班。</w:t>
      </w:r>
    </w:p>
    <w:p w14:paraId="0625B2DC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1.5：航班环构建（飞机排班）</w:t>
      </w:r>
      <w:r>
        <w:rPr>
          <w:rFonts w:hint="default" w:ascii="Segoe UI" w:hAnsi="Segoe UI" w:eastAsia="Segoe UI" w:cs="Segoe UI"/>
          <w:color w:val="1E2A3A"/>
        </w:rPr>
        <w:t xml:space="preserve"> —— 核心交互原型：甘特图+网络图混合视图，玩家拖拽连接航班，系统实时校验时间、空间、维护约束。提供AI自动生成（高利用率/高缓冲/维护优化）和手动微调模式。</w:t>
      </w:r>
    </w:p>
    <w:p w14:paraId="30EC2318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2：机组排班与合规校验</w:t>
      </w:r>
      <w:r>
        <w:rPr>
          <w:rFonts w:hint="default" w:ascii="Segoe UI" w:hAnsi="Segoe UI" w:eastAsia="Segoe UI" w:cs="Segoe UI"/>
          <w:color w:val="1E2A3A"/>
        </w:rPr>
        <w:t xml:space="preserve"> —— 模拟FTL法规，触发飞行员短缺、资质不匹配、工会抗议等事件。</w:t>
      </w:r>
    </w:p>
    <w:p w14:paraId="4B9BCD70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3：日常运行控制</w:t>
      </w:r>
      <w:r>
        <w:rPr>
          <w:rFonts w:hint="default" w:ascii="Segoe UI" w:hAnsi="Segoe UI" w:eastAsia="Segoe UI" w:cs="Segoe UI"/>
          <w:color w:val="1E2A3A"/>
        </w:rPr>
        <w:t xml:space="preserve"> —— 实时监控面板，黄色预警时玩家可授权AI或手动选择方案。</w:t>
      </w:r>
    </w:p>
    <w:p w14:paraId="4F6D70FF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4：突发事件与危机管理（IRROPS）</w:t>
      </w:r>
      <w:r>
        <w:rPr>
          <w:rFonts w:hint="default" w:ascii="Segoe UI" w:hAnsi="Segoe UI" w:eastAsia="Segoe UI" w:cs="Segoe UI"/>
          <w:color w:val="1E2A3A"/>
        </w:rPr>
        <w:t xml:space="preserve"> —— 台风、AOG、空管罢工、机组超时、地面罢工等红色危机事件，有限时间内做出重大决策。</w:t>
      </w:r>
    </w:p>
    <w:p w14:paraId="1DE9C87C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5：绩效复盘与持续改进</w:t>
      </w:r>
      <w:r>
        <w:rPr>
          <w:rFonts w:hint="default" w:ascii="Segoe UI" w:hAnsi="Segoe UI" w:eastAsia="Segoe UI" w:cs="Segoe UI"/>
          <w:color w:val="1E2A3A"/>
        </w:rPr>
        <w:t xml:space="preserve"> —— 准点率、完成率、过站效率、机组利用率、单班燃油消耗等KPI。</w:t>
      </w:r>
    </w:p>
    <w:p w14:paraId="2B2E41D1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13.5.3.3 </w:t>
      </w:r>
      <w:r>
        <w:rPr>
          <w:color w:val="1E2A3A"/>
        </w:rPr>
        <w:t>CEO在运营部的管理职责清单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3787"/>
        <w:gridCol w:w="3160"/>
      </w:tblGrid>
      <w:tr w14:paraId="2652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6219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095D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BB59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12EC2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86A5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2B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每季度选择"准点优先"/"成本优先"/"平衡"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0A84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运营战略选择器</w:t>
            </w:r>
          </w:p>
        </w:tc>
      </w:tr>
      <w:tr w14:paraId="146D1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ACBF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ABE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BD5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计划草案界面</w:t>
            </w:r>
          </w:p>
        </w:tc>
      </w:tr>
      <w:tr w14:paraId="49FA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E4C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21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9BF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排班画布 + 拖拽交互 + 方案按钮</w:t>
            </w:r>
          </w:p>
        </w:tc>
      </w:tr>
      <w:tr w14:paraId="5EC16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B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CDCD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1516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危机弹窗 + 计时器</w:t>
            </w:r>
          </w:p>
        </w:tc>
      </w:tr>
      <w:tr w14:paraId="48C03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DE8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机组排班特批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F0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特殊情况下特批飞行员超时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DFFA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审批界面 + 风险提示</w:t>
            </w:r>
          </w:p>
        </w:tc>
      </w:tr>
      <w:tr w14:paraId="039C9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893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D32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8037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6ADE4D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13.5.3.4</w:t>
      </w:r>
      <w:r>
        <w:rPr>
          <w:color w:val="1E2A3A"/>
        </w:rPr>
        <w:t>可玩性挑战设计（更新）</w:t>
      </w:r>
    </w:p>
    <w:p w14:paraId="428FA25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效率 vs 韧性的"跷跷板"</w:t>
      </w:r>
    </w:p>
    <w:p w14:paraId="3A25F2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天气不可预测性</w:t>
      </w:r>
    </w:p>
    <w:p w14:paraId="6114A49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机组疲劳"灰犀牛"</w:t>
      </w:r>
    </w:p>
    <w:p w14:paraId="0FA7330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航班环的"蝴蝶效应"</w:t>
      </w:r>
    </w:p>
    <w:p w14:paraId="025783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维护窗口的"倒计时压力"</w:t>
      </w:r>
    </w:p>
    <w:p w14:paraId="0ABE501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13.5.3.5</w:t>
      </w:r>
      <w:r>
        <w:rPr>
          <w:color w:val="1E2A3A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045"/>
        <w:gridCol w:w="2398"/>
        <w:gridCol w:w="2816"/>
      </w:tblGrid>
      <w:tr w14:paraId="1F37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A91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0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8032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1A9C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68FD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019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63C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226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37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品牌净值、T-03目标</w:t>
            </w:r>
          </w:p>
        </w:tc>
      </w:tr>
      <w:tr w14:paraId="2AFE0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0055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88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D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实际执飞 / 计划执飞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115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收入实现率</w:t>
            </w:r>
          </w:p>
        </w:tc>
      </w:tr>
      <w:tr w14:paraId="1F35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86E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3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37B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F97C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飞机日利用率</w:t>
            </w:r>
          </w:p>
        </w:tc>
      </w:tr>
      <w:tr w14:paraId="32FE1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53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9550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0F79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过高则疲劳风险，过低则人力浪费</w:t>
            </w:r>
          </w:p>
        </w:tc>
      </w:tr>
      <w:tr w14:paraId="11C1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D5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5968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454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3A2A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成本核心，与FIN联动</w:t>
            </w:r>
          </w:p>
        </w:tc>
      </w:tr>
    </w:tbl>
    <w:p w14:paraId="25A48CC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13.5.3.6 </w:t>
      </w:r>
      <w:r>
        <w:rPr>
          <w:color w:val="1E2A3A"/>
        </w:rPr>
        <w:t>界面设计建议</w:t>
      </w:r>
    </w:p>
    <w:p w14:paraId="4FB22B3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"航班环构建"专属界面：上方工具栏（AI方案、撤销/重做、提交），中央画布（时间轴+机场网格），下方状态栏（连接数、飞机数、效率评分），右侧浮动面板（环路径高亮、维护剩余小时）。</w:t>
      </w:r>
    </w:p>
    <w:p w14:paraId="5D9889E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控制塔台主界面：显示当前航班环方案摘要。</w:t>
      </w:r>
    </w:p>
    <w:p w14:paraId="3ECF37D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13.5.3.7</w:t>
      </w:r>
      <w:r>
        <w:rPr>
          <w:color w:val="1E2A3A"/>
        </w:rPr>
        <w:t>数据结构扩展</w:t>
      </w:r>
    </w:p>
    <w:p w14:paraId="3A99630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"operations_department": { "flight_loop": { "scheme_name": "高利用率型", "total_aircraft_used": 6, "available_aircraft": 8, "avg_daily_utilization": 10.2, "efficiency_score": 87, "maintenance_opportunities": 4, "loop_list": [...], "manual_adjustments": 3, "warning_flags": ["LOOP-03_buffer_low"] } } } </w:t>
      </w:r>
    </w:p>
    <w:p w14:paraId="0F4BE98D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13.5.3.8 </w:t>
      </w:r>
      <w:r>
        <w:rPr>
          <w:color w:val="1E2A3A"/>
        </w:rPr>
        <w:t>开发优先级（运营部）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7753"/>
      </w:tblGrid>
      <w:tr w14:paraId="77317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A6E3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6BC6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0923F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BFB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747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实时航班跟踪面板、基础准点率计算、航班环构建核心交互（拖拽连接+约束校验）、AI方案生成（简化版）</w:t>
            </w:r>
          </w:p>
        </w:tc>
      </w:tr>
      <w:tr w14:paraId="344AF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959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06E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机组排班基础系统、天气系统触发延误、过站时间计算、效率评分算法（网络流模型模拟）</w:t>
            </w:r>
          </w:p>
        </w:tc>
      </w:tr>
      <w:tr w14:paraId="5283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D79E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54B4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IRROPS危机事件链、维护窗口预警系统、机位和地面保障模拟</w:t>
            </w:r>
          </w:p>
        </w:tc>
      </w:tr>
      <w:tr w14:paraId="4F72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4B6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4323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完整FTL合规排班引擎、空管流控高级模拟、动态航路绕飞优化、列生成法后台优化</w:t>
            </w:r>
          </w:p>
        </w:tc>
      </w:tr>
    </w:tbl>
    <w:p w14:paraId="397824D9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13.5.3.9 </w:t>
      </w:r>
      <w:r>
        <w:rPr>
          <w:color w:val="1E2A3A"/>
        </w:rPr>
        <w:t>总结：运营部的游戏设计哲学</w:t>
      </w:r>
    </w:p>
    <w:p w14:paraId="28F089F9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运营部让玩家真正理解"航空业是精密机器的艺术"——航班环构建环节让玩家亲手"拧紧每一颗螺丝"，体验运筹学之美，同时承受每一个低效决策带来的连锁代价。</w:t>
      </w:r>
    </w:p>
    <w:p w14:paraId="4A4A60EF">
      <w:pPr>
        <w:pStyle w:val="5"/>
        <w:keepNext w:val="0"/>
        <w:keepLines w:val="0"/>
        <w:widowControl/>
        <w:suppressLineNumbers w:val="0"/>
      </w:pPr>
      <w:r>
        <w:t>13.5.4 机务工程部（MNT）—— 完整运营设计与CEO管理手册</w:t>
      </w:r>
    </w:p>
    <w:p w14:paraId="6409CB2E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13.5.4.1</w:t>
      </w:r>
      <w:r>
        <w:rPr>
          <w:color w:val="1E2A3A"/>
        </w:rPr>
        <w:t>部门定位与核心价值</w:t>
      </w:r>
    </w:p>
    <w:p w14:paraId="7B690AC7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机务工程部不为"飞行"负责，而为"飞机随时可飞"负责。</w:t>
      </w:r>
    </w:p>
    <w:p w14:paraId="09A9B26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：机队全生命周期技术管理（工程技术管理、维修计划与控制、航材供应链管理、安全质量管理、培训管理）。</w:t>
      </w:r>
    </w:p>
    <w:p w14:paraId="762FF6A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：长期（机队规划）~ 中期（定检计划）~ 短期（AOG应急）。</w:t>
      </w:r>
    </w:p>
    <w:p w14:paraId="7C22FF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：机队可用率（Fleet Availability）、维修成本控制、安全适航状态、机龄与资产价值管理。</w:t>
      </w:r>
    </w:p>
    <w:p w14:paraId="72B438C3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13.5.4.2 </w:t>
      </w:r>
      <w:r>
        <w:rPr>
          <w:color w:val="1E2A3A"/>
        </w:rPr>
        <w:t>机务工程部运营流程（年度/季度/每日循环）</w:t>
      </w:r>
    </w:p>
    <w:p w14:paraId="35F7C6B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阶段1：机队健康档案与维修方案制定</w:t>
      </w:r>
      <w:r>
        <w:rPr>
          <w:rFonts w:hint="default" w:ascii="Segoe UI" w:hAnsi="Segoe UI" w:eastAsia="Segoe UI" w:cs="Segoe UI"/>
          <w:color w:val="1E2A3A"/>
        </w:rPr>
        <w:t>（财年开局）—— 玩家决策维修预算策略（全面预防/最低合规/智能预测）、发动机大修外包 vs 自建、老龄机队处置。</w:t>
      </w:r>
    </w:p>
    <w:p w14:paraId="39B3697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阶段2：维修计划排程</w:t>
      </w:r>
      <w:r>
        <w:rPr>
          <w:rFonts w:hint="default" w:ascii="Segoe UI" w:hAnsi="Segoe UI" w:eastAsia="Segoe UI" w:cs="Segoe UI"/>
          <w:color w:val="1E2A3A"/>
        </w:rPr>
        <w:t>（每季度）—— 与OPS联动，处理维修窗口与航班计划冲突、旺季维修积压、关键部件短缺预警。</w:t>
      </w:r>
    </w:p>
    <w:p w14:paraId="1DA1EF2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阶段3：AOG应急响应</w:t>
      </w:r>
      <w:r>
        <w:rPr>
          <w:rFonts w:hint="default" w:ascii="Segoe UI" w:hAnsi="Segoe UI" w:eastAsia="Segoe UI" w:cs="Segoe UI"/>
          <w:color w:val="1E2A3A"/>
        </w:rPr>
        <w:t>（实时）—— 飞机因机械故障停场，玩家从快速修补、彻底修复、调机/换机中抉择。</w:t>
      </w:r>
    </w:p>
    <w:p w14:paraId="1212921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阶段4：航材供应链管理</w:t>
      </w:r>
      <w:r>
        <w:rPr>
          <w:rFonts w:hint="default" w:ascii="Segoe UI" w:hAnsi="Segoe UI" w:eastAsia="Segoe UI" w:cs="Segoe UI"/>
          <w:color w:val="1E2A3A"/>
        </w:rPr>
        <w:t>（持续）—— 处理断供预警、采购成本飙升、共享池借用费过高。</w:t>
      </w:r>
    </w:p>
    <w:p w14:paraId="18FFDA0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阶段5：安全质量监察与审计</w:t>
      </w:r>
      <w:r>
        <w:rPr>
          <w:rFonts w:hint="default" w:ascii="Segoe UI" w:hAnsi="Segoe UI" w:eastAsia="Segoe UI" w:cs="Segoe UI"/>
          <w:color w:val="1E2A3A"/>
        </w:rPr>
        <w:t>（持续+事件）—— 内部审计、局方检查，应对审计发现重大缺陷、安全事故隐患举报。</w:t>
      </w:r>
    </w:p>
    <w:p w14:paraId="4B50D39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阶段6：绩效复盘</w:t>
      </w:r>
      <w:r>
        <w:rPr>
          <w:rFonts w:hint="default" w:ascii="Segoe UI" w:hAnsi="Segoe UI" w:eastAsia="Segoe UI" w:cs="Segoe UI"/>
          <w:color w:val="1E2A3A"/>
        </w:rPr>
        <w:t>（季度/年度）—— 机队可用率、机械原因延误率、维修成本/飞行小时、AOG平均恢复时间、适航检查通过率。</w:t>
      </w:r>
    </w:p>
    <w:p w14:paraId="4122D88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13.5.4.3 </w:t>
      </w:r>
      <w:r>
        <w:rPr>
          <w:color w:val="1E2A3A"/>
        </w:rPr>
        <w:t>CEO在机务工程部的管理职责清单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4"/>
        <w:gridCol w:w="3100"/>
        <w:gridCol w:w="3072"/>
      </w:tblGrid>
      <w:tr w14:paraId="3F015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8D2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48E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8CF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77FFE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C01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6E8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F26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策略选择器 + 预算滑块</w:t>
            </w:r>
          </w:p>
        </w:tc>
      </w:tr>
      <w:tr w14:paraId="25EA2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121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FD6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CB9F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维修甘特图 + 冲突解决按钮</w:t>
            </w:r>
          </w:p>
        </w:tc>
      </w:tr>
      <w:tr w14:paraId="3C04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7F3D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A71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886C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选项 + 成本/时间预估</w:t>
            </w:r>
          </w:p>
        </w:tc>
      </w:tr>
      <w:tr w14:paraId="37F03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D9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发动机/核心部件投资决策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DF0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是否自建维修能力或更换机队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7A8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投资界面 + 长期成本测算</w:t>
            </w:r>
          </w:p>
        </w:tc>
      </w:tr>
      <w:tr w14:paraId="49973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720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1CB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E62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库存面板 + 采购订单确认</w:t>
            </w:r>
          </w:p>
        </w:tc>
      </w:tr>
      <w:tr w14:paraId="4F796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C9B1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安全事件处理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C5A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回应适航检查发现或安全隐患举报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F56C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0AB77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3859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F5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50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03059E9E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13.5.4.4 </w:t>
      </w:r>
      <w:r>
        <w:rPr>
          <w:color w:val="1E2A3A"/>
        </w:rPr>
        <w:t>可玩性挑战设计</w:t>
      </w:r>
    </w:p>
    <w:p w14:paraId="1A36371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安全 vs 成本的永恒拉扯</w:t>
      </w:r>
    </w:p>
    <w:p w14:paraId="419A2D2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维修窗口与航班环的"时间绞杀"</w:t>
      </w:r>
    </w:p>
    <w:p w14:paraId="1C404E8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航材的"黑天鹅"</w:t>
      </w:r>
    </w:p>
    <w:p w14:paraId="709E77D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AOG时的"三难选择"</w:t>
      </w:r>
    </w:p>
    <w:p w14:paraId="303A65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机队老龄化的"灰犀牛"</w:t>
      </w:r>
    </w:p>
    <w:p w14:paraId="6BF4E7E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13.5.4.5 </w:t>
      </w:r>
      <w:r>
        <w:rPr>
          <w:color w:val="1E2A3A"/>
        </w:rPr>
        <w:t>界面设计建议</w:t>
      </w:r>
    </w:p>
    <w:p w14:paraId="3B64F31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机队健康总览（主界面）：机队可用率仪表盘、飞机卡片网格、维修成本趋势图。</w:t>
      </w:r>
    </w:p>
    <w:p w14:paraId="68274A1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维修排程甘特图（核心管理界面）：横向时间轴，纵向飞机，拖拽调整定检时间。</w:t>
      </w:r>
    </w:p>
    <w:p w14:paraId="0F6B5B2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AOG应急响应弹窗：故障信息、修复方案选项、成本/时间/风险预估。</w:t>
      </w:r>
    </w:p>
    <w:p w14:paraId="578BA4F3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13.5.4.6 </w:t>
      </w:r>
      <w:r>
        <w:rPr>
          <w:color w:val="1E2A3A"/>
        </w:rPr>
        <w:t>数据结构扩展</w:t>
      </w:r>
    </w:p>
    <w:p w14:paraId="2EB3258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"maintenance_department": { "fleet_health": [...], "maintenance_schedule": [...], "inventory": { ... }, "aog_events": [...], "compliance_audits": { "last_audit_score": 92, "findings": 2 }, "maintenance_strategy": "predictive" } } </w:t>
      </w:r>
    </w:p>
    <w:p w14:paraId="6C5B1BE5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13.5.4.7 </w:t>
      </w:r>
      <w:r>
        <w:rPr>
          <w:color w:val="1E2A3A"/>
        </w:rPr>
        <w:t>与现有系统的联动关系</w:t>
      </w:r>
    </w:p>
    <w:p w14:paraId="29F6A8C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运营部（OPS）</w:t>
      </w:r>
      <w:r>
        <w:rPr>
          <w:rFonts w:hint="default" w:ascii="Segoe UI" w:hAnsi="Segoe UI" w:eastAsia="Segoe UI" w:cs="Segoe UI"/>
          <w:color w:val="1E2A3A"/>
        </w:rPr>
        <w:t>：维修窗口与航班环排程联动；AOG触发航班取消/延误连锁反应。</w:t>
      </w:r>
    </w:p>
    <w:p w14:paraId="685C1A2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战略发展部（STG）</w:t>
      </w:r>
      <w:r>
        <w:rPr>
          <w:rFonts w:hint="default" w:ascii="Segoe UI" w:hAnsi="Segoe UI" w:eastAsia="Segoe UI" w:cs="Segoe UI"/>
          <w:color w:val="1E2A3A"/>
        </w:rPr>
        <w:t>：机队更新规划、维修外包合作伙伴谈判。</w:t>
      </w:r>
    </w:p>
    <w:p w14:paraId="3457166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财务部（FIN）</w:t>
      </w:r>
      <w:r>
        <w:rPr>
          <w:rFonts w:hint="default" w:ascii="Segoe UI" w:hAnsi="Segoe UI" w:eastAsia="Segoe UI" w:cs="Segoe UI"/>
          <w:color w:val="1E2A3A"/>
        </w:rPr>
        <w:t>：维修预算审批、航材采购现金流管理、发动机大修资本支出。</w:t>
      </w:r>
    </w:p>
    <w:p w14:paraId="2705E85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人力资源部（HR）</w:t>
      </w:r>
      <w:r>
        <w:rPr>
          <w:rFonts w:hint="default" w:ascii="Segoe UI" w:hAnsi="Segoe UI" w:eastAsia="Segoe UI" w:cs="Segoe UI"/>
          <w:color w:val="1E2A3A"/>
        </w:rPr>
        <w:t>：机务工程师招聘与培训、维修技师技能认证。</w:t>
      </w:r>
    </w:p>
    <w:p w14:paraId="5D6F7F4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安全质量部（SAF）</w:t>
      </w:r>
      <w:r>
        <w:rPr>
          <w:rFonts w:hint="default" w:ascii="Segoe UI" w:hAnsi="Segoe UI" w:eastAsia="Segoe UI" w:cs="Segoe UI"/>
          <w:color w:val="1E2A3A"/>
        </w:rPr>
        <w:t>：安全评级受机务事件直接影响；适航检查结果与SAF联动。</w:t>
      </w:r>
    </w:p>
    <w:p w14:paraId="18C01FE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董事会目标</w:t>
      </w:r>
      <w:r>
        <w:rPr>
          <w:rFonts w:hint="default" w:ascii="Segoe UI" w:hAnsi="Segoe UI" w:eastAsia="Segoe UI" w:cs="Segoe UI"/>
          <w:color w:val="1E2A3A"/>
        </w:rPr>
        <w:t>：T-07（安全评级+零事故）、T-09（成本+回租）、T-15（零违规+审计）。</w:t>
      </w:r>
    </w:p>
    <w:p w14:paraId="0A5DE6F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私人幕僚团队</w:t>
      </w:r>
      <w:r>
        <w:rPr>
          <w:rFonts w:hint="default" w:ascii="Segoe UI" w:hAnsi="Segoe UI" w:eastAsia="Segoe UI" w:cs="Segoe UI"/>
          <w:color w:val="1E2A3A"/>
        </w:rPr>
        <w:t>：财务顾问提醒维修成本超支；战略顾问对新机型引入提出建议。</w:t>
      </w:r>
    </w:p>
    <w:p w14:paraId="2356235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13.5.4.8 </w:t>
      </w:r>
      <w:r>
        <w:rPr>
          <w:color w:val="1E2A3A"/>
        </w:rPr>
        <w:t>开发优先级（机务工程部）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7695"/>
      </w:tblGrid>
      <w:tr w14:paraId="3A860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7E6A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5E78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30F1E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3D2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C0E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机队健康档案基础数据结构、飞机卡片展示、适航状态三色灯、基础定检日历（A检/C检）</w:t>
            </w:r>
          </w:p>
        </w:tc>
      </w:tr>
      <w:tr w14:paraId="6B85E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2EB7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872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维修排程甘特图（含拖拽调整）、AOG应急事件触发与3选项决策、航材库存管理面板</w:t>
            </w:r>
          </w:p>
        </w:tc>
      </w:tr>
      <w:tr w14:paraId="567E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EC9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7F0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维修成本趋势分析、C检/D检复杂排程、发动机大修决策事件、机务员工资质管理</w:t>
            </w:r>
          </w:p>
        </w:tc>
      </w:tr>
      <w:tr w14:paraId="58A2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A05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596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预测性维护AI、全球航材共享网络、机队老龄化预测模型、与OPS的深层联合排程优化</w:t>
            </w:r>
          </w:p>
        </w:tc>
      </w:tr>
    </w:tbl>
    <w:p w14:paraId="3DB55A81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13.5.4.9 </w:t>
      </w:r>
      <w:r>
        <w:rPr>
          <w:color w:val="1E2A3A"/>
        </w:rPr>
        <w:t>总结：机务工程部的游戏设计哲学</w:t>
      </w:r>
    </w:p>
    <w:p w14:paraId="061AAEA5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机务工程部是游戏中最"沉默但致命"的部门——它平时不起眼，但一出手就是大事件。它考验的是玩家的"风险预判"和"战略储备"能力，而非"应急反应"能力。</w:t>
      </w:r>
    </w:p>
    <w:p w14:paraId="4A34C9BA">
      <w:pPr>
        <w:pStyle w:val="5"/>
        <w:keepNext w:val="0"/>
        <w:keepLines w:val="0"/>
        <w:widowControl/>
        <w:suppressLineNumbers w:val="0"/>
      </w:pPr>
      <w:r>
        <w:t>13.5.5 财务部（FIN）—— 完整运营设计与CEO管理手册</w:t>
      </w:r>
    </w:p>
    <w:p w14:paraId="1A61283D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13.5.5.1 </w:t>
      </w:r>
      <w:r>
        <w:rPr>
          <w:color w:val="1E2A3A"/>
        </w:rPr>
        <w:t>部门定位与核心价值</w:t>
      </w:r>
    </w:p>
    <w:p w14:paraId="388A7DA7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财务部是公司的“中枢神经系统”与“财务韧性守护者”</w:t>
      </w:r>
      <w:r>
        <w:rPr>
          <w:rFonts w:hint="default" w:ascii="Segoe UI" w:hAnsi="Segoe UI" w:eastAsia="Segoe UI" w:cs="Segoe UI"/>
          <w:color w:val="1E2A3A"/>
        </w:rPr>
        <w:t>。它不为“省钱”负责，而为“在高度不确定的环境中，确保公司拥有足够的生存空间（现金跑道）和战略选择权”负责。</w:t>
      </w:r>
    </w:p>
    <w:p w14:paraId="1FF660D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：战略资源配置（机队/航线财务建模）、精细化成本管控（单航线利润透视）、资金与流动性管理、</w:t>
      </w:r>
      <w:r>
        <w:rPr>
          <w:rStyle w:val="13"/>
          <w:rFonts w:hint="default" w:ascii="Segoe UI" w:hAnsi="Segoe UI" w:eastAsia="Segoe UI" w:cs="Segoe UI"/>
          <w:color w:val="1E2A3A"/>
        </w:rPr>
        <w:t>双重风险对冲（燃油/汇率）</w:t>
      </w:r>
      <w:r>
        <w:rPr>
          <w:rFonts w:hint="default" w:ascii="Segoe UI" w:hAnsi="Segoe UI" w:eastAsia="Segoe UI" w:cs="Segoe UI"/>
          <w:color w:val="1E2A3A"/>
        </w:rPr>
        <w:t>、合规与资本结构优化（租赁/融资）。</w:t>
      </w:r>
    </w:p>
    <w:p w14:paraId="3BF6C19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即时（现金流）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3"/>
          <w:rFonts w:hint="default" w:ascii="Segoe UI" w:hAnsi="Segoe UI" w:eastAsia="Segoe UI" w:cs="Segoe UI"/>
          <w:color w:val="1E2A3A"/>
        </w:rPr>
        <w:t>中远期（机队融资与债务结构）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5E08884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现金跑道（月数）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单航线净利润率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融资成本与债务健康度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对冲损益与风险敞口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01143604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13.5.5.2 </w:t>
      </w:r>
      <w:r>
        <w:rPr>
          <w:color w:val="1E2A3A"/>
        </w:rPr>
        <w:t>财务部运营流程（年度循环）</w:t>
      </w:r>
    </w:p>
    <w:p w14:paraId="2BA23B7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阶段1：战略财务规划与预算硬约束</w:t>
      </w:r>
      <w:r>
        <w:rPr>
          <w:rFonts w:hint="default" w:ascii="Segoe UI" w:hAnsi="Segoe UI" w:eastAsia="Segoe UI" w:cs="Segoe UI"/>
          <w:color w:val="1E2A3A"/>
        </w:rPr>
        <w:t>（财年开局，与董事会联动）—— 玩家设定“现金储备安全垫”，财务部自动生成新机型的全生命周期成本模型。预算编制界面提供“必须做/推荐做/可选做”三类建议。</w:t>
      </w:r>
    </w:p>
    <w:p w14:paraId="25850A6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阶段2：精细化成本管控与单航线透视</w:t>
      </w:r>
      <w:r>
        <w:rPr>
          <w:rFonts w:hint="default" w:ascii="Segoe UI" w:hAnsi="Segoe UI" w:eastAsia="Segoe UI" w:cs="Segoe UI"/>
          <w:color w:val="1E2A3A"/>
        </w:rPr>
        <w:t>（季度，与OPS/MKT联动）—— 系统将总成本分摊至每个航班/航线，玩家可在航线网络图上查看单航线盈利透视（绿/黄/红）。CEO决策：面对连续亏损的战略航线，可选择坚持（申请豁免）、调整机型/时刻或砍掉。</w:t>
      </w:r>
    </w:p>
    <w:p w14:paraId="0C927A6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阶段3：双重风险对冲（燃油 &amp; 汇率）</w:t>
      </w:r>
      <w:r>
        <w:rPr>
          <w:rFonts w:hint="default" w:ascii="Segoe UI" w:hAnsi="Segoe UI" w:eastAsia="Segoe UI" w:cs="Segoe UI"/>
          <w:color w:val="1E2A3A"/>
        </w:rPr>
        <w:t xml:space="preserve">—— 核心“赌博”机制。 </w:t>
      </w:r>
    </w:p>
    <w:p w14:paraId="2D515D3D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燃油对冲</w:t>
      </w:r>
      <w:r>
        <w:rPr>
          <w:rFonts w:hint="default" w:ascii="Segoe UI" w:hAnsi="Segoe UI" w:eastAsia="Segoe UI" w:cs="Segoe UI"/>
          <w:color w:val="1E2A3A"/>
        </w:rPr>
        <w:t>：玩家可锁定未来3/6/12个月的燃油价格（买入看涨期权或固定合约）。博弈点：对冲盈利vs亏损，影响董事会评价。</w:t>
      </w:r>
    </w:p>
    <w:p w14:paraId="4DA6A432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汇率对冲</w:t>
      </w:r>
      <w:r>
        <w:rPr>
          <w:rFonts w:hint="default" w:ascii="Segoe UI" w:hAnsi="Segoe UI" w:eastAsia="Segoe UI" w:cs="Segoe UI"/>
          <w:color w:val="1E2A3A"/>
        </w:rPr>
        <w:t>：针对外币负债（如美元债务），通过远期外汇合约锁定汇率。人民币贬值时，对冲有效的公司财务稳健，未对冲的公司负债率飙升。</w:t>
      </w:r>
    </w:p>
    <w:p w14:paraId="58371A9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阶段4：资本结构决策（融资与租赁）</w:t>
      </w:r>
      <w:r>
        <w:rPr>
          <w:rFonts w:hint="default" w:ascii="Segoe UI" w:hAnsi="Segoe UI" w:eastAsia="Segoe UI" w:cs="Segoe UI"/>
          <w:color w:val="1E2A3A"/>
        </w:rPr>
        <w:t>（与MNT/STG联动）—— 引进飞机时提供三种支付方案：现金购买、融资租赁、经营租赁。过度负债会降低信用评级，推高未来融资成本（与T-13联动）。</w:t>
      </w:r>
    </w:p>
    <w:p w14:paraId="7CE1AB8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阶段5：资金结算与支付“黑洞”对抗</w:t>
      </w:r>
      <w:r>
        <w:rPr>
          <w:rFonts w:hint="default" w:ascii="Segoe UI" w:hAnsi="Segoe UI" w:eastAsia="Segoe UI" w:cs="Segoe UI"/>
          <w:color w:val="1E2A3A"/>
        </w:rPr>
        <w:t>（与MKT渠道联动）—— 若市场部过度依赖OTA，OTA延长结算周期将导致应收账款积压，压缩现金跑道。CEO需应对“OTA突然延长结算周期”事件。</w:t>
      </w:r>
    </w:p>
    <w:p w14:paraId="33C1EFB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阶段6：财务决算与韧性压力测试</w:t>
      </w:r>
      <w:r>
        <w:rPr>
          <w:rFonts w:hint="default" w:ascii="Segoe UI" w:hAnsi="Segoe UI" w:eastAsia="Segoe UI" w:cs="Segoe UI"/>
          <w:color w:val="1E2A3A"/>
        </w:rPr>
        <w:t>（财年末）—— 生成下一财年极端压力测试报告（假设油价+30%、汇率-10%、需求-15%），测算公司存活月数。现金跑道低于3个月触发董事会紧急观察名单。</w:t>
      </w:r>
    </w:p>
    <w:p w14:paraId="358A7A3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13.5.5.3 </w:t>
      </w:r>
      <w:r>
        <w:rPr>
          <w:color w:val="1E2A3A"/>
        </w:rPr>
        <w:t>财务部新增核心机制</w:t>
      </w:r>
    </w:p>
    <w:p w14:paraId="6196051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机制1：现金跑道（Cash Runway）仪表盘</w:t>
      </w:r>
      <w:r>
        <w:rPr>
          <w:rFonts w:hint="default" w:ascii="Segoe UI" w:hAnsi="Segoe UI" w:eastAsia="Segoe UI" w:cs="Segoe UI"/>
          <w:color w:val="1E2A3A"/>
        </w:rPr>
        <w:t xml:space="preserve"> —— 主界面常驻“月份数”倒计时，所有战略决策（买飞机、开航线）都会动态影响该数字，是比利润更直观的生存指标。</w:t>
      </w:r>
    </w:p>
    <w:p w14:paraId="1A64C36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机制2：对冲损益的“双重记账”</w:t>
      </w:r>
      <w:r>
        <w:rPr>
          <w:rFonts w:hint="default" w:ascii="Segoe UI" w:hAnsi="Segoe UI" w:eastAsia="Segoe UI" w:cs="Segoe UI"/>
          <w:color w:val="1E2A3A"/>
        </w:rPr>
        <w:t xml:space="preserve"> —— 游戏清晰区分“运营利润”和“对冲损益”。玩家可能运营很赚钱但对冲亏大钱，反之亦然，迫使玩家理解风险管理的双刃剑。</w:t>
      </w:r>
    </w:p>
    <w:p w14:paraId="1F22B60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机制3：动态信用评级</w:t>
      </w:r>
      <w:r>
        <w:rPr>
          <w:rFonts w:hint="default" w:ascii="Segoe UI" w:hAnsi="Segoe UI" w:eastAsia="Segoe UI" w:cs="Segoe UI"/>
          <w:color w:val="1E2A3A"/>
        </w:rPr>
        <w:t xml:space="preserve"> —— 由负债率、现金储备、盈利能力综合决定，影响银行授信额度和发债利率。大额负债且评级下调会触发“债务再融资危机”事件。</w:t>
      </w:r>
    </w:p>
    <w:p w14:paraId="3F6A702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机制4：财务数字化转型（数据孤岛打破）</w:t>
      </w:r>
      <w:r>
        <w:rPr>
          <w:rFonts w:hint="default" w:ascii="Segoe UI" w:hAnsi="Segoe UI" w:eastAsia="Segoe UI" w:cs="Segoe UI"/>
          <w:color w:val="1E2A3A"/>
        </w:rPr>
        <w:t xml:space="preserve"> —— 初期财务数据更新慢（延迟1个月）。玩家需投入资金升级“财务ERP系统”，升级后实时刷新各航线盈利数据，支持更精准的决策。</w:t>
      </w:r>
    </w:p>
    <w:p w14:paraId="64B3415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13.5.5.4 </w:t>
      </w:r>
      <w:r>
        <w:rPr>
          <w:color w:val="1E2A3A"/>
        </w:rPr>
        <w:t>CEO在财务部的管理职责清单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3433"/>
        <w:gridCol w:w="3469"/>
      </w:tblGrid>
      <w:tr w14:paraId="5C38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EA86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DD6C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5131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28A9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4755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审批年度财务框架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B62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设定现金安全垫比例、批准预算上限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BC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仪表盘滑块 + 顾问建议</w:t>
            </w:r>
          </w:p>
        </w:tc>
      </w:tr>
      <w:tr w14:paraId="62837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0336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燃油/汇率对冲决策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EAC4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审批对冲合约比例与期限（0~80%敞口）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3F21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趋势图 + 风险等级按钮（保守/激进/对冲）</w:t>
            </w:r>
          </w:p>
        </w:tc>
      </w:tr>
      <w:tr w14:paraId="03A28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F3E2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重大资本支出签批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4107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决定飞机引进的“购/租/贷”组合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BB1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购机对比卡片（全生命周期成本对比）</w:t>
            </w:r>
          </w:p>
        </w:tc>
      </w:tr>
      <w:tr w14:paraId="55EB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41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FF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当现金跑道告急时，选择紧急融资方案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E67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危机弹窗（发债/增发/出售资产）</w:t>
            </w:r>
          </w:p>
        </w:tc>
      </w:tr>
      <w:tr w14:paraId="3C821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D1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渠道结算干预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C075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审批OTA结算谈判策略或直销补贴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67A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765E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EEFB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8651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评估财务部负责人表现（含背景特质）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FDA6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1B4DB60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13.5.5.5 </w:t>
      </w:r>
      <w:r>
        <w:rPr>
          <w:color w:val="1E2A3A"/>
        </w:rPr>
        <w:t>可玩性挑战设计（现实映射）</w:t>
      </w:r>
    </w:p>
    <w:p w14:paraId="25D506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对冲的“赌徒困境”</w:t>
      </w:r>
      <w:r>
        <w:rPr>
          <w:rFonts w:hint="default" w:ascii="Segoe UI" w:hAnsi="Segoe UI" w:eastAsia="Segoe UI" w:cs="Segoe UI"/>
          <w:color w:val="1E2A3A"/>
        </w:rPr>
        <w:t>：连续两次对冲亏损后，董事会可能限制你的对冲权限；但完全不对冲，一次汇率剧变就可能直接Game Over。</w:t>
      </w:r>
    </w:p>
    <w:p w14:paraId="48B8D07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隐性成本的“温水煮青蛙”</w:t>
      </w:r>
      <w:r>
        <w:rPr>
          <w:rFonts w:hint="default" w:ascii="Segoe UI" w:hAnsi="Segoe UI" w:eastAsia="Segoe UI" w:cs="Segoe UI"/>
          <w:color w:val="1E2A3A"/>
        </w:rPr>
        <w:t>：每条航线看似微亏，但叠加分摊的总部管理费用后变成巨亏。玩家需果断砍掉“战略性鸡肋”。</w:t>
      </w:r>
    </w:p>
    <w:p w14:paraId="3CAEAE8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增长的“现金流陷阱”</w:t>
      </w:r>
      <w:r>
        <w:rPr>
          <w:rFonts w:hint="default" w:ascii="Segoe UI" w:hAnsi="Segoe UI" w:eastAsia="Segoe UI" w:cs="Segoe UI"/>
          <w:color w:val="1E2A3A"/>
        </w:rPr>
        <w:t>：快速扩张（买飞机、开航线）导致账面盈利，但现金跑道急剧缩短。财务顾问警告：“公司正在盈利地走向破产”。</w:t>
      </w:r>
    </w:p>
    <w:p w14:paraId="595E832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合规的“定时炸弹”</w:t>
      </w:r>
      <w:r>
        <w:rPr>
          <w:rFonts w:hint="default" w:ascii="Segoe UI" w:hAnsi="Segoe UI" w:eastAsia="Segoe UI" w:cs="Segoe UI"/>
          <w:color w:val="1E2A3A"/>
        </w:rPr>
        <w:t>：若忽视新租赁准则（IFRS 16）对资产负债表的影响，大量经营租赁会突然转为负债，瞬间拉高负债率，触发贷款违约条款。</w:t>
      </w:r>
    </w:p>
    <w:p w14:paraId="4021A781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13.5.5.6 </w:t>
      </w:r>
      <w:r>
        <w:rPr>
          <w:color w:val="1E2A3A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8"/>
        <w:gridCol w:w="1974"/>
        <w:gridCol w:w="2334"/>
        <w:gridCol w:w="2800"/>
      </w:tblGrid>
      <w:tr w14:paraId="50FC7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8C4B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A54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A61E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7A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25F9C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97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现金跑道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2C4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Cash Runway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3AE6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现金储备 / 月度平均净现金流出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145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最核心生存指标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，低于阈值触发紧急状态</w:t>
            </w:r>
          </w:p>
        </w:tc>
      </w:tr>
      <w:tr w14:paraId="0B68F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D97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单航线净利润率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A14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Route Net Margin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12A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(航线收入 - 航线全成本) / 航线收入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C8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指导航线网络优化，揭示“虚假繁荣”航线</w:t>
            </w:r>
          </w:p>
        </w:tc>
      </w:tr>
      <w:tr w14:paraId="3684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D7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对冲效率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F7E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Hedge Effectiveness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426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对冲合约实际节省/损失 vs 现货波动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F29D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衡量玩家风险管理能力，影响机构股东信心</w:t>
            </w:r>
          </w:p>
        </w:tc>
      </w:tr>
      <w:tr w14:paraId="501F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EFC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负债权益比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A73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D/E Ratio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DA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总负债 / 总权益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3DE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影响信用评级、融资成本、董事会T-13目标</w:t>
            </w:r>
          </w:p>
        </w:tc>
      </w:tr>
      <w:tr w14:paraId="289E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625A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融资成本（加权）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A4FD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WACC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0864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各类融资加权平均利率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A304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越低越有竞争优势，反映公司财务健康度</w:t>
            </w:r>
          </w:p>
        </w:tc>
      </w:tr>
    </w:tbl>
    <w:p w14:paraId="366AFDC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13.5.5.7 </w:t>
      </w:r>
      <w:r>
        <w:rPr>
          <w:color w:val="1E2A3A"/>
        </w:rPr>
        <w:t>数据结构扩展</w:t>
      </w:r>
    </w:p>
    <w:p w14:paraId="6DF241F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"finance_department": { "cash_reserves": 250000000, "cash_runway_months": 8.5, "credit_rating": "BBB", // AAA ~ D "hedging_portfolio": { "fuel_swaps": [ { "volume": 50000, "strike_price": 75, "expiry": "2026-12" } ], "fx_forwards": [ { "currency": "USD", "amount": 10000000, "locked_rate": 7.15, "expiry": "2026-09" } ] }, "route_profitability": { "CA123": { "revenue": 150000, "full_cost": 145000, "net_margin": 3.3 } }, "debt_structure": { "total_debt": 500000000, "weighted_avg_interest": 5.2, "covenant_status": "compliant" // compliant / at_risk / breached }, "erp_level": 2 // 1-5级，影响数据延迟 } } </w:t>
      </w:r>
    </w:p>
    <w:p w14:paraId="4B8D68C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13.5.5.8 </w:t>
      </w:r>
      <w:r>
        <w:rPr>
          <w:color w:val="1E2A3A"/>
        </w:rPr>
        <w:t>开发优先级（财务部）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7706"/>
      </w:tblGrid>
      <w:tr w14:paraId="18FE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C78F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8C9B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76B70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4FE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88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现金跑道仪表盘、基础预算执行跟踪、单航线盈利透视（简化版）、燃油/汇率价格数据源接入</w:t>
            </w:r>
          </w:p>
        </w:tc>
      </w:tr>
      <w:tr w14:paraId="2041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F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82F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燃油对冲合约交互界面（买卖/结算）、信用评级基础算法、融资（贷款/租赁）决策流程</w:t>
            </w:r>
          </w:p>
        </w:tc>
      </w:tr>
      <w:tr w14:paraId="79FE6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CD48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006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汇率对冲机制、ERP升级投资决策、债务契约违规预警事件链</w:t>
            </w:r>
          </w:p>
        </w:tc>
      </w:tr>
      <w:tr w14:paraId="06F3C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62F6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95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复杂的衍生品组合（期权/互换）、现金池与多币种管理、极端压力测试沙盒</w:t>
            </w:r>
          </w:p>
        </w:tc>
      </w:tr>
    </w:tbl>
    <w:p w14:paraId="5FDA4C3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13.5.5.9</w:t>
      </w:r>
      <w:r>
        <w:rPr>
          <w:color w:val="1E2A3A"/>
        </w:rPr>
        <w:t>总结：财务部设计哲学</w:t>
      </w:r>
    </w:p>
    <w:p w14:paraId="6E6FB81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财务部拒绝让玩家成为一个“只会省钱的抠门会计”，而是逼其成为“行走在钢丝上的资本配置大师”。</w:t>
      </w:r>
    </w:p>
    <w:p w14:paraId="390071A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最残酷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（投入巨额对冲保费可能打水漂，但省下这笔钱可能死于汇率波动）。</w:t>
      </w:r>
    </w:p>
    <w:p w14:paraId="3E48AB3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最宏观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（单航线盈利透视让玩家的战略布局无所遁形，亏损就是亏损，无法用总量掩盖）。</w:t>
      </w:r>
    </w:p>
    <w:p w14:paraId="3EE298B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最上瘾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（成功预测油价暴跌并精准对冲，带来的成就感不亚于开辟一条黄金航线）。</w:t>
      </w:r>
    </w:p>
    <w:p w14:paraId="2A4A7585">
      <w:pPr>
        <w:pStyle w:val="5"/>
        <w:keepNext w:val="0"/>
        <w:keepLines w:val="0"/>
        <w:widowControl/>
        <w:suppressLineNumbers w:val="0"/>
      </w:pPr>
      <w:r>
        <w:t>13.5.6 人力资源部（HR）—— 完整运营设计与CEO管理手册</w:t>
      </w:r>
    </w:p>
    <w:p w14:paraId="21DA0299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13.5.6.1</w:t>
      </w:r>
      <w:r>
        <w:rPr>
          <w:color w:val="1E2A3A"/>
        </w:rPr>
        <w:t>部门定位与核心价值</w:t>
      </w:r>
    </w:p>
    <w:p w14:paraId="2F1990BF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2A3A"/>
        </w:rPr>
        <w:t>。它不为“省钱”负责，而为“在关键人才全球短缺的背景下，确保公司拥有足够的高素质员工（尤其是飞行员、机务）来支撑安全、高效的运营，并维系劳资和谐”。</w:t>
      </w:r>
    </w:p>
    <w:p w14:paraId="0761FA6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：人才招募与配置（“抢人”）、培训与发展（资质认证）、绩效与薪酬管理、员工关系与企业文化（劳资和谐）、合规与风险管理（劳动法规）。</w:t>
      </w:r>
    </w:p>
    <w:p w14:paraId="08BC7C3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即时（招聘填补空缺）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3"/>
          <w:rFonts w:hint="default" w:ascii="Segoe UI" w:hAnsi="Segoe UI" w:eastAsia="Segoe UI" w:cs="Segoe UI"/>
          <w:color w:val="1E2A3A"/>
        </w:rPr>
        <w:t>中远期（飞行员梯队建设、继任者计划）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5249F78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关键岗位空缺率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员工满意度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人均生产率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罢工风险指数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人才流失率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48AACF9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13.5.6.2 </w:t>
      </w:r>
      <w:r>
        <w:rPr>
          <w:color w:val="1E2A3A"/>
        </w:rPr>
        <w:t>人力资源部运营流程（年度循环）</w:t>
      </w:r>
    </w:p>
    <w:p w14:paraId="0D9023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阶段1：人力需求规划与预算</w:t>
      </w:r>
      <w:r>
        <w:rPr>
          <w:rFonts w:hint="default" w:ascii="Segoe UI" w:hAnsi="Segoe UI" w:eastAsia="Segoe UI" w:cs="Segoe UI"/>
          <w:color w:val="1E2A3A"/>
        </w:rPr>
        <w:t>（财年开局，与STG/OPS联动）—— 根据航线网络扩张、机队引进计划，预测未来12个月对飞行员、机务、空乘等人员的需求。系统生成“人才缺口地图”，玩家审批年度招聘预算和培训投入。</w:t>
      </w:r>
    </w:p>
    <w:p w14:paraId="32714CC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阶段2：人才招聘“抢人大战”</w:t>
      </w:r>
      <w:r>
        <w:rPr>
          <w:rFonts w:hint="default" w:ascii="Segoe UI" w:hAnsi="Segoe UI" w:eastAsia="Segoe UI" w:cs="Segoe UI"/>
          <w:color w:val="1E2A3A"/>
        </w:rPr>
        <w:t>（持续，季度重点）—— 系统模拟劳动力市场，不同岗位（机长、副驾、机务工程师）的招聘难度和薪酬水平动态变化。玩家需决定：① 提高薪酬（增加成本但缩短招聘周期）；② 扩大招聘渠道（如校园招聘、海外引进，消耗政府关系或品牌值）；③ 降低招聘标准（增加培训成本和安全风险）。</w:t>
      </w:r>
    </w:p>
    <w:p w14:paraId="31B5300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阶段3：培训与发展体系</w:t>
      </w:r>
      <w:r>
        <w:rPr>
          <w:rFonts w:hint="default" w:ascii="Segoe UI" w:hAnsi="Segoe UI" w:eastAsia="Segoe UI" w:cs="Segoe UI"/>
          <w:color w:val="1E2A3A"/>
        </w:rPr>
        <w:t>（持续）—— 对新入职飞行员、机务进行机型改装、资质培训。培训周期长（机长约6-9个月），需投入大量资源。玩家可决策：① 自建培训中心（资本支出，长期降本）；② 外包给专业机构（灵活但单次成本高）；③ 压缩培训时长（风险累积）。</w:t>
      </w:r>
    </w:p>
    <w:p w14:paraId="4B018C9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阶段4：绩效与薪酬管理</w:t>
      </w:r>
      <w:r>
        <w:rPr>
          <w:rFonts w:hint="default" w:ascii="Segoe UI" w:hAnsi="Segoe UI" w:eastAsia="Segoe UI" w:cs="Segoe UI"/>
          <w:color w:val="1E2A3A"/>
        </w:rPr>
        <w:t>（季度）—— 设计薪酬体系，平衡成本与竞争力。关键岗位（飞行员）薪酬过高会侵蚀利润，过低则导致流失。系统跟踪“薪酬竞争力指数”，低于行业平均时触发人才流失加速。</w:t>
      </w:r>
    </w:p>
    <w:p w14:paraId="6A0DE6D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阶段5：员工关系与工会谈判</w:t>
      </w:r>
      <w:r>
        <w:rPr>
          <w:rFonts w:hint="default" w:ascii="Segoe UI" w:hAnsi="Segoe UI" w:eastAsia="Segoe UI" w:cs="Segoe UI"/>
          <w:color w:val="1E2A3A"/>
        </w:rPr>
        <w:t>（事件驱动）—— 当员工满意度持续下降（如疲劳、薪酬不满），工会可能发起罢工倒计时。玩家需在“加薪/改善工作条件”与“控制成本/维持运营”之间周旋。谈判失败会导致罢工（航班大面积取消）。</w:t>
      </w:r>
    </w:p>
    <w:p w14:paraId="3C3EE45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阶段6：人才盘点与继任者计划</w:t>
      </w:r>
      <w:r>
        <w:rPr>
          <w:rFonts w:hint="default" w:ascii="Segoe UI" w:hAnsi="Segoe UI" w:eastAsia="Segoe UI" w:cs="Segoe UI"/>
          <w:color w:val="1E2A3A"/>
        </w:rPr>
        <w:t>（财年末）—— 评估关键岗位（尤其是机长、高级工程师）的年龄结构、退休风险。系统生成“人才断档预警”，玩家需提前制定继任者培养计划。</w:t>
      </w:r>
    </w:p>
    <w:p w14:paraId="27B2916E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13.5.6.3</w:t>
      </w:r>
      <w:r>
        <w:rPr>
          <w:color w:val="1E2A3A"/>
        </w:rPr>
        <w:t>人力资源部新增核心机制</w:t>
      </w:r>
    </w:p>
    <w:p w14:paraId="2F59E02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机制1：飞行员“退休潮”连锁反应</w:t>
      </w:r>
      <w:r>
        <w:rPr>
          <w:rFonts w:hint="default" w:ascii="Segoe UI" w:hAnsi="Segoe UI" w:eastAsia="Segoe UI" w:cs="Segoe UI"/>
          <w:color w:val="1E2A3A"/>
        </w:rPr>
        <w:t xml:space="preserve"> —— 机长退休将导致副驾晋升、新副驾招募等一系列连锁变动，每个环节都有时间成本（培训周期）。系统模拟“人才树”，退休节点会触发“职位链空缺”，影响OPS的机组可用性。</w:t>
      </w:r>
    </w:p>
    <w:p w14:paraId="3E2769E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机制2：疲劳指数与安全成本权衡</w:t>
      </w:r>
      <w:r>
        <w:rPr>
          <w:rFonts w:hint="default" w:ascii="Segoe UI" w:hAnsi="Segoe UI" w:eastAsia="Segoe UI" w:cs="Segoe UI"/>
          <w:color w:val="1E2A3A"/>
        </w:rPr>
        <w:t xml:space="preserve"> —— 员工疲劳度由排班密度、加班时长决定。过度疲劳会降低工作效率、增加人为失误风险（与安全质量部联动），并提升工会抗议概率。玩家需通过增加后备编制或优化排班来缓解。</w:t>
      </w:r>
    </w:p>
    <w:p w14:paraId="1694440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机制3：培训投资回报率</w:t>
      </w:r>
      <w:r>
        <w:rPr>
          <w:rFonts w:hint="default" w:ascii="Segoe UI" w:hAnsi="Segoe UI" w:eastAsia="Segoe UI" w:cs="Segoe UI"/>
          <w:color w:val="1E2A3A"/>
        </w:rPr>
        <w:t xml:space="preserve"> —— 培训投入不仅提升员工技能，还增加其留任意愿（忠诚度）。但培训成本高昂，且若员工跳槽则投资打水漂。玩家需权衡“自培”与“挖人”的策略。</w:t>
      </w:r>
    </w:p>
    <w:p w14:paraId="57FCB2C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机制4：劳动力市场动态博弈</w:t>
      </w:r>
      <w:r>
        <w:rPr>
          <w:rFonts w:hint="default" w:ascii="Segoe UI" w:hAnsi="Segoe UI" w:eastAsia="Segoe UI" w:cs="Segoe UI"/>
          <w:color w:val="1E2A3A"/>
        </w:rPr>
        <w:t xml:space="preserve"> —— 游戏内模拟全球/区域劳动力市场，竞争对手的招聘行为会影响本公司的招聘难度和薪酬成本。玩家可主动发起“人才狙击”（高薪挖角）或“防御性加薪”。</w:t>
      </w:r>
    </w:p>
    <w:p w14:paraId="7999D48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13.5.6.4 </w:t>
      </w:r>
      <w:r>
        <w:rPr>
          <w:color w:val="1E2A3A"/>
        </w:rPr>
        <w:t>CEO在人力资源部的管理职责清单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9"/>
        <w:gridCol w:w="4586"/>
        <w:gridCol w:w="2341"/>
      </w:tblGrid>
      <w:tr w14:paraId="5CA4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267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F7FD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B6E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34243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63DB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5F50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17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预算编制界面 + 滑块</w:t>
            </w:r>
          </w:p>
        </w:tc>
      </w:tr>
      <w:tr w14:paraId="3AE3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017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394A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当出现飞行员/机务空缺时，选择招聘策略（加薪/扩渠道/降标准）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4B0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39AD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9F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B1F6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FB9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投资对比卡片 + 风险提示</w:t>
            </w:r>
          </w:p>
        </w:tc>
      </w:tr>
      <w:tr w14:paraId="633F6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5C67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A3D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76D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谈判桌界面 + 满意度/成本预估</w:t>
            </w:r>
          </w:p>
        </w:tc>
      </w:tr>
      <w:tr w14:paraId="7A9A1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75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0B0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78BD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人才档案界面 + 任命/培养计划</w:t>
            </w:r>
          </w:p>
        </w:tc>
      </w:tr>
      <w:tr w14:paraId="084E9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6C19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1CE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3AA2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3E500D09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13.5.6.5 </w:t>
      </w:r>
      <w:r>
        <w:rPr>
          <w:color w:val="1E2A3A"/>
        </w:rPr>
        <w:t>可玩性挑战设计（现实映射）</w:t>
      </w:r>
    </w:p>
    <w:p w14:paraId="0D75AA3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人才战争的“囚徒困境”</w:t>
      </w:r>
      <w:r>
        <w:rPr>
          <w:rFonts w:hint="default" w:ascii="Segoe UI" w:hAnsi="Segoe UI" w:eastAsia="Segoe UI" w:cs="Segoe UI"/>
          <w:color w:val="1E2A3A"/>
        </w:rPr>
        <w:t>：你给飞行员加薪，竞争对手也加，导致全行业成本上升，但谁先不加谁先流失人才。</w:t>
      </w:r>
    </w:p>
    <w:p w14:paraId="6361149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培训周期的“时间绞杀”</w:t>
      </w:r>
      <w:r>
        <w:rPr>
          <w:rFonts w:hint="default" w:ascii="Segoe UI" w:hAnsi="Segoe UI" w:eastAsia="Segoe UI" w:cs="Segoe UI"/>
          <w:color w:val="1E2A3A"/>
        </w:rPr>
        <w:t>：缺一位机长，培训新人需要6个月，这期间无法执行部分航班，利润受损。玩家必须提前布局，否则陷入被动。</w:t>
      </w:r>
    </w:p>
    <w:p w14:paraId="1BF2330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工会谈判的“双刃剑”</w:t>
      </w:r>
      <w:r>
        <w:rPr>
          <w:rFonts w:hint="default" w:ascii="Segoe UI" w:hAnsi="Segoe UI" w:eastAsia="Segoe UI" w:cs="Segoe UI"/>
          <w:color w:val="1E2A3A"/>
        </w:rPr>
        <w:t>：满足工会要求增加成本，但能换来劳资和谐和稳定运营；强硬镇压可能引发罢工，直接导致收入暴跌。</w:t>
      </w:r>
    </w:p>
    <w:p w14:paraId="4B20821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人才流失的“多米诺”</w:t>
      </w:r>
      <w:r>
        <w:rPr>
          <w:rFonts w:hint="default" w:ascii="Segoe UI" w:hAnsi="Segoe UI" w:eastAsia="Segoe UI" w:cs="Segoe UI"/>
          <w:color w:val="1E2A3A"/>
        </w:rPr>
        <w:t>：一位资深机务工程师离职，可能导致多架飞机的维护效率下降，进而影响准点率，形成连锁反应。</w:t>
      </w:r>
    </w:p>
    <w:p w14:paraId="1E28E081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13.5.6.6 </w:t>
      </w:r>
      <w:r>
        <w:rPr>
          <w:color w:val="1E2A3A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9"/>
        <w:gridCol w:w="2052"/>
        <w:gridCol w:w="2753"/>
        <w:gridCol w:w="2502"/>
      </w:tblGrid>
      <w:tr w14:paraId="2E438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866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8409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267A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BF0F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1F20E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141D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8C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0392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空缺关键岗位数 / 总关键岗位数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6AD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直接影响OPS运力和MNT维修能力</w:t>
            </w:r>
          </w:p>
        </w:tc>
      </w:tr>
      <w:tr w14:paraId="41B5A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41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33D6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884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3B1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低满意度触发工会抗议、流失率上升</w:t>
            </w:r>
          </w:p>
        </w:tc>
      </w:tr>
      <w:tr w14:paraId="020EA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244B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9E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3E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(培训后效率提升 - 培训成本) / 培训成本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F41F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衡量培训策略有效性</w:t>
            </w:r>
          </w:p>
        </w:tc>
      </w:tr>
      <w:tr w14:paraId="240BB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68F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人均生产率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EBD4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Productivity per FTE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B15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总收入 / 全职等效员工数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1162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反映人效，影响单位成本</w:t>
            </w:r>
          </w:p>
        </w:tc>
      </w:tr>
      <w:tr w14:paraId="25E2F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CE4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E697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21A4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7AEA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高于阈值触发罢工倒计时</w:t>
            </w:r>
          </w:p>
        </w:tc>
      </w:tr>
    </w:tbl>
    <w:p w14:paraId="4773F09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13.5.6.7 </w:t>
      </w:r>
      <w:r>
        <w:rPr>
          <w:color w:val="1E2A3A"/>
        </w:rPr>
        <w:t>数据结构扩展</w:t>
      </w:r>
    </w:p>
    <w:p w14:paraId="26EF045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>{ "hr_department": { "workforce_plan": { "pilot_shortage": 3, // 当前缺少数 "mechanic_shortage": 2, "cabin_crew_shortage": 5 }, "training_programs": [ { "id": "T</w:t>
      </w:r>
      <w:r>
        <w:rPr>
          <w:rFonts w:hint="eastAsia" w:ascii="monospace" w:hAnsi="monospace" w:eastAsia="宋体" w:cs="monospace"/>
          <w:color w:val="1E2A3A"/>
          <w:sz w:val="24"/>
          <w:szCs w:val="24"/>
          <w:shd w:val="clear" w:fill="F0F3F8"/>
          <w:lang w:eastAsia="zh-CN"/>
        </w:rPr>
        <w:t>B-01</w:t>
      </w: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", "type": "Type_Rating", "cost": 80000, "duration_months": 3, "status": "ongoing", "trainees": 4 } ], "employee_satisfaction": 72, "strike_risk": 25, // 0-100 "labor_market": { "pilot_salary_benchmark": 180000, "mechanic_salary_benchmark": 95000, "competitor_hiring_activity": "high" }, "succession_plan": { "captain_retirement_risk": [ { "name": "Captain Wang", "retirement_year": 2027, "successor": "First Officer Li" } ] } } } </w:t>
      </w:r>
    </w:p>
    <w:p w14:paraId="40CBAB61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13.5.6.8 </w:t>
      </w:r>
      <w:r>
        <w:rPr>
          <w:color w:val="1E2A3A"/>
        </w:rPr>
        <w:t>开发优先级（人力资源部）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7673"/>
      </w:tblGrid>
      <w:tr w14:paraId="482CD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BE94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1B94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D24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C6A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8452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员工满意度基础系统、关键岗位空缺追踪、招聘流程简化版（候选人池 + 录用/拒绝）</w:t>
            </w:r>
          </w:p>
        </w:tc>
      </w:tr>
      <w:tr w14:paraId="1FD0D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291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39DB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培训项目（机型改装）排程与成本、薪酬竞争力对比、疲劳指数影响</w:t>
            </w:r>
          </w:p>
        </w:tc>
      </w:tr>
      <w:tr w14:paraId="480E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5BE9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FC7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工会谈判事件链、罢工倒计时系统、继任者计划界面</w:t>
            </w:r>
          </w:p>
        </w:tc>
      </w:tr>
      <w:tr w14:paraId="29D81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D2E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586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全球劳动力市场模拟、竞争对手人才博弈、复杂培训体系（多个资质等级）</w:t>
            </w:r>
          </w:p>
        </w:tc>
      </w:tr>
    </w:tbl>
    <w:p w14:paraId="6A2C2D8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13.5.6.9 </w:t>
      </w:r>
      <w:r>
        <w:rPr>
          <w:color w:val="1E2A3A"/>
        </w:rPr>
        <w:t>总结：人力资源部设计哲学</w:t>
      </w:r>
    </w:p>
    <w:p w14:paraId="104FD7C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人力资源部是游戏中最具“长期博弈”色彩的部门——今天的招聘策略决定了明天的运力，今天的培训投入决定了后天的安全水平。它考验的不是玩家的应急能力，而是“预见性”和“投资眼光”。</w:t>
      </w:r>
    </w:p>
    <w:p w14:paraId="17767C4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最滞后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（培训一名机长需要半年，但缺人的痛苦实时显现）。</w:t>
      </w:r>
    </w:p>
    <w:p w14:paraId="250BF63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最间接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（人才投资不会立刻增加收入，但缺失则会摧毁一切）。</w:t>
      </w:r>
    </w:p>
    <w:p w14:paraId="7590403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最深沉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（成功建立起人才梯队，让公司在扩张时不受人力瓶颈制约，这种成就感是“润物细无声”的）。</w:t>
      </w:r>
    </w:p>
    <w:p w14:paraId="0814743E">
      <w:pPr>
        <w:pStyle w:val="5"/>
        <w:keepNext w:val="0"/>
        <w:keepLines w:val="0"/>
        <w:widowControl/>
        <w:suppressLineNumbers w:val="0"/>
      </w:pPr>
      <w:r>
        <w:t>13.5.7 安全质量部（SAF）—— 完整运营设计与CEO管理手册</w:t>
      </w:r>
    </w:p>
    <w:p w14:paraId="20FB937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13.5.7.1 </w:t>
      </w:r>
      <w:r>
        <w:rPr>
          <w:color w:val="1E2A3A"/>
        </w:rPr>
        <w:t>部门定位与核心价值</w:t>
      </w:r>
    </w:p>
    <w:p w14:paraId="55B8A210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安全质量部是公司的“安全总闸门”与“合规守夜人”</w:t>
      </w:r>
      <w:r>
        <w:rPr>
          <w:rFonts w:hint="default" w:ascii="Segoe UI" w:hAnsi="Segoe UI" w:eastAsia="Segoe UI" w:cs="Segoe UI"/>
          <w:color w:val="1E2A3A"/>
        </w:rPr>
        <w:t xml:space="preserve">。它不为“效率”负责，而为“确保每一个运行环节都符合甚至超越民航安全标准”负责。其核心是构建并运转一个有效的 </w:t>
      </w:r>
      <w:r>
        <w:rPr>
          <w:rStyle w:val="13"/>
          <w:rFonts w:hint="default" w:ascii="Segoe UI" w:hAnsi="Segoe UI" w:eastAsia="Segoe UI" w:cs="Segoe UI"/>
          <w:color w:val="1E2A3A"/>
        </w:rPr>
        <w:t>安全管理体系（SMS）</w:t>
      </w:r>
      <w:r>
        <w:rPr>
          <w:rFonts w:hint="default" w:ascii="Segoe UI" w:hAnsi="Segoe UI" w:eastAsia="Segoe UI" w:cs="Segoe UI"/>
          <w:color w:val="1E2A3A"/>
        </w:rPr>
        <w:t>，将安全从“被动响应”转化为“主动预防”。</w:t>
      </w:r>
    </w:p>
    <w:p w14:paraId="5528FFD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：安全监督与审核、事件调查与管理、风险管理与隐患排查、体系维护与绩效管理、适航与合规管理、安全培训与文化建设。</w:t>
      </w:r>
    </w:p>
    <w:p w14:paraId="11408A6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即时（事件响应）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3"/>
          <w:rFonts w:hint="default" w:ascii="Segoe UI" w:hAnsi="Segoe UI" w:eastAsia="Segoe UI" w:cs="Segoe UI"/>
          <w:color w:val="1E2A3A"/>
        </w:rPr>
        <w:t>中远期（安全文化培育、体系改进）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410FC43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安全评级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事故/严重差错发生率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隐患整改闭环率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监管机构满意度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安全文化指数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135E01D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13.5.7.2 </w:t>
      </w:r>
      <w:r>
        <w:rPr>
          <w:color w:val="1E2A3A"/>
        </w:rPr>
        <w:t>安全质量部运营流程（年度循环）</w:t>
      </w:r>
    </w:p>
    <w:p w14:paraId="10DEA18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阶段1：年度安全计划制定</w:t>
      </w:r>
      <w:r>
        <w:rPr>
          <w:rFonts w:hint="default" w:ascii="Segoe UI" w:hAnsi="Segoe UI" w:eastAsia="Segoe UI" w:cs="Segoe UI"/>
          <w:color w:val="1E2A3A"/>
        </w:rPr>
        <w:t>（财年开局）—— 确定重点审计领域、安全投入预算（如新增安全设备、招聘安全专家）、安全绩效目标（如减少事故率等）。玩家审批计划。</w:t>
      </w:r>
    </w:p>
    <w:p w14:paraId="7213AE1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阶段2：内部审核与现场监察</w:t>
      </w:r>
      <w:r>
        <w:rPr>
          <w:rFonts w:hint="default" w:ascii="Segoe UI" w:hAnsi="Segoe UI" w:eastAsia="Segoe UI" w:cs="Segoe UI"/>
          <w:color w:val="1E2A3A"/>
        </w:rPr>
        <w:t>（季度/月度，系统自动执行）—— 对飞行、维修、运行等部门进行定期或突击审计，生成《审核报告》，列出不符合项（严重程度分A/B/C级）。玩家需关注整改进度。</w:t>
      </w:r>
    </w:p>
    <w:p w14:paraId="3F78171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阶段3：事件调查与管理</w:t>
      </w:r>
      <w:r>
        <w:rPr>
          <w:rFonts w:hint="default" w:ascii="Segoe UI" w:hAnsi="Segoe UI" w:eastAsia="Segoe UI" w:cs="Segoe UI"/>
          <w:color w:val="1E2A3A"/>
        </w:rPr>
        <w:t>（事件驱动）—— 当发生事故征候、严重差错或安全隐患报告时，系统触发调查事件。玩家选择调查深度（快速/标准/深度），影响成本、时间及根因发现率。</w:t>
      </w:r>
    </w:p>
    <w:p w14:paraId="3A5C133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阶段4：风险管理与隐患排查</w:t>
      </w:r>
      <w:r>
        <w:rPr>
          <w:rFonts w:hint="default" w:ascii="Segoe UI" w:hAnsi="Segoe UI" w:eastAsia="Segoe UI" w:cs="Segoe UI"/>
          <w:color w:val="1E2A3A"/>
        </w:rPr>
        <w:t>（持续）—— 系统汇总各部门上报的风险和隐患，维护风险数据库。玩家可决定对某些高风险项进行“挂牌督办”，并分配资源整改。</w:t>
      </w:r>
    </w:p>
    <w:p w14:paraId="6524A48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阶段5：合规管理与局方对接</w:t>
      </w:r>
      <w:r>
        <w:rPr>
          <w:rFonts w:hint="default" w:ascii="Segoe UI" w:hAnsi="Segoe UI" w:eastAsia="Segoe UI" w:cs="Segoe UI"/>
          <w:color w:val="1E2A3A"/>
        </w:rPr>
        <w:t>（季度）—— 监管机构（局方）定期评估公司合规情况，玩家需应对突击检查或审计。若发现重大违规，面临罚款或停飞风险。</w:t>
      </w:r>
    </w:p>
    <w:p w14:paraId="5B104BB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阶段6：安全培训与文化建设</w:t>
      </w:r>
      <w:r>
        <w:rPr>
          <w:rFonts w:hint="default" w:ascii="Segoe UI" w:hAnsi="Segoe UI" w:eastAsia="Segoe UI" w:cs="Segoe UI"/>
          <w:color w:val="1E2A3A"/>
        </w:rPr>
        <w:t>（持续）—— 投资安全培训，鼓励员工通过自愿报告系统上报不安全事件。玩家选择安全文化导向（惩罚文化 vs 报告文化），影响发现隐患的能力与违规统计。</w:t>
      </w:r>
    </w:p>
    <w:p w14:paraId="3500B93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阶段7：绩效复盘与体系改进</w:t>
      </w:r>
      <w:r>
        <w:rPr>
          <w:rFonts w:hint="default" w:ascii="Segoe UI" w:hAnsi="Segoe UI" w:eastAsia="Segoe UI" w:cs="Segoe UI"/>
          <w:color w:val="1E2A3A"/>
        </w:rPr>
        <w:t>（财年末）—— 评估全年安全绩效，更新安全管理体系，制定下一年改进方案。</w:t>
      </w:r>
    </w:p>
    <w:p w14:paraId="55FDF40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13.5.7.3 </w:t>
      </w:r>
      <w:r>
        <w:rPr>
          <w:color w:val="1E2A3A"/>
        </w:rPr>
        <w:t>安全质量部新增核心机制</w:t>
      </w:r>
    </w:p>
    <w:p w14:paraId="12335F3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机制1：安全评级（动态）</w:t>
      </w:r>
      <w:r>
        <w:rPr>
          <w:rFonts w:hint="default" w:ascii="Segoe UI" w:hAnsi="Segoe UI" w:eastAsia="Segoe UI" w:cs="Segoe UI"/>
          <w:color w:val="1E2A3A"/>
        </w:rPr>
        <w:t xml:space="preserve"> —— 综合事故率、审计结果、整改速度、员工报告文化、监管关系等因素，生成0-100的评分。评级影响品牌信誉、融资成本、保险费率，并关联董事会目标T-07（安全评级+零事故）。</w:t>
      </w:r>
    </w:p>
    <w:p w14:paraId="272FEC9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机制2：事故调查的“三重门”</w:t>
      </w:r>
      <w:r>
        <w:rPr>
          <w:rFonts w:hint="default" w:ascii="Segoe UI" w:hAnsi="Segoe UI" w:eastAsia="Segoe UI" w:cs="Segoe UI"/>
          <w:color w:val="1E2A3A"/>
        </w:rPr>
        <w:t xml:space="preserve"> —— 发生事故后，玩家可选： </w:t>
      </w:r>
    </w:p>
    <w:p w14:paraId="733B9031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快速调查</w:t>
      </w:r>
      <w:r>
        <w:rPr>
          <w:rFonts w:hint="default" w:ascii="Segoe UI" w:hAnsi="Segoe UI" w:eastAsia="Segoe UI" w:cs="Segoe UI"/>
          <w:color w:val="1E2A3A"/>
        </w:rPr>
        <w:t>（成本低，时间短，但可能遗漏根本原因，隐患残留）；</w:t>
      </w:r>
    </w:p>
    <w:p w14:paraId="23377066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标准调查</w:t>
      </w:r>
      <w:r>
        <w:rPr>
          <w:rFonts w:hint="default" w:ascii="Segoe UI" w:hAnsi="Segoe UI" w:eastAsia="Segoe UI" w:cs="Segoe UI"/>
          <w:color w:val="1E2A3A"/>
        </w:rPr>
        <w:t>（均衡）；</w:t>
      </w:r>
    </w:p>
    <w:p w14:paraId="48288B15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深度调查</w:t>
      </w:r>
      <w:r>
        <w:rPr>
          <w:rFonts w:hint="default" w:ascii="Segoe UI" w:hAnsi="Segoe UI" w:eastAsia="Segoe UI" w:cs="Segoe UI"/>
          <w:color w:val="1E2A3A"/>
        </w:rPr>
        <w:t>（成本高，时间长，但彻底根除隐患，长期安全收益大）。</w:t>
      </w:r>
    </w:p>
    <w:p w14:paraId="219367F6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每个选项有明确的成本/时间/效果权衡，且影响董事会的满意度（T-15要求零违规+审计通过）。 </w:t>
      </w:r>
    </w:p>
    <w:p w14:paraId="627D449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机制3：安全文化取向</w:t>
      </w:r>
      <w:r>
        <w:rPr>
          <w:rFonts w:hint="default" w:ascii="Segoe UI" w:hAnsi="Segoe UI" w:eastAsia="Segoe UI" w:cs="Segoe UI"/>
          <w:color w:val="1E2A3A"/>
        </w:rPr>
        <w:t xml:space="preserve"> —— 玩家在“惩罚文化”和“鼓励报告文化”之间选择： </w:t>
      </w:r>
    </w:p>
    <w:p w14:paraId="3A092782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惩罚文化</w:t>
      </w:r>
      <w:r>
        <w:rPr>
          <w:rFonts w:hint="default" w:ascii="Segoe UI" w:hAnsi="Segoe UI" w:eastAsia="Segoe UI" w:cs="Segoe UI"/>
          <w:color w:val="1E2A3A"/>
        </w:rPr>
        <w:t>：员工因担心受罚而不愿上报小错误，导致隐患积累，但表面违规事件数少（审计好看）；</w:t>
      </w:r>
    </w:p>
    <w:p w14:paraId="0A7539A7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鼓励报告文化</w:t>
      </w:r>
      <w:r>
        <w:rPr>
          <w:rFonts w:hint="default" w:ascii="Segoe UI" w:hAnsi="Segoe UI" w:eastAsia="Segoe UI" w:cs="Segoe UI"/>
          <w:color w:val="1E2A3A"/>
        </w:rPr>
        <w:t>：员工主动上报大量小错误，违规事件数增加（审计时可能显得问题多），但能提前发现重大隐患，降低大事故概率。</w:t>
      </w:r>
    </w:p>
    <w:p w14:paraId="1A0348A4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这是游戏中最具“道德困境”的决策之一。 </w:t>
      </w:r>
    </w:p>
    <w:p w14:paraId="0B5826A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机制4：监管关系与突击检查</w:t>
      </w:r>
      <w:r>
        <w:rPr>
          <w:rFonts w:hint="default" w:ascii="Segoe UI" w:hAnsi="Segoe UI" w:eastAsia="Segoe UI" w:cs="Segoe UI"/>
          <w:color w:val="1E2A3A"/>
        </w:rPr>
        <w:t xml:space="preserve"> —— 监管机构（局方）对公司有“信任度”评分，受合规记录、事件调查结果等影响。低信任度时，局方会发起突击检查，若发现问题将重罚甚至停飞部分航线。玩家可通过主动邀请局方指导、额外合规投资来提升信任度。</w:t>
      </w:r>
    </w:p>
    <w:p w14:paraId="351E82A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机制5：安全投资组合</w:t>
      </w:r>
      <w:r>
        <w:rPr>
          <w:rFonts w:hint="default" w:ascii="Segoe UI" w:hAnsi="Segoe UI" w:eastAsia="Segoe UI" w:cs="Segoe UI"/>
          <w:color w:val="1E2A3A"/>
        </w:rPr>
        <w:t xml:space="preserve"> —— 玩家可分配预算到以下领域： </w:t>
      </w:r>
    </w:p>
    <w:p w14:paraId="0F83B937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增加安全人员</w:t>
      </w:r>
      <w:r>
        <w:rPr>
          <w:rFonts w:hint="default" w:ascii="Segoe UI" w:hAnsi="Segoe UI" w:eastAsia="Segoe UI" w:cs="Segoe UI"/>
          <w:color w:val="1E2A3A"/>
        </w:rPr>
        <w:t>（扩大审计队伍，提升监察覆盖率）；</w:t>
      </w:r>
    </w:p>
    <w:p w14:paraId="4180C121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升级监控/数据系统</w:t>
      </w:r>
      <w:r>
        <w:rPr>
          <w:rFonts w:hint="default" w:ascii="Segoe UI" w:hAnsi="Segoe UI" w:eastAsia="Segoe UI" w:cs="Segoe UI"/>
          <w:color w:val="1E2A3A"/>
        </w:rPr>
        <w:t>（实时监控飞行参数，提前预警）；</w:t>
      </w:r>
    </w:p>
    <w:p w14:paraId="3F808B37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购买安全保险/再保险</w:t>
      </w:r>
      <w:r>
        <w:rPr>
          <w:rFonts w:hint="default" w:ascii="Segoe UI" w:hAnsi="Segoe UI" w:eastAsia="Segoe UI" w:cs="Segoe UI"/>
          <w:color w:val="1E2A3A"/>
        </w:rPr>
        <w:t>（降低事故财务损失，但增加成本）；</w:t>
      </w:r>
    </w:p>
    <w:p w14:paraId="05A4FB17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对外安全合作</w:t>
      </w:r>
      <w:r>
        <w:rPr>
          <w:rFonts w:hint="default" w:ascii="Segoe UI" w:hAnsi="Segoe UI" w:eastAsia="Segoe UI" w:cs="Segoe UI"/>
          <w:color w:val="1E2A3A"/>
        </w:rPr>
        <w:t>（如加入行业安全共享数据库，获取最新风险信息）。</w:t>
      </w:r>
    </w:p>
    <w:p w14:paraId="28C8EC34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投资效果延迟显现，但长期提升安全评级。 </w:t>
      </w:r>
    </w:p>
    <w:p w14:paraId="607A713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13.5.7.4 </w:t>
      </w:r>
      <w:r>
        <w:rPr>
          <w:color w:val="1E2A3A"/>
        </w:rPr>
        <w:t>CEO在安全质量部的管理职责清单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3959"/>
        <w:gridCol w:w="3096"/>
      </w:tblGrid>
      <w:tr w14:paraId="6206B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89AA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D1E3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BFB3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5F408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A92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审批年度安全计划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201F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确定审计重点、安全投资预算、绩效目标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5185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计划草案 + 预算滑块</w:t>
            </w:r>
          </w:p>
        </w:tc>
      </w:tr>
      <w:tr w14:paraId="5289C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17AB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重大事故调查决策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533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选择调查级别（快速/标准/深度），决定是否对外公布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342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选项（成本/时间/效果预估）</w:t>
            </w:r>
          </w:p>
        </w:tc>
      </w:tr>
      <w:tr w14:paraId="19A9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8594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安全文化导向设定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9196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选择“惩罚”或“鼓励报告”文化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0CA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政策切换开关 + 风险提示</w:t>
            </w:r>
          </w:p>
        </w:tc>
      </w:tr>
      <w:tr w14:paraId="129C1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5375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监管关系应对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BD4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回应局方检查结果，决定是否申诉或接受处罚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FDC4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多选项（申诉/整改/认罚）</w:t>
            </w:r>
          </w:p>
        </w:tc>
      </w:tr>
      <w:tr w14:paraId="7FBF2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B683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隐患挂牌督办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6B2B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对高风险隐患指定整改责任人与期限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667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风险库界面 + 指派/确认</w:t>
            </w:r>
          </w:p>
        </w:tc>
      </w:tr>
      <w:tr w14:paraId="7D573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D237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安全投资审批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AA6F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决定增加安全人员、系统升级等投资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CDB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投资对比卡片 + ROI估算</w:t>
            </w:r>
          </w:p>
        </w:tc>
      </w:tr>
      <w:tr w14:paraId="61E4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D9C9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94EF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评估安全质量部负责人表现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88FA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193E8C84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13.5.7.5 </w:t>
      </w:r>
      <w:r>
        <w:rPr>
          <w:color w:val="1E2A3A"/>
        </w:rPr>
        <w:t>可玩性挑战设计（现实映射）</w:t>
      </w:r>
    </w:p>
    <w:p w14:paraId="36C4176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安全与效率的“零和博弈”</w:t>
      </w:r>
      <w:r>
        <w:rPr>
          <w:rFonts w:hint="default" w:ascii="Segoe UI" w:hAnsi="Segoe UI" w:eastAsia="Segoe UI" w:cs="Segoe UI"/>
          <w:color w:val="1E2A3A"/>
        </w:rPr>
        <w:t>：减少安全检查可提升运行速度，但风险上升；增加安全程序则拖慢运营。玩家需找到平衡点，否则要么事故频发，要么成本失控。</w:t>
      </w:r>
    </w:p>
    <w:p w14:paraId="5AE223D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报告文化的“两难”</w:t>
      </w:r>
      <w:r>
        <w:rPr>
          <w:rFonts w:hint="default" w:ascii="Segoe UI" w:hAnsi="Segoe UI" w:eastAsia="Segoe UI" w:cs="Segoe UI"/>
          <w:color w:val="1E2A3A"/>
        </w:rPr>
        <w:t>：鼓励员工上报小错误，虽然累积大量违规记录，但能防止大事故；惩罚文化表面干净，但隐藏的“黑天鹅”一旦爆发就是灾难。</w:t>
      </w:r>
    </w:p>
    <w:p w14:paraId="2E9FB1E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监管关系的“信任游戏”</w:t>
      </w:r>
      <w:r>
        <w:rPr>
          <w:rFonts w:hint="default" w:ascii="Segoe UI" w:hAnsi="Segoe UI" w:eastAsia="Segoe UI" w:cs="Segoe UI"/>
          <w:color w:val="1E2A3A"/>
        </w:rPr>
        <w:t>：与局方关系良好时，检查宽松；关系恶化时，频繁检查消耗大量管理精力。玩家需主动维护关系，而非被动应付。</w:t>
      </w:r>
    </w:p>
    <w:p w14:paraId="6B7551D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事故调查的“政治压力”</w:t>
      </w:r>
      <w:r>
        <w:rPr>
          <w:rFonts w:hint="default" w:ascii="Segoe UI" w:hAnsi="Segoe UI" w:eastAsia="Segoe UI" w:cs="Segoe UI"/>
          <w:color w:val="1E2A3A"/>
        </w:rPr>
        <w:t>：调查结果可能影响股价、品牌，玩家可能面临董事会压力要求“快速了结”而非“彻底调查”。玩家需在“短期安抚”与“长期安全”间抉择。</w:t>
      </w:r>
    </w:p>
    <w:p w14:paraId="601C439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安全投资的“滞后回报”</w:t>
      </w:r>
      <w:r>
        <w:rPr>
          <w:rFonts w:hint="default" w:ascii="Segoe UI" w:hAnsi="Segoe UI" w:eastAsia="Segoe UI" w:cs="Segoe UI"/>
          <w:color w:val="1E2A3A"/>
        </w:rPr>
        <w:t>：投入安全资金不会立即见效，但事故一旦发生，损失远大于投资。这是对玩家“战略定力”的考验。</w:t>
      </w:r>
    </w:p>
    <w:p w14:paraId="289C0130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13.5.7.6 </w:t>
      </w:r>
      <w:r>
        <w:rPr>
          <w:color w:val="1E2A3A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1889"/>
        <w:gridCol w:w="3004"/>
        <w:gridCol w:w="2264"/>
      </w:tblGrid>
      <w:tr w14:paraId="71D1A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C84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0EAB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8F89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F403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7136A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6FA4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74C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Safety Rating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87E5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综合事故率、审计结果、整改率、报告文化、监管关系等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99CD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影响品牌、融资、保险、董事会目标T-07</w:t>
            </w:r>
          </w:p>
        </w:tc>
      </w:tr>
      <w:tr w14:paraId="5B549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64D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事故率（每万班次）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BA4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Accident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995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严重事故/差错数 / 总航班数 × 10000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1901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直接反映安全水平，影响监管和品牌</w:t>
            </w:r>
          </w:p>
        </w:tc>
      </w:tr>
      <w:tr w14:paraId="3085C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BD66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隐患整改闭环率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3794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Close-out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4D62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已闭环隐患 / 总发现隐患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1CA5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反映公司改进能力，影响安全评级</w:t>
            </w:r>
          </w:p>
        </w:tc>
      </w:tr>
      <w:tr w14:paraId="50157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3B5D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监管满意度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F9F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Regulator Satisfaction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4A1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基于审计通过率、整改配合度、主动合规行为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0F5B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影响检查频次和处罚力度</w:t>
            </w:r>
          </w:p>
        </w:tc>
      </w:tr>
      <w:tr w14:paraId="3B718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338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安全文化指数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7BB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Safety Culture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FC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自愿报告数量、员工安全满意度调查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D98E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反映隐患发现能力和事故预防效果</w:t>
            </w:r>
          </w:p>
        </w:tc>
      </w:tr>
    </w:tbl>
    <w:p w14:paraId="691F7913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13.5.7.7</w:t>
      </w:r>
      <w:r>
        <w:rPr>
          <w:color w:val="1E2A3A"/>
        </w:rPr>
        <w:t>数据结构扩展</w:t>
      </w:r>
    </w:p>
    <w:p w14:paraId="2433850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"safety_department": { "safety_rating": 78, // 0-100 "incident_log": [ { "id": "INC-2026-08", "type": "serious_incident", "date": "2026-08-15", "status": "investigating", "investigation_level": "standard" } ], "audit_results": { "last_audit_score": 85, "findings": [ { "id": "F-01", "severity": "B", "department": "MNT", "due_date": "2026-10-01", "status": "open" } ] }, "risk_database": [ { "id": "RISK-2026-01", "description": "某型发动机叶片裂纹", "probability": 0.3, "impact": 0.8, "mitigation": "增加检查频率" } ], "safety_culture": "reporting", // "reporting" or "punitive" "regulator_trust": 70, // 0-100 "safety_investments": { "additional_staff": 3, "system_upgrades": ["real-time_monitoring"], "insurance_coverage": "full" } } } </w:t>
      </w:r>
    </w:p>
    <w:p w14:paraId="3DA6D4C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13.5.7.8 </w:t>
      </w:r>
      <w:r>
        <w:rPr>
          <w:color w:val="1E2A3A"/>
        </w:rPr>
        <w:t>开发优先级（安全质量部）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"/>
        <w:gridCol w:w="7776"/>
      </w:tblGrid>
      <w:tr w14:paraId="08519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28FA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72C7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0A8A5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9061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20E4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安全评级基础计算、事件记录与简单调查（快速/标准/深度选项）、审计报告生成（不符合项列表）</w:t>
            </w:r>
          </w:p>
        </w:tc>
      </w:tr>
      <w:tr w14:paraId="6C20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F171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1296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风险数据库管理、隐患闭环流程、监管关系动态（信任度变化）、安全文化切换影响</w:t>
            </w:r>
          </w:p>
        </w:tc>
      </w:tr>
      <w:tr w14:paraId="58096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C67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C88A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安全投资决策面板（人员/系统/保险）、局方突击检查事件链、事故调查决策树与后果模拟</w:t>
            </w:r>
          </w:p>
        </w:tc>
      </w:tr>
      <w:tr w14:paraId="00E44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404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CEDA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安全绩效趋势预测、行业安全基准对比、安全文化深度模拟（员工心理模型）、与HR/运营的联动（疲劳与人为失误）</w:t>
            </w:r>
          </w:p>
        </w:tc>
      </w:tr>
    </w:tbl>
    <w:p w14:paraId="50ADCEC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13.5.7.9 </w:t>
      </w:r>
      <w:r>
        <w:rPr>
          <w:color w:val="1E2A3A"/>
        </w:rPr>
        <w:t>总结：安全质量部设计哲学</w:t>
      </w:r>
    </w:p>
    <w:p w14:paraId="6CCA584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安全质量部是游戏中最具“价值观冲突”的部门——它逼迫玩家直面“安全”与“效益”的终极矛盾，并承担由此带来的全部后果。</w:t>
      </w:r>
    </w:p>
    <w:p w14:paraId="0F9061A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最致命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（一次事故可能瞬间摧毁品牌和数年积累）。</w:t>
      </w:r>
    </w:p>
    <w:p w14:paraId="76F0233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最艰难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（选择“深度调查”意味着巨额成本和运营停滞，但“快速了结”可能埋下更大隐患）。</w:t>
      </w:r>
    </w:p>
    <w:p w14:paraId="31A7507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最深刻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（成功建立起“主动报告、积极改进”的安全文化，让公司长期免于灾难，这种成就感远超短期利润）。</w:t>
      </w:r>
    </w:p>
    <w:p w14:paraId="1BC0114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安全质量部将《Airline CEO Simulator》从“经营游戏”升华到“责任与战略的深度模拟”。</w:t>
      </w:r>
    </w:p>
    <w:p w14:paraId="4D3CE2F3">
      <w:pPr>
        <w:pStyle w:val="4"/>
        <w:keepNext w:val="0"/>
        <w:keepLines w:val="0"/>
        <w:widowControl/>
        <w:suppressLineNumbers w:val="0"/>
      </w:pPr>
      <w:r>
        <w:t>13.6 新建航线计算模型（RPM）</w:t>
      </w:r>
    </w:p>
    <w:p w14:paraId="6FA4C1F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由战略部牵头，财务部、市场部协同，自动评估每一条潜在航线的综合得分，并为玩家提供可视化建议（绿/黄/红）。</w:t>
      </w:r>
    </w:p>
    <w:p w14:paraId="1E049447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航线综合评分 = [（预估客流 × 季节性系数） × 票价弹性] - [航段成本（燃油+起降+航路费） + 碳配额成本] - [航权获取难度 × 战略部效率]</w:t>
      </w:r>
    </w:p>
    <w:p w14:paraId="3DAA77F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预估客流：基于OD对历史数据（虚拟生成）及当前市场趋势。</w:t>
      </w:r>
    </w:p>
    <w:p w14:paraId="4F85B3E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季节性系数：每月不同。</w:t>
      </w:r>
    </w:p>
    <w:p w14:paraId="20E989C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票价弹性：由市场部动态计算。</w:t>
      </w:r>
    </w:p>
    <w:p w14:paraId="6CFDFA7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航段成本：含燃油、起降费、航路费。</w:t>
      </w:r>
    </w:p>
    <w:p w14:paraId="63AD956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碳配额成本：按航线排放量 × 当前碳价。</w:t>
      </w:r>
    </w:p>
    <w:p w14:paraId="0D43227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航权获取难度：由战略部根据双边关系评估。</w:t>
      </w:r>
    </w:p>
    <w:p w14:paraId="7D2487F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游戏内将公式转化为三个进度条（需求热度、成本压力、准入壁垒），玩家调整班次/机型/时刻滑块，系统即时反馈预期盈利区间。</w:t>
      </w:r>
    </w:p>
    <w:p w14:paraId="58713132">
      <w:pPr>
        <w:pStyle w:val="4"/>
        <w:keepNext w:val="0"/>
        <w:keepLines w:val="0"/>
        <w:widowControl/>
        <w:suppressLineNumbers w:val="0"/>
      </w:pPr>
      <w:r>
        <w:t>13.7 玩家手动接管功能</w:t>
      </w:r>
    </w:p>
    <w:p w14:paraId="7FE0D317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提供"微操模式"开关，开启后玩家可进入航班任务时间轴，手动拖拽飞机变更航线，临时覆盖运营部部分决策，但耗费精力且可能打乱排班合规。</w:t>
      </w:r>
    </w:p>
    <w:p w14:paraId="6FD9324F">
      <w:pPr>
        <w:pStyle w:val="4"/>
        <w:keepNext w:val="0"/>
        <w:keepLines w:val="0"/>
        <w:widowControl/>
        <w:suppressLineNumbers w:val="0"/>
      </w:pPr>
      <w:r>
        <w:t>13.8 三大底层暗线系统</w:t>
      </w:r>
    </w:p>
    <w:p w14:paraId="11A6D70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品牌信誉度与常旅客计划</w:t>
      </w:r>
      <w:r>
        <w:rPr>
          <w:rFonts w:hint="default" w:ascii="Segoe UI" w:hAnsi="Segoe UI" w:eastAsia="Segoe UI" w:cs="Segoe UI"/>
          <w:color w:val="1E2A3A"/>
        </w:rPr>
        <w:t>：安全事件导致骤降，准点缓慢提升，高品牌值可换取低息贷款、吸引人才。</w:t>
      </w:r>
    </w:p>
    <w:p w14:paraId="5830925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非航收入与临空商业生态</w:t>
      </w:r>
      <w:r>
        <w:rPr>
          <w:rFonts w:hint="default" w:ascii="Segoe UI" w:hAnsi="Segoe UI" w:eastAsia="Segoe UI" w:cs="Segoe UI"/>
          <w:color w:val="1E2A3A"/>
        </w:rPr>
        <w:t>：枢纽内免税、广告、货运站租赁收入，由战略部和市场部共同运营，行业低谷期起安全垫作用。</w:t>
      </w:r>
    </w:p>
    <w:p w14:paraId="56205B4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历史回放与What-If分支</w:t>
      </w:r>
      <w:r>
        <w:rPr>
          <w:rFonts w:hint="default" w:ascii="Segoe UI" w:hAnsi="Segoe UI" w:eastAsia="Segoe UI" w:cs="Segoe UI"/>
          <w:color w:val="1E2A3A"/>
        </w:rPr>
        <w:t>：每财年末生成"时间胶囊"，玩家可存档分支回溯决策点，尝试不同路径。</w:t>
      </w:r>
    </w:p>
    <w:p w14:paraId="22D74DD6">
      <w:pPr>
        <w:pStyle w:val="4"/>
        <w:keepNext w:val="0"/>
        <w:keepLines w:val="0"/>
        <w:widowControl/>
        <w:suppressLineNumbers w:val="0"/>
      </w:pPr>
      <w:r>
        <w:t>13.9 数据结构与开发优先级</w:t>
      </w:r>
    </w:p>
    <w:p w14:paraId="5E6CB8CD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数据存储核心扩展：</w:t>
      </w:r>
    </w:p>
    <w:p w14:paraId="5ED041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"world_state": { "current_time": "UTC", "speed_factor": 1.0, "oil_price": 72.5, "carbon_price": 48.3, "weather_events": [...], "virtual_events": [...] }, "departments": { ... }, "offline_briefing": "离线期间摘要" }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7688"/>
      </w:tblGrid>
      <w:tr w14:paraId="7197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569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43F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59FC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B4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169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双轨时间引擎、部门基础运行逻辑、航线盈利模型（RPM）核心计算、离线状态同步框架</w:t>
            </w:r>
          </w:p>
        </w:tc>
      </w:tr>
      <w:tr w14:paraId="66346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C00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51D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虚拟突发事件生成器、燃油/碳价波动模型、季节性需求曲线、市场部动态定价</w:t>
            </w:r>
          </w:p>
        </w:tc>
      </w:tr>
      <w:tr w14:paraId="7557D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A74E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D2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航权与时刻槽模拟、AI竞对扩张算法、员工满意度与工会系统、品牌净值系统</w:t>
            </w:r>
          </w:p>
        </w:tc>
      </w:tr>
      <w:tr w14:paraId="4FCAD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647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5933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常旅客计划、非航收入、What-If分支存档、历史回放UI</w:t>
            </w:r>
          </w:p>
        </w:tc>
      </w:tr>
    </w:tbl>
    <w:p w14:paraId="7BD1E65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43F00">
      <w:pPr>
        <w:pStyle w:val="9"/>
        <w:keepNext w:val="0"/>
        <w:keepLines w:val="0"/>
        <w:widowControl/>
        <w:suppressLineNumbers w:val="0"/>
        <w:jc w:val="right"/>
        <w:rPr>
          <w:color w:val="6B7A8F"/>
        </w:rPr>
      </w:pPr>
      <w:r>
        <w:rPr>
          <w:rStyle w:val="14"/>
          <w:rFonts w:hint="default" w:ascii="Segoe UI" w:hAnsi="Segoe UI" w:eastAsia="Segoe UI" w:cs="Segoe UI"/>
          <w:color w:val="6B7A8F"/>
        </w:rPr>
        <w:t>文档版本 v0.6.</w:t>
      </w:r>
      <w:r>
        <w:rPr>
          <w:rStyle w:val="14"/>
          <w:rFonts w:hint="eastAsia" w:ascii="Segoe UI" w:hAnsi="Segoe UI" w:eastAsia="宋体" w:cs="Segoe UI"/>
          <w:color w:val="6B7A8F"/>
          <w:lang w:val="en-US" w:eastAsia="zh-CN"/>
        </w:rPr>
        <w:t>8</w:t>
      </w:r>
      <w:r>
        <w:rPr>
          <w:rStyle w:val="14"/>
          <w:rFonts w:hint="default" w:ascii="Segoe UI" w:hAnsi="Segoe UI" w:eastAsia="Segoe UI" w:cs="Segoe UI"/>
          <w:color w:val="6B7A8F"/>
        </w:rPr>
        <w:t xml:space="preserve"> · 2026年7月2</w:t>
      </w:r>
      <w:r>
        <w:rPr>
          <w:rStyle w:val="14"/>
          <w:rFonts w:hint="eastAsia" w:ascii="Segoe UI" w:hAnsi="Segoe UI" w:eastAsia="宋体" w:cs="Segoe UI"/>
          <w:color w:val="6B7A8F"/>
          <w:lang w:val="en-US" w:eastAsia="zh-CN"/>
        </w:rPr>
        <w:t>4</w:t>
      </w:r>
      <w:r>
        <w:rPr>
          <w:rStyle w:val="14"/>
          <w:rFonts w:hint="default" w:ascii="Segoe UI" w:hAnsi="Segoe UI" w:eastAsia="Segoe UI" w:cs="Segoe UI"/>
          <w:color w:val="6B7A8F"/>
        </w:rPr>
        <w:t>日 · 新增</w:t>
      </w:r>
      <w:r>
        <w:rPr>
          <w:rStyle w:val="14"/>
          <w:rFonts w:hint="eastAsia" w:ascii="Segoe UI" w:hAnsi="Segoe UI" w:eastAsia="宋体" w:cs="Segoe UI"/>
          <w:color w:val="6B7A8F"/>
          <w:lang w:val="en-US" w:eastAsia="zh-CN"/>
        </w:rPr>
        <w:t>安全质量部</w:t>
      </w:r>
      <w:r>
        <w:rPr>
          <w:rStyle w:val="14"/>
          <w:rFonts w:hint="default" w:ascii="Segoe UI" w:hAnsi="Segoe UI" w:eastAsia="Segoe UI" w:cs="Segoe UI"/>
          <w:color w:val="6B7A8F"/>
        </w:rPr>
        <w:t>（</w:t>
      </w:r>
      <w:r>
        <w:rPr>
          <w:rStyle w:val="14"/>
          <w:rFonts w:hint="eastAsia" w:ascii="Segoe UI" w:hAnsi="Segoe UI" w:eastAsia="宋体" w:cs="Segoe UI"/>
          <w:color w:val="6B7A8F"/>
          <w:lang w:val="en-US" w:eastAsia="zh-CN"/>
        </w:rPr>
        <w:t>SAF</w:t>
      </w:r>
      <w:r>
        <w:rPr>
          <w:rStyle w:val="14"/>
          <w:rFonts w:hint="default" w:ascii="Segoe UI" w:hAnsi="Segoe UI" w:eastAsia="Segoe UI" w:cs="Segoe UI"/>
          <w:color w:val="6B7A8F"/>
        </w:rPr>
        <w:t>）完整设计，全模块蓝图持续扩充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C6F75"/>
    <w:multiLevelType w:val="multilevel"/>
    <w:tmpl w:val="81AC6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5EA03D"/>
    <w:multiLevelType w:val="multilevel"/>
    <w:tmpl w:val="865EA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C664C6"/>
    <w:multiLevelType w:val="multilevel"/>
    <w:tmpl w:val="88C66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9829EA"/>
    <w:multiLevelType w:val="multilevel"/>
    <w:tmpl w:val="9298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866768"/>
    <w:multiLevelType w:val="multilevel"/>
    <w:tmpl w:val="9B866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A8749E"/>
    <w:multiLevelType w:val="multilevel"/>
    <w:tmpl w:val="AEA87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2B47503"/>
    <w:multiLevelType w:val="multilevel"/>
    <w:tmpl w:val="B2B47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4B9DD7B"/>
    <w:multiLevelType w:val="singleLevel"/>
    <w:tmpl w:val="B4B9DD7B"/>
    <w:lvl w:ilvl="0" w:tentative="0">
      <w:start w:val="1"/>
      <w:numFmt w:val="bullet"/>
      <w:lvlText w:val="○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8">
    <w:nsid w:val="B5DF4A10"/>
    <w:multiLevelType w:val="multilevel"/>
    <w:tmpl w:val="B5DF4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83BDB38"/>
    <w:multiLevelType w:val="multilevel"/>
    <w:tmpl w:val="B83BD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898E99F"/>
    <w:multiLevelType w:val="multilevel"/>
    <w:tmpl w:val="B898E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C0FD0B0"/>
    <w:multiLevelType w:val="multilevel"/>
    <w:tmpl w:val="BC0FD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03E784E"/>
    <w:multiLevelType w:val="multilevel"/>
    <w:tmpl w:val="C03E7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210EF0C"/>
    <w:multiLevelType w:val="multilevel"/>
    <w:tmpl w:val="C210E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3817419"/>
    <w:multiLevelType w:val="multilevel"/>
    <w:tmpl w:val="D3817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84F8054"/>
    <w:multiLevelType w:val="multilevel"/>
    <w:tmpl w:val="D84F8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AEC8A20"/>
    <w:multiLevelType w:val="multilevel"/>
    <w:tmpl w:val="DAEC8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DD2AF2B2"/>
    <w:multiLevelType w:val="multilevel"/>
    <w:tmpl w:val="DD2AF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34C1DD9"/>
    <w:multiLevelType w:val="multilevel"/>
    <w:tmpl w:val="E34C1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6CDD0D7"/>
    <w:multiLevelType w:val="multilevel"/>
    <w:tmpl w:val="E6CDD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797A276"/>
    <w:multiLevelType w:val="singleLevel"/>
    <w:tmpl w:val="E797A276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1">
    <w:nsid w:val="F122FAEB"/>
    <w:multiLevelType w:val="multilevel"/>
    <w:tmpl w:val="F122FA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1798204"/>
    <w:multiLevelType w:val="multilevel"/>
    <w:tmpl w:val="F1798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3390259"/>
    <w:multiLevelType w:val="multilevel"/>
    <w:tmpl w:val="03390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49F2A42"/>
    <w:multiLevelType w:val="multilevel"/>
    <w:tmpl w:val="049F2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4A9D0B1"/>
    <w:multiLevelType w:val="multilevel"/>
    <w:tmpl w:val="04A9D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674A551"/>
    <w:multiLevelType w:val="multilevel"/>
    <w:tmpl w:val="0674A5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08448DC7"/>
    <w:multiLevelType w:val="multilevel"/>
    <w:tmpl w:val="08448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A56EF35"/>
    <w:multiLevelType w:val="multilevel"/>
    <w:tmpl w:val="0A56E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C08BAAE"/>
    <w:multiLevelType w:val="multilevel"/>
    <w:tmpl w:val="0C08B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DB01E2B"/>
    <w:multiLevelType w:val="multilevel"/>
    <w:tmpl w:val="0DB01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E03F9EB"/>
    <w:multiLevelType w:val="multilevel"/>
    <w:tmpl w:val="0E03F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EB74940"/>
    <w:multiLevelType w:val="multilevel"/>
    <w:tmpl w:val="0EB74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2F6A38C"/>
    <w:multiLevelType w:val="multilevel"/>
    <w:tmpl w:val="12F6A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67CB294"/>
    <w:multiLevelType w:val="multilevel"/>
    <w:tmpl w:val="167CB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8FF2094"/>
    <w:multiLevelType w:val="multilevel"/>
    <w:tmpl w:val="18FF2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B6C0985"/>
    <w:multiLevelType w:val="multilevel"/>
    <w:tmpl w:val="1B6C0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3E16E7A"/>
    <w:multiLevelType w:val="multilevel"/>
    <w:tmpl w:val="23E16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46E6C55"/>
    <w:multiLevelType w:val="multilevel"/>
    <w:tmpl w:val="246E6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69E15B3"/>
    <w:multiLevelType w:val="multilevel"/>
    <w:tmpl w:val="269E1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FB12FC2"/>
    <w:multiLevelType w:val="multilevel"/>
    <w:tmpl w:val="2FB12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0AE0DDA"/>
    <w:multiLevelType w:val="multilevel"/>
    <w:tmpl w:val="30AE0D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3239D054"/>
    <w:multiLevelType w:val="multilevel"/>
    <w:tmpl w:val="3239D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51A56B3"/>
    <w:multiLevelType w:val="multilevel"/>
    <w:tmpl w:val="351A5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358B0482"/>
    <w:multiLevelType w:val="multilevel"/>
    <w:tmpl w:val="358B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3703FC3C"/>
    <w:multiLevelType w:val="multilevel"/>
    <w:tmpl w:val="3703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3D471002"/>
    <w:multiLevelType w:val="multilevel"/>
    <w:tmpl w:val="3D471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351A31E"/>
    <w:multiLevelType w:val="multilevel"/>
    <w:tmpl w:val="4351A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4AEC9CC5"/>
    <w:multiLevelType w:val="multilevel"/>
    <w:tmpl w:val="4AEC9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F02EC67"/>
    <w:multiLevelType w:val="multilevel"/>
    <w:tmpl w:val="4F02E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50602395"/>
    <w:multiLevelType w:val="multilevel"/>
    <w:tmpl w:val="50602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4E96D7E"/>
    <w:multiLevelType w:val="multilevel"/>
    <w:tmpl w:val="54E96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9E9F882"/>
    <w:multiLevelType w:val="multilevel"/>
    <w:tmpl w:val="59E9F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BB52CDD"/>
    <w:multiLevelType w:val="multilevel"/>
    <w:tmpl w:val="5BB52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DEB8F1F"/>
    <w:multiLevelType w:val="multilevel"/>
    <w:tmpl w:val="5DEB8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5E21335D"/>
    <w:multiLevelType w:val="multilevel"/>
    <w:tmpl w:val="5E213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A2C4D67"/>
    <w:multiLevelType w:val="multilevel"/>
    <w:tmpl w:val="6A2C4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D50F49D"/>
    <w:multiLevelType w:val="multilevel"/>
    <w:tmpl w:val="6D50F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E7286A6"/>
    <w:multiLevelType w:val="multilevel"/>
    <w:tmpl w:val="6E728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718860E3"/>
    <w:multiLevelType w:val="multilevel"/>
    <w:tmpl w:val="71886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773A81DA"/>
    <w:multiLevelType w:val="multilevel"/>
    <w:tmpl w:val="773A8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77D0F4E4"/>
    <w:multiLevelType w:val="multilevel"/>
    <w:tmpl w:val="77D0F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79ABAB5E"/>
    <w:multiLevelType w:val="multilevel"/>
    <w:tmpl w:val="79ABA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7C59FAB5"/>
    <w:multiLevelType w:val="multilevel"/>
    <w:tmpl w:val="7C59F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4"/>
  </w:num>
  <w:num w:numId="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</w:num>
  <w:num w:numId="4">
    <w:abstractNumId w:val="45"/>
  </w:num>
  <w:num w:numId="5">
    <w:abstractNumId w:val="42"/>
  </w:num>
  <w:num w:numId="6">
    <w:abstractNumId w:val="26"/>
  </w:num>
  <w:num w:numId="7">
    <w:abstractNumId w:val="4"/>
  </w:num>
  <w:num w:numId="8">
    <w:abstractNumId w:val="13"/>
  </w:num>
  <w:num w:numId="9">
    <w:abstractNumId w:val="3"/>
  </w:num>
  <w:num w:numId="10">
    <w:abstractNumId w:val="51"/>
  </w:num>
  <w:num w:numId="11">
    <w:abstractNumId w:val="49"/>
  </w:num>
  <w:num w:numId="12">
    <w:abstractNumId w:val="16"/>
  </w:num>
  <w:num w:numId="13">
    <w:abstractNumId w:val="53"/>
  </w:num>
  <w:num w:numId="14">
    <w:abstractNumId w:val="29"/>
  </w:num>
  <w:num w:numId="15">
    <w:abstractNumId w:val="20"/>
  </w:num>
  <w:num w:numId="16">
    <w:abstractNumId w:val="7"/>
  </w:num>
  <w:num w:numId="17">
    <w:abstractNumId w:val="48"/>
  </w:num>
  <w:num w:numId="18">
    <w:abstractNumId w:val="47"/>
  </w:num>
  <w:num w:numId="19">
    <w:abstractNumId w:val="21"/>
  </w:num>
  <w:num w:numId="20">
    <w:abstractNumId w:val="36"/>
  </w:num>
  <w:num w:numId="21">
    <w:abstractNumId w:val="2"/>
  </w:num>
  <w:num w:numId="22">
    <w:abstractNumId w:val="23"/>
  </w:num>
  <w:num w:numId="23">
    <w:abstractNumId w:val="41"/>
  </w:num>
  <w:num w:numId="24">
    <w:abstractNumId w:val="55"/>
  </w:num>
  <w:num w:numId="25">
    <w:abstractNumId w:val="33"/>
  </w:num>
  <w:num w:numId="26">
    <w:abstractNumId w:val="35"/>
  </w:num>
  <w:num w:numId="27">
    <w:abstractNumId w:val="9"/>
  </w:num>
  <w:num w:numId="28">
    <w:abstractNumId w:val="52"/>
  </w:num>
  <w:num w:numId="29">
    <w:abstractNumId w:val="37"/>
  </w:num>
  <w:num w:numId="30">
    <w:abstractNumId w:val="63"/>
  </w:num>
  <w:num w:numId="31">
    <w:abstractNumId w:val="62"/>
  </w:num>
  <w:num w:numId="32">
    <w:abstractNumId w:val="27"/>
  </w:num>
  <w:num w:numId="33">
    <w:abstractNumId w:val="32"/>
  </w:num>
  <w:num w:numId="34">
    <w:abstractNumId w:val="8"/>
  </w:num>
  <w:num w:numId="35">
    <w:abstractNumId w:val="0"/>
  </w:num>
  <w:num w:numId="36">
    <w:abstractNumId w:val="14"/>
  </w:num>
  <w:num w:numId="37">
    <w:abstractNumId w:val="38"/>
  </w:num>
  <w:num w:numId="38">
    <w:abstractNumId w:val="58"/>
  </w:num>
  <w:num w:numId="39">
    <w:abstractNumId w:val="60"/>
  </w:num>
  <w:num w:numId="40">
    <w:abstractNumId w:val="5"/>
  </w:num>
  <w:num w:numId="41">
    <w:abstractNumId w:val="1"/>
  </w:num>
  <w:num w:numId="42">
    <w:abstractNumId w:val="19"/>
  </w:num>
  <w:num w:numId="43">
    <w:abstractNumId w:val="50"/>
  </w:num>
  <w:num w:numId="44">
    <w:abstractNumId w:val="44"/>
  </w:num>
  <w:num w:numId="45">
    <w:abstractNumId w:val="31"/>
  </w:num>
  <w:num w:numId="46">
    <w:abstractNumId w:val="24"/>
  </w:num>
  <w:num w:numId="47">
    <w:abstractNumId w:val="15"/>
  </w:num>
  <w:num w:numId="48">
    <w:abstractNumId w:val="34"/>
  </w:num>
  <w:num w:numId="49">
    <w:abstractNumId w:val="59"/>
  </w:num>
  <w:num w:numId="50">
    <w:abstractNumId w:val="57"/>
  </w:num>
  <w:num w:numId="51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61"/>
  </w:num>
  <w:num w:numId="53">
    <w:abstractNumId w:val="56"/>
  </w:num>
  <w:num w:numId="54">
    <w:abstractNumId w:val="17"/>
  </w:num>
  <w:num w:numId="55">
    <w:abstractNumId w:val="40"/>
  </w:num>
  <w:num w:numId="56">
    <w:abstractNumId w:val="12"/>
  </w:num>
  <w:num w:numId="57">
    <w:abstractNumId w:val="6"/>
  </w:num>
  <w:num w:numId="58">
    <w:abstractNumId w:val="10"/>
  </w:num>
  <w:num w:numId="59">
    <w:abstractNumId w:val="39"/>
  </w:num>
  <w:num w:numId="60">
    <w:abstractNumId w:val="11"/>
  </w:num>
  <w:num w:numId="61">
    <w:abstractNumId w:val="22"/>
  </w:num>
  <w:num w:numId="62">
    <w:abstractNumId w:val="25"/>
  </w:num>
  <w:num w:numId="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8"/>
  </w:num>
  <w:num w:numId="66">
    <w:abstractNumId w:val="46"/>
  </w:num>
  <w:num w:numId="67">
    <w:abstractNumId w:val="30"/>
  </w:num>
  <w:num w:numId="6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D2311"/>
    <w:rsid w:val="05B95FF6"/>
    <w:rsid w:val="05D02F73"/>
    <w:rsid w:val="05D55F1F"/>
    <w:rsid w:val="06413579"/>
    <w:rsid w:val="064E28E9"/>
    <w:rsid w:val="06734882"/>
    <w:rsid w:val="090B419B"/>
    <w:rsid w:val="0A7113D6"/>
    <w:rsid w:val="0C183166"/>
    <w:rsid w:val="0E5C239D"/>
    <w:rsid w:val="0E83792A"/>
    <w:rsid w:val="11105A4D"/>
    <w:rsid w:val="12681A70"/>
    <w:rsid w:val="12C119AD"/>
    <w:rsid w:val="13F05A62"/>
    <w:rsid w:val="15F86E50"/>
    <w:rsid w:val="15FB249C"/>
    <w:rsid w:val="19762565"/>
    <w:rsid w:val="199E2403"/>
    <w:rsid w:val="1A7D0617"/>
    <w:rsid w:val="1B5606D7"/>
    <w:rsid w:val="1D7F1613"/>
    <w:rsid w:val="20D95BB6"/>
    <w:rsid w:val="2280285A"/>
    <w:rsid w:val="22835B91"/>
    <w:rsid w:val="24376BC4"/>
    <w:rsid w:val="26DD00C8"/>
    <w:rsid w:val="2F6F4C6C"/>
    <w:rsid w:val="30AA7A40"/>
    <w:rsid w:val="33136C64"/>
    <w:rsid w:val="34565D9D"/>
    <w:rsid w:val="359A4143"/>
    <w:rsid w:val="36E07E4A"/>
    <w:rsid w:val="37B352C1"/>
    <w:rsid w:val="3A576333"/>
    <w:rsid w:val="3B2B3D83"/>
    <w:rsid w:val="3C5B51D0"/>
    <w:rsid w:val="422830F8"/>
    <w:rsid w:val="434B7013"/>
    <w:rsid w:val="448736B1"/>
    <w:rsid w:val="4B5736F5"/>
    <w:rsid w:val="52377DDC"/>
    <w:rsid w:val="54534C76"/>
    <w:rsid w:val="547E77EB"/>
    <w:rsid w:val="54A379AB"/>
    <w:rsid w:val="58EA204C"/>
    <w:rsid w:val="593432C8"/>
    <w:rsid w:val="5D6015F2"/>
    <w:rsid w:val="5DA5535B"/>
    <w:rsid w:val="5F496CC0"/>
    <w:rsid w:val="601C3CC3"/>
    <w:rsid w:val="61B459A4"/>
    <w:rsid w:val="6764782D"/>
    <w:rsid w:val="67E16D3F"/>
    <w:rsid w:val="67F24494"/>
    <w:rsid w:val="6AEF4CC4"/>
    <w:rsid w:val="6BA42804"/>
    <w:rsid w:val="6BBB05BE"/>
    <w:rsid w:val="6C3618BD"/>
    <w:rsid w:val="6FDC39A3"/>
    <w:rsid w:val="72FD2525"/>
    <w:rsid w:val="798A0AC8"/>
    <w:rsid w:val="7B2368A0"/>
    <w:rsid w:val="7D4A28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paragraph" w:customStyle="1" w:styleId="16">
    <w:name w:val="code-block"/>
    <w:basedOn w:val="1"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7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1282</Words>
  <Characters>1467</Characters>
  <Lines>1</Lines>
  <Paragraphs>1</Paragraphs>
  <TotalTime>39</TotalTime>
  <ScaleCrop>false</ScaleCrop>
  <LinksUpToDate>false</LinksUpToDate>
  <CharactersWithSpaces>1547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2026-07-24T02:52:04Z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24DE3FBE8BD04D7D90DD6C8B6424DF69_13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