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1FF9" w14:textId="27C080ED" w:rsidR="00F20675" w:rsidRPr="00F20675" w:rsidRDefault="00F20675" w:rsidP="00F20675">
      <w:pPr>
        <w:pStyle w:val="Body"/>
        <w:rPr>
          <w:rFonts w:hint="eastAsia"/>
          <w:b/>
          <w:bCs/>
          <w:lang w:val="en-GB"/>
        </w:rPr>
      </w:pPr>
      <w:r w:rsidRPr="00F20675">
        <w:rPr>
          <w:b/>
          <w:bCs/>
          <w:lang w:val="en-GB"/>
        </w:rPr>
        <w:t>Question 1</w:t>
      </w:r>
    </w:p>
    <w:p w14:paraId="300516D1" w14:textId="77777777" w:rsidR="00F20675" w:rsidRDefault="00F20675" w:rsidP="00F20675">
      <w:pPr>
        <w:pStyle w:val="Body"/>
      </w:pPr>
    </w:p>
    <w:p w14:paraId="640A919E" w14:textId="009A08C1" w:rsidR="00F20675" w:rsidRDefault="00415474" w:rsidP="00F20675">
      <w:pPr>
        <w:pStyle w:val="Body"/>
      </w:pPr>
      <w:r>
        <w:t>T</w:t>
      </w:r>
      <w:r w:rsidR="00F20675">
        <w:t xml:space="preserve">he </w:t>
      </w:r>
      <w:r>
        <w:t>detection</w:t>
      </w:r>
      <w:r w:rsidR="00F20675">
        <w:t xml:space="preserve"> rate</w:t>
      </w:r>
      <w:r w:rsidR="00761346">
        <w:t xml:space="preserve"> </w:t>
      </w:r>
      <w:r w:rsidR="00F20675">
        <w:t xml:space="preserve">refers to the percentage of cases that are flagged by a fraud detection system as potentially fraudulent which requires further investigation, out of all the cases. The </w:t>
      </w:r>
      <w:r>
        <w:t>hit</w:t>
      </w:r>
      <w:r w:rsidR="00F20675">
        <w:t xml:space="preserve"> rate refers to the percentage of actual fraud cases that are identified by a fraud detection system, out of all the cases that </w:t>
      </w:r>
      <w:r w:rsidR="000449D0">
        <w:t>are further investigated</w:t>
      </w:r>
      <w:r w:rsidR="00F20675">
        <w:t xml:space="preserve">. </w:t>
      </w:r>
    </w:p>
    <w:p w14:paraId="04813417" w14:textId="77777777" w:rsidR="00F20675" w:rsidRDefault="00F20675" w:rsidP="00F20675">
      <w:pPr>
        <w:pStyle w:val="Body"/>
        <w:rPr>
          <w:shd w:val="clear" w:color="auto" w:fill="FFFFFF"/>
        </w:rPr>
      </w:pPr>
    </w:p>
    <w:p w14:paraId="6BB81A17" w14:textId="3457CA6F" w:rsidR="00F20675" w:rsidRDefault="00F20675" w:rsidP="00F20675">
      <w:pPr>
        <w:pStyle w:val="Body"/>
      </w:pPr>
      <w:r>
        <w:t xml:space="preserve">High </w:t>
      </w:r>
      <w:r w:rsidR="000449D0">
        <w:t>detection</w:t>
      </w:r>
      <w:r>
        <w:t xml:space="preserve"> rates indicate that the system is flagging a high number of cases for further review, which can help identify potential fraud. However, since there are over 10,000 claims in the dataset, a high </w:t>
      </w:r>
      <w:r w:rsidR="000449D0">
        <w:t>detection</w:t>
      </w:r>
      <w:r>
        <w:t xml:space="preserve"> rates may give rise to a high estimated cost of time and money spent on manual investigation. If the </w:t>
      </w:r>
      <w:r w:rsidR="000449D0">
        <w:t>hit</w:t>
      </w:r>
      <w:r>
        <w:t xml:space="preserve"> rate is low, it may indicate that the system is flagging too many cases, including false positives, which can not only lead to additional time and costs, but also result in overlooking the real frauds due to insufficient human capacity or budget.</w:t>
      </w:r>
    </w:p>
    <w:p w14:paraId="10CDC5FE" w14:textId="77777777" w:rsidR="00F20675" w:rsidRDefault="00F20675" w:rsidP="00F20675">
      <w:pPr>
        <w:pStyle w:val="Body"/>
        <w:rPr>
          <w:shd w:val="clear" w:color="auto" w:fill="FFFFFF"/>
        </w:rPr>
      </w:pPr>
    </w:p>
    <w:p w14:paraId="41314876" w14:textId="451372C3" w:rsidR="00F20675" w:rsidRDefault="00F20675" w:rsidP="00F20675">
      <w:pPr>
        <w:pStyle w:val="Body"/>
      </w:pPr>
      <w:r>
        <w:t xml:space="preserve">Conversely, a high </w:t>
      </w:r>
      <w:r w:rsidR="000449D0">
        <w:t>hit</w:t>
      </w:r>
      <w:r>
        <w:t xml:space="preserve"> rate means that the system is correctly identifying a high percentage of actual fraud cases, which can help prevent significant losses for the insurer. This will potentially reduce premiums and raise reimbursement rate which will benefit policyholders and thus help the insurance company to gain a good reputation and expand its customer basis. However, if the </w:t>
      </w:r>
      <w:r w:rsidR="000449D0">
        <w:t>detection</w:t>
      </w:r>
      <w:r>
        <w:t xml:space="preserve"> rate is low, it may indicate that the system is not flagging enough cases for review, which could result in missed opportunities to detect fraud even if the </w:t>
      </w:r>
      <w:r w:rsidR="000449D0">
        <w:t>hit</w:t>
      </w:r>
      <w:r>
        <w:t xml:space="preserve"> rate is high.</w:t>
      </w:r>
    </w:p>
    <w:p w14:paraId="1AB5B0A2" w14:textId="77777777" w:rsidR="00F20675" w:rsidRDefault="00F20675" w:rsidP="00F20675">
      <w:pPr>
        <w:pStyle w:val="Body"/>
        <w:rPr>
          <w:shd w:val="clear" w:color="auto" w:fill="FFFFFF"/>
        </w:rPr>
      </w:pPr>
    </w:p>
    <w:p w14:paraId="4746018E" w14:textId="718B8540" w:rsidR="00F20675" w:rsidRDefault="00F20675" w:rsidP="00F20675">
      <w:pPr>
        <w:pStyle w:val="Body"/>
      </w:pPr>
      <w:r>
        <w:t xml:space="preserve">Ultimately, insurers aim to strike a balance between the hit rate </w:t>
      </w:r>
      <w:r>
        <w:rPr>
          <w:i/>
          <w:iCs/>
        </w:rPr>
        <w:t xml:space="preserve">h </w:t>
      </w:r>
      <w:r>
        <w:t xml:space="preserve">and detection rate </w:t>
      </w:r>
      <w:r>
        <w:rPr>
          <w:i/>
          <w:iCs/>
        </w:rPr>
        <w:t xml:space="preserve">d </w:t>
      </w:r>
      <w:r>
        <w:rPr>
          <w:rFonts w:hint="eastAsia"/>
        </w:rPr>
        <w:t>a</w:t>
      </w:r>
      <w:r>
        <w:t xml:space="preserve">nd </w:t>
      </w:r>
      <w:r>
        <w:t xml:space="preserve">our objective is to evaluate a model which can help to flag a moderate but </w:t>
      </w:r>
      <w:proofErr w:type="gramStart"/>
      <w:r>
        <w:t xml:space="preserve">sufficient </w:t>
      </w:r>
      <w:r>
        <w:t>number</w:t>
      </w:r>
      <w:r>
        <w:t xml:space="preserve"> of</w:t>
      </w:r>
      <w:proofErr w:type="gramEnd"/>
      <w:r>
        <w:t xml:space="preserve"> suspicious cases for further review which allows us to find the 100 frauds as </w:t>
      </w:r>
      <w:r>
        <w:rPr>
          <w:rFonts w:hint="eastAsia"/>
        </w:rPr>
        <w:t>accurate</w:t>
      </w:r>
      <w:r>
        <w:t xml:space="preserve"> as possible. </w:t>
      </w:r>
    </w:p>
    <w:p w14:paraId="1FE66056" w14:textId="77777777" w:rsidR="00F20675" w:rsidRDefault="00F20675">
      <w:pPr>
        <w:rPr>
          <w:rFonts w:ascii="Arial" w:hAnsi="Arial" w:cs="Arial"/>
          <w:b/>
          <w:bCs/>
          <w:u w:val="single"/>
        </w:rPr>
      </w:pPr>
      <w:r>
        <w:rPr>
          <w:rFonts w:ascii="Arial" w:hAnsi="Arial" w:cs="Arial"/>
          <w:b/>
          <w:bCs/>
          <w:u w:val="single"/>
        </w:rPr>
        <w:br w:type="page"/>
      </w:r>
    </w:p>
    <w:p w14:paraId="0D46996A" w14:textId="44B2F178" w:rsidR="00AB16D2" w:rsidRPr="00AF2829" w:rsidRDefault="0073525E">
      <w:pPr>
        <w:rPr>
          <w:rFonts w:ascii="Arial" w:hAnsi="Arial" w:cs="Arial"/>
          <w:b/>
          <w:bCs/>
          <w:u w:val="single"/>
        </w:rPr>
      </w:pPr>
      <w:r w:rsidRPr="00AF2829">
        <w:rPr>
          <w:rFonts w:ascii="Arial" w:hAnsi="Arial" w:cs="Arial"/>
          <w:b/>
          <w:bCs/>
          <w:u w:val="single"/>
        </w:rPr>
        <w:lastRenderedPageBreak/>
        <w:t>Question 7</w:t>
      </w:r>
    </w:p>
    <w:p w14:paraId="55CACD0B" w14:textId="6028F23D" w:rsidR="0073525E" w:rsidRPr="00AF2829" w:rsidRDefault="0073525E" w:rsidP="0073525E">
      <w:pPr>
        <w:rPr>
          <w:rFonts w:ascii="Arial" w:hAnsi="Arial" w:cs="Arial"/>
        </w:rPr>
      </w:pPr>
    </w:p>
    <w:p w14:paraId="05CC1BA3" w14:textId="0DDA6540" w:rsidR="00306D46" w:rsidRPr="00AF2829" w:rsidRDefault="0073525E" w:rsidP="0073525E">
      <w:pPr>
        <w:rPr>
          <w:rFonts w:ascii="Arial" w:hAnsi="Arial" w:cs="Arial"/>
        </w:rPr>
      </w:pPr>
      <w:r w:rsidRPr="00AF2829">
        <w:rPr>
          <w:rFonts w:ascii="Arial" w:hAnsi="Arial" w:cs="Arial"/>
        </w:rPr>
        <w:t>First</w:t>
      </w:r>
      <w:r w:rsidR="00306D46" w:rsidRPr="00AF2829">
        <w:rPr>
          <w:rFonts w:ascii="Arial" w:hAnsi="Arial" w:cs="Arial"/>
        </w:rPr>
        <w:t xml:space="preserve"> of all</w:t>
      </w:r>
      <w:r w:rsidRPr="00AF2829">
        <w:rPr>
          <w:rFonts w:ascii="Arial" w:hAnsi="Arial" w:cs="Arial"/>
        </w:rPr>
        <w:t xml:space="preserve">, the lack of clear explanation can lead to mistrust between the insurer and the insured. If a customer has a claim denied or is investigated for fraud without </w:t>
      </w:r>
      <w:r w:rsidR="00874E0E" w:rsidRPr="00AF2829">
        <w:rPr>
          <w:rFonts w:ascii="Arial" w:hAnsi="Arial" w:cs="Arial"/>
        </w:rPr>
        <w:t xml:space="preserve">being given </w:t>
      </w:r>
      <w:r w:rsidRPr="00AF2829">
        <w:rPr>
          <w:rFonts w:ascii="Arial" w:hAnsi="Arial" w:cs="Arial"/>
        </w:rPr>
        <w:t>a clear reason, they may feel unfairly treated. This can damage the relationship between the insurer and the customer, which can lead to negative reviews online</w:t>
      </w:r>
      <w:r w:rsidR="00236AC8" w:rsidRPr="00AF2829">
        <w:rPr>
          <w:rFonts w:ascii="Arial" w:hAnsi="Arial" w:cs="Arial"/>
        </w:rPr>
        <w:t xml:space="preserve"> as well as a loss of customers</w:t>
      </w:r>
      <w:r w:rsidR="002B57A9">
        <w:rPr>
          <w:rFonts w:ascii="Arial" w:hAnsi="Arial" w:cs="Arial"/>
        </w:rPr>
        <w:t xml:space="preserve"> </w:t>
      </w:r>
      <w:r w:rsidR="00415474">
        <w:rPr>
          <w:rFonts w:ascii="Arial" w:hAnsi="Arial" w:cs="Arial" w:hint="eastAsia"/>
        </w:rPr>
        <w:t>a</w:t>
      </w:r>
      <w:r w:rsidR="00415474">
        <w:rPr>
          <w:rFonts w:ascii="Arial" w:hAnsi="Arial" w:cs="Arial"/>
        </w:rPr>
        <w:t xml:space="preserve">nd </w:t>
      </w:r>
      <w:r w:rsidR="00415474" w:rsidRPr="00AF2829">
        <w:rPr>
          <w:rFonts w:ascii="Arial" w:hAnsi="Arial" w:cs="Arial"/>
        </w:rPr>
        <w:t>potential reputational damage</w:t>
      </w:r>
      <w:r w:rsidR="00415474">
        <w:rPr>
          <w:rFonts w:ascii="Arial" w:hAnsi="Arial" w:cs="Arial"/>
        </w:rPr>
        <w:t xml:space="preserve"> </w:t>
      </w:r>
      <w:r w:rsidR="002B57A9">
        <w:rPr>
          <w:rFonts w:ascii="Arial" w:hAnsi="Arial" w:cs="Arial"/>
        </w:rPr>
        <w:t>(</w:t>
      </w:r>
      <w:r w:rsidR="002B57A9" w:rsidRPr="002B57A9">
        <w:rPr>
          <w:rFonts w:ascii="Arial" w:hAnsi="Arial" w:cs="Arial"/>
        </w:rPr>
        <w:t>Pérez</w:t>
      </w:r>
      <w:r w:rsidR="002B57A9">
        <w:rPr>
          <w:rFonts w:ascii="Arial" w:hAnsi="Arial" w:cs="Arial"/>
        </w:rPr>
        <w:t xml:space="preserve"> et al., 2005</w:t>
      </w:r>
      <w:r w:rsidR="00415474">
        <w:rPr>
          <w:rFonts w:ascii="Arial" w:hAnsi="Arial" w:cs="Arial"/>
        </w:rPr>
        <w:t xml:space="preserve">; </w:t>
      </w:r>
      <w:proofErr w:type="spellStart"/>
      <w:r w:rsidR="002B57A9" w:rsidRPr="002B57A9">
        <w:rPr>
          <w:rFonts w:ascii="Arial" w:hAnsi="Arial" w:cs="Arial"/>
        </w:rPr>
        <w:t>Akomea</w:t>
      </w:r>
      <w:proofErr w:type="spellEnd"/>
      <w:r w:rsidR="002B57A9" w:rsidRPr="002B57A9">
        <w:rPr>
          <w:rFonts w:ascii="Arial" w:hAnsi="Arial" w:cs="Arial"/>
        </w:rPr>
        <w:t>-Frimpong</w:t>
      </w:r>
      <w:r w:rsidR="002B57A9">
        <w:rPr>
          <w:rFonts w:ascii="Arial" w:hAnsi="Arial" w:cs="Arial"/>
        </w:rPr>
        <w:t xml:space="preserve"> et al., </w:t>
      </w:r>
      <w:r w:rsidR="002B57A9" w:rsidRPr="002B57A9">
        <w:rPr>
          <w:rFonts w:ascii="Arial" w:hAnsi="Arial" w:cs="Arial"/>
        </w:rPr>
        <w:t>2016</w:t>
      </w:r>
      <w:r w:rsidR="002B57A9">
        <w:rPr>
          <w:rFonts w:ascii="Arial" w:hAnsi="Arial" w:cs="Arial"/>
        </w:rPr>
        <w:t>).</w:t>
      </w:r>
    </w:p>
    <w:p w14:paraId="5AB70070" w14:textId="77777777" w:rsidR="00306D46" w:rsidRPr="00AF2829" w:rsidRDefault="00306D46" w:rsidP="0073525E">
      <w:pPr>
        <w:rPr>
          <w:rFonts w:ascii="Arial" w:hAnsi="Arial" w:cs="Arial"/>
        </w:rPr>
      </w:pPr>
    </w:p>
    <w:p w14:paraId="4A81D77E" w14:textId="1B4CD0BB" w:rsidR="00C840D5" w:rsidRDefault="00306D46" w:rsidP="0073525E">
      <w:pPr>
        <w:rPr>
          <w:rFonts w:ascii="Arial" w:hAnsi="Arial" w:cs="Arial"/>
        </w:rPr>
      </w:pPr>
      <w:r w:rsidRPr="00AF2829">
        <w:rPr>
          <w:rFonts w:ascii="Arial" w:hAnsi="Arial" w:cs="Arial"/>
        </w:rPr>
        <w:t xml:space="preserve">What is more, </w:t>
      </w:r>
      <w:r w:rsidR="0073525E" w:rsidRPr="00AF2829">
        <w:rPr>
          <w:rFonts w:ascii="Arial" w:hAnsi="Arial" w:cs="Arial"/>
        </w:rPr>
        <w:t>it can be challenging for customers to understand how the fraud detection system works</w:t>
      </w:r>
      <w:r w:rsidR="002B57A9">
        <w:rPr>
          <w:rFonts w:ascii="Arial" w:hAnsi="Arial" w:cs="Arial"/>
        </w:rPr>
        <w:t xml:space="preserve"> (Wilson, 2009)</w:t>
      </w:r>
      <w:r w:rsidR="0073525E" w:rsidRPr="00AF2829">
        <w:rPr>
          <w:rFonts w:ascii="Arial" w:hAnsi="Arial" w:cs="Arial"/>
        </w:rPr>
        <w:t xml:space="preserve">. </w:t>
      </w:r>
      <w:r w:rsidRPr="00AF2829">
        <w:rPr>
          <w:rFonts w:ascii="Arial" w:hAnsi="Arial" w:cs="Arial"/>
        </w:rPr>
        <w:t>The</w:t>
      </w:r>
      <w:r w:rsidR="0073525E" w:rsidRPr="00AF2829">
        <w:rPr>
          <w:rFonts w:ascii="Arial" w:hAnsi="Arial" w:cs="Arial"/>
        </w:rPr>
        <w:t xml:space="preserve"> confusion and misunderstandings about how the system operates, and what constitutes as fraudulent activity</w:t>
      </w:r>
      <w:r w:rsidRPr="00AF2829">
        <w:rPr>
          <w:rFonts w:ascii="Arial" w:hAnsi="Arial" w:cs="Arial"/>
        </w:rPr>
        <w:t xml:space="preserve"> are one of the major reasons of fraudulent activities</w:t>
      </w:r>
      <w:r w:rsidR="0073525E" w:rsidRPr="00AF2829">
        <w:rPr>
          <w:rFonts w:ascii="Arial" w:hAnsi="Arial" w:cs="Arial"/>
        </w:rPr>
        <w:t xml:space="preserve">. </w:t>
      </w:r>
      <w:r w:rsidR="00F85CE1">
        <w:rPr>
          <w:rFonts w:ascii="Arial" w:hAnsi="Arial" w:cs="Arial"/>
        </w:rPr>
        <w:t>Additionally, g</w:t>
      </w:r>
      <w:r w:rsidR="00F85CE1" w:rsidRPr="00F85CE1">
        <w:rPr>
          <w:rFonts w:ascii="Arial" w:hAnsi="Arial" w:cs="Arial"/>
        </w:rPr>
        <w:t>iven a fraudster with access to claim data and sufficient technological expertise, there is a possibility that they could replicate deep learning techniques to evade detection</w:t>
      </w:r>
      <w:r w:rsidR="00415474">
        <w:rPr>
          <w:rFonts w:ascii="Arial" w:hAnsi="Arial" w:cs="Arial"/>
        </w:rPr>
        <w:t>. T</w:t>
      </w:r>
      <w:r w:rsidR="00F85CE1" w:rsidRPr="00F85CE1">
        <w:rPr>
          <w:rFonts w:ascii="Arial" w:hAnsi="Arial" w:cs="Arial" w:hint="eastAsia"/>
        </w:rPr>
        <w:t>h</w:t>
      </w:r>
      <w:r w:rsidR="00F85CE1" w:rsidRPr="00F85CE1">
        <w:rPr>
          <w:rFonts w:ascii="Arial" w:hAnsi="Arial" w:cs="Arial"/>
        </w:rPr>
        <w:t>e model's accuracy may decrease due to changes in features over time, which makes it challenging for the model to learn effectively.</w:t>
      </w:r>
    </w:p>
    <w:p w14:paraId="7316BFC4" w14:textId="77777777" w:rsidR="00C840D5" w:rsidRDefault="00C840D5" w:rsidP="0073525E">
      <w:pPr>
        <w:rPr>
          <w:rFonts w:ascii="Arial" w:hAnsi="Arial" w:cs="Arial"/>
        </w:rPr>
      </w:pPr>
    </w:p>
    <w:p w14:paraId="1BC8B021" w14:textId="3FD1F0D4" w:rsidR="00AF2829" w:rsidRDefault="00F85CE1" w:rsidP="0073525E">
      <w:pPr>
        <w:rPr>
          <w:rFonts w:ascii="Arial" w:hAnsi="Arial" w:cs="Arial"/>
        </w:rPr>
      </w:pPr>
      <w:r>
        <w:rPr>
          <w:rFonts w:ascii="Arial" w:hAnsi="Arial" w:cs="Arial"/>
        </w:rPr>
        <w:t>Besides</w:t>
      </w:r>
      <w:r w:rsidR="00C840D5">
        <w:rPr>
          <w:rFonts w:ascii="Arial" w:hAnsi="Arial" w:cs="Arial"/>
        </w:rPr>
        <w:t xml:space="preserve">, </w:t>
      </w:r>
      <w:r>
        <w:rPr>
          <w:rFonts w:ascii="Arial" w:hAnsi="Arial" w:cs="Arial"/>
        </w:rPr>
        <w:t>i</w:t>
      </w:r>
      <w:r w:rsidR="004150D2" w:rsidRPr="00AF2829">
        <w:rPr>
          <w:rFonts w:ascii="Arial" w:hAnsi="Arial" w:cs="Arial"/>
        </w:rPr>
        <w:t xml:space="preserve">t can be hard for </w:t>
      </w:r>
      <w:r w:rsidR="0073525E" w:rsidRPr="00AF2829">
        <w:rPr>
          <w:rFonts w:ascii="Arial" w:hAnsi="Arial" w:cs="Arial"/>
        </w:rPr>
        <w:t xml:space="preserve">insurers </w:t>
      </w:r>
      <w:r w:rsidR="004150D2" w:rsidRPr="00AF2829">
        <w:rPr>
          <w:rFonts w:ascii="Arial" w:hAnsi="Arial" w:cs="Arial"/>
        </w:rPr>
        <w:t>with limited knowledge</w:t>
      </w:r>
      <w:r w:rsidR="0073525E" w:rsidRPr="00AF2829">
        <w:rPr>
          <w:rFonts w:ascii="Arial" w:hAnsi="Arial" w:cs="Arial"/>
        </w:rPr>
        <w:t xml:space="preserve"> to identify why a certain incident was flagged</w:t>
      </w:r>
      <w:r w:rsidR="004150D2" w:rsidRPr="00AF2829">
        <w:rPr>
          <w:rFonts w:ascii="Arial" w:hAnsi="Arial" w:cs="Arial"/>
        </w:rPr>
        <w:t xml:space="preserve"> and upgrade the system </w:t>
      </w:r>
      <w:r w:rsidR="0073525E" w:rsidRPr="00AF2829">
        <w:rPr>
          <w:rFonts w:ascii="Arial" w:hAnsi="Arial" w:cs="Arial"/>
        </w:rPr>
        <w:t>to make the necessary improvements</w:t>
      </w:r>
      <w:r w:rsidR="00C840D5">
        <w:rPr>
          <w:rFonts w:ascii="Arial" w:hAnsi="Arial" w:cs="Arial"/>
        </w:rPr>
        <w:t xml:space="preserve"> </w:t>
      </w:r>
      <w:r w:rsidR="00C840D5" w:rsidRPr="00AF2829">
        <w:rPr>
          <w:rFonts w:ascii="Arial" w:hAnsi="Arial" w:cs="Arial"/>
        </w:rPr>
        <w:t xml:space="preserve">as </w:t>
      </w:r>
      <w:r w:rsidR="00C840D5">
        <w:rPr>
          <w:rFonts w:ascii="Arial" w:hAnsi="Arial" w:cs="Arial"/>
        </w:rPr>
        <w:t>a fraud detection</w:t>
      </w:r>
      <w:r w:rsidR="00C840D5" w:rsidRPr="00AF2829">
        <w:rPr>
          <w:rFonts w:ascii="Arial" w:hAnsi="Arial" w:cs="Arial"/>
        </w:rPr>
        <w:t xml:space="preserve"> </w:t>
      </w:r>
      <w:r w:rsidR="00C840D5">
        <w:rPr>
          <w:rFonts w:ascii="Arial" w:hAnsi="Arial" w:cs="Arial"/>
        </w:rPr>
        <w:t xml:space="preserve">system </w:t>
      </w:r>
      <w:r w:rsidR="00C840D5" w:rsidRPr="00AF2829">
        <w:rPr>
          <w:rFonts w:ascii="Arial" w:hAnsi="Arial" w:cs="Arial"/>
        </w:rPr>
        <w:t>can apply a various number of algorithms</w:t>
      </w:r>
      <w:r w:rsidR="0073525E" w:rsidRPr="00AF2829">
        <w:rPr>
          <w:rFonts w:ascii="Arial" w:hAnsi="Arial" w:cs="Arial"/>
        </w:rPr>
        <w:t xml:space="preserve">. </w:t>
      </w:r>
      <w:r w:rsidR="004150D2" w:rsidRPr="00AF2829">
        <w:rPr>
          <w:rFonts w:ascii="Arial" w:hAnsi="Arial" w:cs="Arial"/>
        </w:rPr>
        <w:t>Failure to improve the system</w:t>
      </w:r>
      <w:r w:rsidR="0073525E" w:rsidRPr="00AF2829">
        <w:rPr>
          <w:rFonts w:ascii="Arial" w:hAnsi="Arial" w:cs="Arial"/>
        </w:rPr>
        <w:t xml:space="preserve"> </w:t>
      </w:r>
      <w:r w:rsidR="004150D2" w:rsidRPr="00AF2829">
        <w:rPr>
          <w:rFonts w:ascii="Arial" w:hAnsi="Arial" w:cs="Arial"/>
        </w:rPr>
        <w:t xml:space="preserve">will not only result in false accusation of </w:t>
      </w:r>
      <w:r w:rsidR="00415474" w:rsidRPr="00AF2829">
        <w:rPr>
          <w:rFonts w:ascii="Arial" w:hAnsi="Arial" w:cs="Arial"/>
        </w:rPr>
        <w:t>fraud</w:t>
      </w:r>
      <w:r w:rsidR="00415474">
        <w:rPr>
          <w:rFonts w:ascii="Arial" w:hAnsi="Arial" w:cs="Arial"/>
        </w:rPr>
        <w:t xml:space="preserve"> but</w:t>
      </w:r>
      <w:r w:rsidR="004150D2" w:rsidRPr="00AF2829">
        <w:rPr>
          <w:rFonts w:ascii="Arial" w:hAnsi="Arial" w:cs="Arial"/>
        </w:rPr>
        <w:t xml:space="preserve"> will also</w:t>
      </w:r>
      <w:r w:rsidR="0073525E" w:rsidRPr="00AF2829">
        <w:rPr>
          <w:rFonts w:ascii="Arial" w:hAnsi="Arial" w:cs="Arial"/>
        </w:rPr>
        <w:t xml:space="preserve"> lead to potential fraud slipping through the cracks</w:t>
      </w:r>
      <w:r w:rsidR="002B57A9">
        <w:rPr>
          <w:rFonts w:ascii="Arial" w:hAnsi="Arial" w:cs="Arial"/>
        </w:rPr>
        <w:t xml:space="preserve"> (</w:t>
      </w:r>
      <w:proofErr w:type="spellStart"/>
      <w:r w:rsidR="002B57A9" w:rsidRPr="002B57A9">
        <w:rPr>
          <w:rFonts w:ascii="Arial" w:hAnsi="Arial" w:cs="Arial"/>
        </w:rPr>
        <w:t>Benedek</w:t>
      </w:r>
      <w:proofErr w:type="spellEnd"/>
      <w:r w:rsidR="002B57A9">
        <w:rPr>
          <w:rFonts w:ascii="Arial" w:hAnsi="Arial" w:cs="Arial"/>
        </w:rPr>
        <w:t xml:space="preserve"> et al., 2022)</w:t>
      </w:r>
      <w:r w:rsidR="0073525E" w:rsidRPr="00AF2829">
        <w:rPr>
          <w:rFonts w:ascii="Arial" w:hAnsi="Arial" w:cs="Arial"/>
        </w:rPr>
        <w:t>.</w:t>
      </w:r>
      <w:r w:rsidRPr="00F85CE1">
        <w:t xml:space="preserve"> </w:t>
      </w:r>
      <w:r w:rsidRPr="00F85CE1">
        <w:rPr>
          <w:rFonts w:ascii="Arial" w:hAnsi="Arial" w:cs="Arial"/>
        </w:rPr>
        <w:t>False negatives caused</w:t>
      </w:r>
      <w:r>
        <w:t xml:space="preserve"> by </w:t>
      </w:r>
      <w:r w:rsidRPr="00F85CE1">
        <w:rPr>
          <w:rFonts w:ascii="Arial" w:hAnsi="Arial" w:cs="Arial"/>
        </w:rPr>
        <w:t>insufficiently developed</w:t>
      </w:r>
      <w:r>
        <w:rPr>
          <w:rFonts w:ascii="Arial" w:hAnsi="Arial" w:cs="Arial"/>
        </w:rPr>
        <w:t xml:space="preserve"> model will result in</w:t>
      </w:r>
      <w:r w:rsidRPr="00F85CE1">
        <w:rPr>
          <w:rFonts w:ascii="Arial" w:hAnsi="Arial" w:cs="Arial"/>
        </w:rPr>
        <w:t xml:space="preserve"> many cases of fraud remain undetected, </w:t>
      </w:r>
      <w:r>
        <w:rPr>
          <w:rFonts w:ascii="Arial" w:hAnsi="Arial" w:cs="Arial"/>
        </w:rPr>
        <w:t xml:space="preserve">which </w:t>
      </w:r>
      <w:r w:rsidRPr="00F85CE1">
        <w:rPr>
          <w:rFonts w:ascii="Arial" w:hAnsi="Arial" w:cs="Arial"/>
        </w:rPr>
        <w:t xml:space="preserve">may lead to features being less discernible and lower model accuracy. </w:t>
      </w:r>
    </w:p>
    <w:p w14:paraId="50288E81" w14:textId="3EEFD197" w:rsidR="00353365" w:rsidRDefault="00353365" w:rsidP="0073525E">
      <w:pPr>
        <w:rPr>
          <w:rFonts w:ascii="Arial" w:hAnsi="Arial" w:cs="Arial"/>
        </w:rPr>
      </w:pPr>
    </w:p>
    <w:p w14:paraId="114868D2" w14:textId="3B0148C7" w:rsidR="00353365" w:rsidRPr="00AF2829" w:rsidRDefault="00F85CE1" w:rsidP="0073525E">
      <w:pPr>
        <w:rPr>
          <w:rFonts w:ascii="Arial" w:hAnsi="Arial" w:cs="Arial"/>
        </w:rPr>
      </w:pPr>
      <w:r>
        <w:rPr>
          <w:rFonts w:ascii="Arial" w:hAnsi="Arial" w:cs="Arial"/>
        </w:rPr>
        <w:t>Lastly, t</w:t>
      </w:r>
      <w:r w:rsidRPr="00F85CE1">
        <w:rPr>
          <w:rFonts w:ascii="Arial" w:hAnsi="Arial" w:cs="Arial"/>
        </w:rPr>
        <w:t xml:space="preserve">he model requires retraining when new datasets are added. </w:t>
      </w:r>
      <w:r>
        <w:rPr>
          <w:rFonts w:ascii="Arial" w:hAnsi="Arial" w:cs="Arial"/>
        </w:rPr>
        <w:t>With</w:t>
      </w:r>
      <w:r w:rsidRPr="00F85CE1">
        <w:rPr>
          <w:rFonts w:ascii="Arial" w:hAnsi="Arial" w:cs="Arial"/>
        </w:rPr>
        <w:t xml:space="preserve"> an increase in variables and datasets, the model will require significantly more computing power and time to train compared to other regression models.</w:t>
      </w:r>
    </w:p>
    <w:p w14:paraId="5AA73AF8" w14:textId="5C8E1F86" w:rsidR="00AF2829" w:rsidRPr="00AF2829" w:rsidRDefault="00AF2829" w:rsidP="0073525E">
      <w:pPr>
        <w:rPr>
          <w:rFonts w:ascii="Arial" w:hAnsi="Arial" w:cs="Arial"/>
        </w:rPr>
      </w:pPr>
    </w:p>
    <w:p w14:paraId="535C32F1" w14:textId="77777777" w:rsidR="00AF2829" w:rsidRPr="00AF2829" w:rsidRDefault="00AF2829" w:rsidP="0073525E">
      <w:pPr>
        <w:rPr>
          <w:rFonts w:ascii="Arial" w:hAnsi="Arial" w:cs="Arial"/>
        </w:rPr>
      </w:pPr>
    </w:p>
    <w:p w14:paraId="6E22A73C" w14:textId="77777777" w:rsidR="00761346" w:rsidRDefault="00761346">
      <w:pPr>
        <w:rPr>
          <w:rFonts w:ascii="Arial" w:hAnsi="Arial" w:cs="Arial"/>
          <w:b/>
          <w:bCs/>
          <w:u w:val="single"/>
        </w:rPr>
      </w:pPr>
      <w:r>
        <w:rPr>
          <w:rFonts w:ascii="Arial" w:hAnsi="Arial" w:cs="Arial"/>
          <w:b/>
          <w:bCs/>
          <w:u w:val="single"/>
        </w:rPr>
        <w:br w:type="page"/>
      </w:r>
    </w:p>
    <w:p w14:paraId="07244D94" w14:textId="246FBFED" w:rsidR="00342558" w:rsidRPr="00AF2829" w:rsidRDefault="00342558" w:rsidP="0073525E">
      <w:pPr>
        <w:rPr>
          <w:rFonts w:ascii="Arial" w:hAnsi="Arial" w:cs="Arial"/>
          <w:b/>
          <w:bCs/>
          <w:u w:val="single"/>
        </w:rPr>
      </w:pPr>
      <w:r w:rsidRPr="00AF2829">
        <w:rPr>
          <w:rFonts w:ascii="Arial" w:hAnsi="Arial" w:cs="Arial"/>
          <w:b/>
          <w:bCs/>
          <w:u w:val="single"/>
        </w:rPr>
        <w:lastRenderedPageBreak/>
        <w:t>Question 8</w:t>
      </w:r>
    </w:p>
    <w:p w14:paraId="4C7B8B1C" w14:textId="77777777" w:rsidR="005E10B7" w:rsidRPr="005E10B7" w:rsidRDefault="005E10B7" w:rsidP="005E10B7">
      <w:pPr>
        <w:rPr>
          <w:rFonts w:ascii="Arial" w:hAnsi="Arial" w:cs="Arial"/>
        </w:rPr>
      </w:pPr>
    </w:p>
    <w:p w14:paraId="3A949D98" w14:textId="608E96C5" w:rsidR="005E10B7" w:rsidRDefault="005E10B7" w:rsidP="005E10B7">
      <w:pPr>
        <w:rPr>
          <w:rFonts w:ascii="Arial" w:hAnsi="Arial" w:cs="Arial"/>
        </w:rPr>
      </w:pPr>
      <w:r w:rsidRPr="007978BB">
        <w:rPr>
          <w:rFonts w:ascii="Arial" w:hAnsi="Arial" w:cs="Arial"/>
          <w:b/>
          <w:bCs/>
        </w:rPr>
        <w:t>Resampling</w:t>
      </w:r>
      <w:r w:rsidRPr="005E10B7">
        <w:rPr>
          <w:rFonts w:ascii="Arial" w:hAnsi="Arial" w:cs="Arial"/>
        </w:rPr>
        <w:t xml:space="preserve"> involves either over</w:t>
      </w:r>
      <w:r w:rsidR="00072A32">
        <w:rPr>
          <w:rFonts w:ascii="Arial" w:hAnsi="Arial" w:cs="Arial"/>
        </w:rPr>
        <w:t xml:space="preserve"> </w:t>
      </w:r>
      <w:r w:rsidRPr="005E10B7">
        <w:rPr>
          <w:rFonts w:ascii="Arial" w:hAnsi="Arial" w:cs="Arial"/>
        </w:rPr>
        <w:t>sampling the minority class or under</w:t>
      </w:r>
      <w:r w:rsidR="00075BAC">
        <w:rPr>
          <w:rFonts w:ascii="Arial" w:hAnsi="Arial" w:cs="Arial"/>
        </w:rPr>
        <w:t xml:space="preserve"> </w:t>
      </w:r>
      <w:r w:rsidRPr="005E10B7">
        <w:rPr>
          <w:rFonts w:ascii="Arial" w:hAnsi="Arial" w:cs="Arial"/>
        </w:rPr>
        <w:t xml:space="preserve">sampling the majority class. </w:t>
      </w:r>
      <w:r w:rsidR="00072A32">
        <w:rPr>
          <w:rFonts w:ascii="Arial" w:hAnsi="Arial" w:cs="Arial"/>
        </w:rPr>
        <w:t xml:space="preserve">Under sampling approach can be applied to remove some data in the majority class and over sampling approach can be applied to </w:t>
      </w:r>
      <w:r w:rsidR="00072A32" w:rsidRPr="00072A32">
        <w:rPr>
          <w:rFonts w:ascii="Arial" w:hAnsi="Arial" w:cs="Arial"/>
        </w:rPr>
        <w:t>replicate</w:t>
      </w:r>
      <w:r w:rsidR="00072A32">
        <w:rPr>
          <w:rFonts w:ascii="Arial" w:hAnsi="Arial" w:cs="Arial"/>
        </w:rPr>
        <w:t xml:space="preserve"> the data in the minority class (Chen, 2006).</w:t>
      </w:r>
    </w:p>
    <w:p w14:paraId="2CDD4E0E" w14:textId="77777777" w:rsidR="005E10B7" w:rsidRPr="005E10B7" w:rsidRDefault="005E10B7" w:rsidP="005E10B7">
      <w:pPr>
        <w:rPr>
          <w:rFonts w:ascii="Arial" w:hAnsi="Arial" w:cs="Arial"/>
        </w:rPr>
      </w:pPr>
    </w:p>
    <w:p w14:paraId="766F576E" w14:textId="39ACDFBA" w:rsidR="005E10B7" w:rsidRDefault="005E10B7" w:rsidP="002F0FF0">
      <w:pPr>
        <w:rPr>
          <w:rFonts w:ascii="Arial" w:hAnsi="Arial" w:cs="Arial"/>
        </w:rPr>
      </w:pPr>
      <w:r w:rsidRPr="00344F38">
        <w:rPr>
          <w:rFonts w:ascii="Arial" w:hAnsi="Arial" w:cs="Arial"/>
          <w:b/>
          <w:bCs/>
        </w:rPr>
        <w:t xml:space="preserve">Cost-sensitive </w:t>
      </w:r>
      <w:r w:rsidR="00E348ED">
        <w:rPr>
          <w:rFonts w:ascii="Arial" w:hAnsi="Arial" w:cs="Arial"/>
          <w:b/>
          <w:bCs/>
        </w:rPr>
        <w:t>l</w:t>
      </w:r>
      <w:r w:rsidRPr="00344F38">
        <w:rPr>
          <w:rFonts w:ascii="Arial" w:hAnsi="Arial" w:cs="Arial"/>
          <w:b/>
          <w:bCs/>
        </w:rPr>
        <w:t>earning</w:t>
      </w:r>
      <w:r w:rsidR="00344F38" w:rsidRPr="00344F38">
        <w:rPr>
          <w:rFonts w:ascii="Arial" w:hAnsi="Arial" w:cs="Arial"/>
          <w:b/>
          <w:bCs/>
        </w:rPr>
        <w:t xml:space="preserve"> </w:t>
      </w:r>
      <w:r w:rsidR="002F0FF0" w:rsidRPr="002F0FF0">
        <w:rPr>
          <w:rFonts w:ascii="Arial" w:hAnsi="Arial" w:cs="Arial"/>
        </w:rPr>
        <w:t>involves assigning a cost value to misclassifications of various classes, based on a cost matrix that identifies the different types of errors</w:t>
      </w:r>
      <w:r w:rsidR="00344F38">
        <w:rPr>
          <w:rFonts w:ascii="Arial" w:hAnsi="Arial" w:cs="Arial"/>
        </w:rPr>
        <w:t xml:space="preserve"> </w:t>
      </w:r>
      <w:r w:rsidR="00344F38">
        <w:rPr>
          <w:rFonts w:ascii="Arial" w:hAnsi="Arial" w:cs="Arial"/>
        </w:rPr>
        <w:t>(</w:t>
      </w:r>
      <w:proofErr w:type="spellStart"/>
      <w:r w:rsidR="00344F38" w:rsidRPr="002F0FF0">
        <w:rPr>
          <w:rFonts w:ascii="Arial" w:hAnsi="Arial" w:cs="Arial"/>
        </w:rPr>
        <w:t>Sahin</w:t>
      </w:r>
      <w:proofErr w:type="spellEnd"/>
      <w:r w:rsidR="00344F38">
        <w:rPr>
          <w:rFonts w:ascii="Arial" w:hAnsi="Arial" w:cs="Arial"/>
        </w:rPr>
        <w:t>, 2013)</w:t>
      </w:r>
      <w:r w:rsidR="00344F38" w:rsidRPr="002F0FF0">
        <w:rPr>
          <w:rFonts w:ascii="Arial" w:hAnsi="Arial" w:cs="Arial"/>
        </w:rPr>
        <w:t>.</w:t>
      </w:r>
      <w:r w:rsidR="002F0FF0" w:rsidRPr="002F0FF0">
        <w:rPr>
          <w:rFonts w:ascii="Arial" w:hAnsi="Arial" w:cs="Arial"/>
        </w:rPr>
        <w:t xml:space="preserve"> </w:t>
      </w:r>
      <w:r w:rsidR="00344F38" w:rsidRPr="00344F38">
        <w:rPr>
          <w:rFonts w:ascii="Arial" w:hAnsi="Arial" w:cs="Arial"/>
        </w:rPr>
        <w:t xml:space="preserve">This </w:t>
      </w:r>
      <w:r w:rsidR="0034030F">
        <w:rPr>
          <w:rFonts w:ascii="Arial" w:hAnsi="Arial" w:cs="Arial"/>
        </w:rPr>
        <w:t>will help</w:t>
      </w:r>
      <w:r w:rsidR="00344F38">
        <w:rPr>
          <w:rFonts w:ascii="Arial" w:hAnsi="Arial" w:cs="Arial"/>
        </w:rPr>
        <w:t xml:space="preserve"> to adjust</w:t>
      </w:r>
      <w:r w:rsidR="00344F38" w:rsidRPr="00344F38">
        <w:rPr>
          <w:rFonts w:ascii="Arial" w:hAnsi="Arial" w:cs="Arial"/>
        </w:rPr>
        <w:t xml:space="preserve"> the cost function to account for the imbalance</w:t>
      </w:r>
      <w:r w:rsidR="0034030F">
        <w:rPr>
          <w:rFonts w:ascii="Arial" w:hAnsi="Arial" w:cs="Arial"/>
        </w:rPr>
        <w:t>d</w:t>
      </w:r>
      <w:r w:rsidR="00344F38" w:rsidRPr="00344F38">
        <w:rPr>
          <w:rFonts w:ascii="Arial" w:hAnsi="Arial" w:cs="Arial"/>
        </w:rPr>
        <w:t xml:space="preserve"> data, giving more weight to the minority class</w:t>
      </w:r>
      <w:r w:rsidR="00344F38">
        <w:rPr>
          <w:rFonts w:ascii="Arial" w:hAnsi="Arial" w:cs="Arial"/>
        </w:rPr>
        <w:t>.</w:t>
      </w:r>
      <w:r w:rsidR="002F0FF0">
        <w:rPr>
          <w:rFonts w:ascii="Arial" w:hAnsi="Arial" w:cs="Arial"/>
        </w:rPr>
        <w:t xml:space="preserve"> </w:t>
      </w:r>
    </w:p>
    <w:p w14:paraId="32FD590B" w14:textId="77777777" w:rsidR="002F0FF0" w:rsidRPr="005E10B7" w:rsidRDefault="002F0FF0" w:rsidP="002F0FF0">
      <w:pPr>
        <w:rPr>
          <w:rFonts w:ascii="Arial" w:hAnsi="Arial" w:cs="Arial"/>
        </w:rPr>
      </w:pPr>
    </w:p>
    <w:p w14:paraId="7114FD04" w14:textId="3FAB5BE2" w:rsidR="005E10B7" w:rsidRDefault="005E10B7" w:rsidP="005E10B7">
      <w:pPr>
        <w:rPr>
          <w:rFonts w:ascii="Arial" w:hAnsi="Arial" w:cs="Arial"/>
        </w:rPr>
      </w:pPr>
      <w:r w:rsidRPr="00344F38">
        <w:rPr>
          <w:rFonts w:ascii="Arial" w:hAnsi="Arial" w:cs="Arial"/>
          <w:b/>
          <w:bCs/>
        </w:rPr>
        <w:t>Anomaly detection algorithms</w:t>
      </w:r>
      <w:r w:rsidRPr="005E10B7">
        <w:rPr>
          <w:rFonts w:ascii="Arial" w:hAnsi="Arial" w:cs="Arial"/>
        </w:rPr>
        <w:t xml:space="preserve"> can be used to identify unusual </w:t>
      </w:r>
      <w:r w:rsidR="00E348ED">
        <w:rPr>
          <w:rFonts w:ascii="Arial" w:hAnsi="Arial" w:cs="Arial"/>
        </w:rPr>
        <w:t xml:space="preserve">data </w:t>
      </w:r>
      <w:r w:rsidRPr="005E10B7">
        <w:rPr>
          <w:rFonts w:ascii="Arial" w:hAnsi="Arial" w:cs="Arial"/>
        </w:rPr>
        <w:t>patterns, which may indicate fraudulent activity</w:t>
      </w:r>
      <w:r w:rsidR="00F85CE1">
        <w:rPr>
          <w:rFonts w:ascii="Arial" w:hAnsi="Arial" w:cs="Arial"/>
        </w:rPr>
        <w:t>,</w:t>
      </w:r>
      <w:r w:rsidR="00F85CE1" w:rsidRPr="00F85CE1">
        <w:rPr>
          <w:rFonts w:ascii="Arial" w:hAnsi="Arial" w:cs="Arial"/>
        </w:rPr>
        <w:t xml:space="preserve"> even if it is not well-represented in the training data</w:t>
      </w:r>
      <w:r w:rsidR="00353365">
        <w:rPr>
          <w:rFonts w:ascii="Arial" w:hAnsi="Arial" w:cs="Arial"/>
        </w:rPr>
        <w:t xml:space="preserve"> (</w:t>
      </w:r>
      <w:proofErr w:type="spellStart"/>
      <w:r w:rsidR="00353365">
        <w:rPr>
          <w:rFonts w:ascii="Arial" w:hAnsi="Arial" w:cs="Arial"/>
        </w:rPr>
        <w:t>Hilal</w:t>
      </w:r>
      <w:proofErr w:type="spellEnd"/>
      <w:r w:rsidR="00353365">
        <w:rPr>
          <w:rFonts w:ascii="Arial" w:hAnsi="Arial" w:cs="Arial"/>
        </w:rPr>
        <w:t xml:space="preserve"> et al., 2022)</w:t>
      </w:r>
      <w:r w:rsidRPr="005E10B7">
        <w:rPr>
          <w:rFonts w:ascii="Arial" w:hAnsi="Arial" w:cs="Arial"/>
        </w:rPr>
        <w:t>.</w:t>
      </w:r>
      <w:r w:rsidR="00F85CE1">
        <w:rPr>
          <w:rFonts w:ascii="Arial" w:hAnsi="Arial" w:cs="Arial"/>
        </w:rPr>
        <w:t xml:space="preserve"> </w:t>
      </w:r>
      <w:r w:rsidR="0034030F">
        <w:rPr>
          <w:rFonts w:ascii="Arial" w:hAnsi="Arial" w:cs="Arial"/>
        </w:rPr>
        <w:t>This</w:t>
      </w:r>
      <w:r w:rsidR="00F85CE1" w:rsidRPr="00F85CE1">
        <w:rPr>
          <w:rFonts w:ascii="Arial" w:hAnsi="Arial" w:cs="Arial"/>
        </w:rPr>
        <w:t xml:space="preserve"> </w:t>
      </w:r>
      <w:r w:rsidR="00BA6FF3">
        <w:rPr>
          <w:rFonts w:ascii="Arial" w:hAnsi="Arial" w:cs="Arial"/>
        </w:rPr>
        <w:t>can</w:t>
      </w:r>
      <w:r w:rsidR="00F85CE1" w:rsidRPr="00F85CE1">
        <w:rPr>
          <w:rFonts w:ascii="Arial" w:hAnsi="Arial" w:cs="Arial"/>
        </w:rPr>
        <w:t xml:space="preserve"> improve the accuracy of fraud detection models while minimizing false positives</w:t>
      </w:r>
      <w:r w:rsidR="00BA6FF3">
        <w:rPr>
          <w:rFonts w:ascii="Arial" w:hAnsi="Arial" w:cs="Arial"/>
        </w:rPr>
        <w:t xml:space="preserve"> and</w:t>
      </w:r>
      <w:r w:rsidR="00F85CE1" w:rsidRPr="00F85CE1">
        <w:rPr>
          <w:rFonts w:ascii="Arial" w:hAnsi="Arial" w:cs="Arial"/>
        </w:rPr>
        <w:t xml:space="preserve"> identify</w:t>
      </w:r>
      <w:r w:rsidR="0034030F">
        <w:rPr>
          <w:rFonts w:ascii="Arial" w:hAnsi="Arial" w:cs="Arial"/>
        </w:rPr>
        <w:t>ing</w:t>
      </w:r>
      <w:r w:rsidR="00F85CE1" w:rsidRPr="00F85CE1">
        <w:rPr>
          <w:rFonts w:ascii="Arial" w:hAnsi="Arial" w:cs="Arial"/>
        </w:rPr>
        <w:t xml:space="preserve"> previously unknown types of fraud</w:t>
      </w:r>
      <w:r w:rsidR="0034030F">
        <w:rPr>
          <w:rFonts w:ascii="Arial" w:hAnsi="Arial" w:cs="Arial"/>
        </w:rPr>
        <w:t xml:space="preserve"> </w:t>
      </w:r>
      <w:r w:rsidR="00F85CE1" w:rsidRPr="00F85CE1">
        <w:rPr>
          <w:rFonts w:ascii="Arial" w:hAnsi="Arial" w:cs="Arial"/>
        </w:rPr>
        <w:t xml:space="preserve">to reduce the </w:t>
      </w:r>
      <w:r w:rsidR="0034030F">
        <w:rPr>
          <w:rFonts w:ascii="Arial" w:hAnsi="Arial" w:cs="Arial"/>
        </w:rPr>
        <w:t>number</w:t>
      </w:r>
      <w:r w:rsidR="00F85CE1" w:rsidRPr="00F85CE1">
        <w:rPr>
          <w:rFonts w:ascii="Arial" w:hAnsi="Arial" w:cs="Arial"/>
        </w:rPr>
        <w:t xml:space="preserve"> of </w:t>
      </w:r>
      <w:r w:rsidR="0034030F">
        <w:rPr>
          <w:rFonts w:ascii="Arial" w:hAnsi="Arial" w:cs="Arial"/>
        </w:rPr>
        <w:t xml:space="preserve">undetected </w:t>
      </w:r>
      <w:r w:rsidR="00F85CE1" w:rsidRPr="00F85CE1">
        <w:rPr>
          <w:rFonts w:ascii="Arial" w:hAnsi="Arial" w:cs="Arial"/>
        </w:rPr>
        <w:t>fraudulent activity.</w:t>
      </w:r>
    </w:p>
    <w:p w14:paraId="6D422A50" w14:textId="77777777" w:rsidR="005E10B7" w:rsidRPr="005E10B7" w:rsidRDefault="005E10B7" w:rsidP="005E10B7">
      <w:pPr>
        <w:rPr>
          <w:rFonts w:ascii="Arial" w:hAnsi="Arial" w:cs="Arial"/>
        </w:rPr>
      </w:pPr>
    </w:p>
    <w:p w14:paraId="46F34181" w14:textId="77777777" w:rsidR="005E10B7" w:rsidRDefault="005E10B7">
      <w:pPr>
        <w:rPr>
          <w:rFonts w:ascii="Arial" w:hAnsi="Arial" w:cs="Arial"/>
        </w:rPr>
      </w:pPr>
      <w:r>
        <w:rPr>
          <w:rFonts w:ascii="Arial" w:hAnsi="Arial" w:cs="Arial"/>
        </w:rPr>
        <w:br w:type="page"/>
      </w:r>
    </w:p>
    <w:p w14:paraId="45721DDB" w14:textId="12E06E46" w:rsidR="00AF2829" w:rsidRDefault="00AF2829" w:rsidP="0073525E">
      <w:pPr>
        <w:rPr>
          <w:rFonts w:ascii="Arial" w:hAnsi="Arial" w:cs="Arial"/>
        </w:rPr>
      </w:pPr>
      <w:r w:rsidRPr="00AF2829">
        <w:rPr>
          <w:rFonts w:ascii="Arial" w:hAnsi="Arial" w:cs="Arial"/>
        </w:rPr>
        <w:lastRenderedPageBreak/>
        <w:t>References</w:t>
      </w:r>
    </w:p>
    <w:p w14:paraId="13E61024" w14:textId="77777777" w:rsidR="00AF2829" w:rsidRPr="00AF2829" w:rsidRDefault="00AF2829" w:rsidP="0073525E">
      <w:pPr>
        <w:rPr>
          <w:rFonts w:ascii="Arial" w:hAnsi="Arial" w:cs="Arial"/>
        </w:rPr>
      </w:pPr>
    </w:p>
    <w:p w14:paraId="53E2FABD" w14:textId="3ADB3E9E" w:rsidR="009A716D" w:rsidRDefault="009A716D" w:rsidP="007352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Abdallah, A., </w:t>
      </w:r>
      <w:proofErr w:type="spellStart"/>
      <w:r>
        <w:rPr>
          <w:rFonts w:ascii="Arial" w:hAnsi="Arial" w:cs="Arial"/>
          <w:color w:val="222222"/>
          <w:sz w:val="20"/>
          <w:szCs w:val="20"/>
          <w:shd w:val="clear" w:color="auto" w:fill="FFFFFF"/>
        </w:rPr>
        <w:t>Maarof</w:t>
      </w:r>
      <w:proofErr w:type="spellEnd"/>
      <w:r>
        <w:rPr>
          <w:rFonts w:ascii="Arial" w:hAnsi="Arial" w:cs="Arial"/>
          <w:color w:val="222222"/>
          <w:sz w:val="20"/>
          <w:szCs w:val="20"/>
          <w:shd w:val="clear" w:color="auto" w:fill="FFFFFF"/>
        </w:rPr>
        <w:t>, M.A. and Zainal, A., 2016. Fraud detection system: A survey.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Network and Computer Applications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68</w:t>
      </w:r>
      <w:r>
        <w:rPr>
          <w:rFonts w:ascii="Arial" w:hAnsi="Arial" w:cs="Arial"/>
          <w:color w:val="222222"/>
          <w:sz w:val="20"/>
          <w:szCs w:val="20"/>
          <w:shd w:val="clear" w:color="auto" w:fill="FFFFFF"/>
        </w:rPr>
        <w:t>, pp.90-113.</w:t>
      </w:r>
    </w:p>
    <w:p w14:paraId="0E9E410F" w14:textId="77777777" w:rsidR="009A716D" w:rsidRDefault="009A716D" w:rsidP="0073525E">
      <w:pPr>
        <w:rPr>
          <w:rFonts w:ascii="Arial" w:hAnsi="Arial" w:cs="Arial"/>
          <w:color w:val="222222"/>
          <w:sz w:val="20"/>
          <w:szCs w:val="20"/>
          <w:shd w:val="clear" w:color="auto" w:fill="FFFFFF"/>
        </w:rPr>
      </w:pPr>
    </w:p>
    <w:p w14:paraId="07728A7C" w14:textId="45BA1401" w:rsidR="002B57A9" w:rsidRDefault="002B57A9"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Akomea</w:t>
      </w:r>
      <w:proofErr w:type="spellEnd"/>
      <w:r>
        <w:rPr>
          <w:rFonts w:ascii="Arial" w:hAnsi="Arial" w:cs="Arial"/>
          <w:color w:val="222222"/>
          <w:sz w:val="20"/>
          <w:szCs w:val="20"/>
          <w:shd w:val="clear" w:color="auto" w:fill="FFFFFF"/>
        </w:rPr>
        <w:t xml:space="preserve">-Frimpong, I., </w:t>
      </w:r>
      <w:proofErr w:type="spellStart"/>
      <w:r>
        <w:rPr>
          <w:rFonts w:ascii="Arial" w:hAnsi="Arial" w:cs="Arial"/>
          <w:color w:val="222222"/>
          <w:sz w:val="20"/>
          <w:szCs w:val="20"/>
          <w:shd w:val="clear" w:color="auto" w:fill="FFFFFF"/>
        </w:rPr>
        <w:t>Andoh</w:t>
      </w:r>
      <w:proofErr w:type="spellEnd"/>
      <w:r>
        <w:rPr>
          <w:rFonts w:ascii="Arial" w:hAnsi="Arial" w:cs="Arial"/>
          <w:color w:val="222222"/>
          <w:sz w:val="20"/>
          <w:szCs w:val="20"/>
          <w:shd w:val="clear" w:color="auto" w:fill="FFFFFF"/>
        </w:rPr>
        <w:t>, C. and Ofosu-</w:t>
      </w:r>
      <w:proofErr w:type="spellStart"/>
      <w:r>
        <w:rPr>
          <w:rFonts w:ascii="Arial" w:hAnsi="Arial" w:cs="Arial"/>
          <w:color w:val="222222"/>
          <w:sz w:val="20"/>
          <w:szCs w:val="20"/>
          <w:shd w:val="clear" w:color="auto" w:fill="FFFFFF"/>
        </w:rPr>
        <w:t>Hene</w:t>
      </w:r>
      <w:proofErr w:type="spellEnd"/>
      <w:r>
        <w:rPr>
          <w:rFonts w:ascii="Arial" w:hAnsi="Arial" w:cs="Arial"/>
          <w:color w:val="222222"/>
          <w:sz w:val="20"/>
          <w:szCs w:val="20"/>
          <w:shd w:val="clear" w:color="auto" w:fill="FFFFFF"/>
        </w:rPr>
        <w:t>, E.D., 2016. Causes, effects and deterrence of insurance fraud: evidence from Ghana.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Financial Crime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23</w:t>
      </w:r>
      <w:r>
        <w:rPr>
          <w:rFonts w:ascii="Arial" w:hAnsi="Arial" w:cs="Arial"/>
          <w:color w:val="222222"/>
          <w:sz w:val="20"/>
          <w:szCs w:val="20"/>
          <w:shd w:val="clear" w:color="auto" w:fill="FFFFFF"/>
        </w:rPr>
        <w:t>(4), pp.678-699.</w:t>
      </w:r>
    </w:p>
    <w:p w14:paraId="78D06A6B" w14:textId="77777777" w:rsidR="002B57A9" w:rsidRDefault="002B57A9" w:rsidP="0073525E">
      <w:pPr>
        <w:rPr>
          <w:rFonts w:ascii="Arial" w:hAnsi="Arial" w:cs="Arial"/>
          <w:color w:val="222222"/>
          <w:sz w:val="20"/>
          <w:szCs w:val="20"/>
          <w:shd w:val="clear" w:color="auto" w:fill="FFFFFF"/>
        </w:rPr>
      </w:pPr>
    </w:p>
    <w:p w14:paraId="1FF2726C" w14:textId="1D197477" w:rsidR="00AF2829" w:rsidRDefault="00AF2829" w:rsidP="0073525E">
      <w:pPr>
        <w:rPr>
          <w:rFonts w:ascii="Arial" w:hAnsi="Arial" w:cs="Arial"/>
          <w:color w:val="222222"/>
          <w:sz w:val="20"/>
          <w:szCs w:val="20"/>
          <w:shd w:val="clear" w:color="auto" w:fill="FFFFFF"/>
        </w:rPr>
      </w:pPr>
      <w:proofErr w:type="spellStart"/>
      <w:r w:rsidRPr="00AF2829">
        <w:rPr>
          <w:rFonts w:ascii="Arial" w:hAnsi="Arial" w:cs="Arial"/>
          <w:color w:val="222222"/>
          <w:sz w:val="20"/>
          <w:szCs w:val="20"/>
          <w:shd w:val="clear" w:color="auto" w:fill="FFFFFF"/>
        </w:rPr>
        <w:t>Benedek</w:t>
      </w:r>
      <w:proofErr w:type="spellEnd"/>
      <w:r w:rsidRPr="00AF2829">
        <w:rPr>
          <w:rFonts w:ascii="Arial" w:hAnsi="Arial" w:cs="Arial"/>
          <w:color w:val="222222"/>
          <w:sz w:val="20"/>
          <w:szCs w:val="20"/>
          <w:shd w:val="clear" w:color="auto" w:fill="FFFFFF"/>
        </w:rPr>
        <w:t xml:space="preserve">, B., </w:t>
      </w:r>
      <w:proofErr w:type="spellStart"/>
      <w:r w:rsidRPr="00AF2829">
        <w:rPr>
          <w:rFonts w:ascii="Arial" w:hAnsi="Arial" w:cs="Arial"/>
          <w:color w:val="222222"/>
          <w:sz w:val="20"/>
          <w:szCs w:val="20"/>
          <w:shd w:val="clear" w:color="auto" w:fill="FFFFFF"/>
        </w:rPr>
        <w:t>Ciumas</w:t>
      </w:r>
      <w:proofErr w:type="spellEnd"/>
      <w:r w:rsidRPr="00AF2829">
        <w:rPr>
          <w:rFonts w:ascii="Arial" w:hAnsi="Arial" w:cs="Arial"/>
          <w:color w:val="222222"/>
          <w:sz w:val="20"/>
          <w:szCs w:val="20"/>
          <w:shd w:val="clear" w:color="auto" w:fill="FFFFFF"/>
        </w:rPr>
        <w:t>, C. and Nagy, B.Z., 2022. Automobile insurance fraud detection in the age of big data–a systematic and comprehensive literature review.</w:t>
      </w:r>
      <w:r w:rsidRPr="00AF2829">
        <w:rPr>
          <w:rStyle w:val="apple-converted-space"/>
          <w:rFonts w:ascii="Arial" w:hAnsi="Arial" w:cs="Arial"/>
          <w:color w:val="222222"/>
          <w:sz w:val="20"/>
          <w:szCs w:val="20"/>
          <w:shd w:val="clear" w:color="auto" w:fill="FFFFFF"/>
        </w:rPr>
        <w:t> </w:t>
      </w:r>
      <w:r w:rsidRPr="00AF2829">
        <w:rPr>
          <w:rFonts w:ascii="Arial" w:hAnsi="Arial" w:cs="Arial"/>
          <w:i/>
          <w:iCs/>
          <w:color w:val="222222"/>
          <w:sz w:val="20"/>
          <w:szCs w:val="20"/>
        </w:rPr>
        <w:t>Journal of Financial Regulation and Compliance</w:t>
      </w:r>
      <w:r w:rsidRPr="00AF2829">
        <w:rPr>
          <w:rFonts w:ascii="Arial" w:hAnsi="Arial" w:cs="Arial"/>
          <w:color w:val="222222"/>
          <w:sz w:val="20"/>
          <w:szCs w:val="20"/>
          <w:shd w:val="clear" w:color="auto" w:fill="FFFFFF"/>
        </w:rPr>
        <w:t>.</w:t>
      </w:r>
    </w:p>
    <w:p w14:paraId="7495B851" w14:textId="77777777" w:rsidR="00353365" w:rsidRDefault="00353365" w:rsidP="0073525E">
      <w:pPr>
        <w:rPr>
          <w:rFonts w:ascii="Arial" w:hAnsi="Arial" w:cs="Arial"/>
          <w:color w:val="222222"/>
          <w:sz w:val="20"/>
          <w:szCs w:val="20"/>
          <w:shd w:val="clear" w:color="auto" w:fill="FFFFFF"/>
        </w:rPr>
      </w:pPr>
    </w:p>
    <w:p w14:paraId="0155F743" w14:textId="0D8AB39E" w:rsidR="002B57A9" w:rsidRDefault="00353365"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Hilal</w:t>
      </w:r>
      <w:proofErr w:type="spellEnd"/>
      <w:r>
        <w:rPr>
          <w:rFonts w:ascii="Arial" w:hAnsi="Arial" w:cs="Arial"/>
          <w:color w:val="222222"/>
          <w:sz w:val="20"/>
          <w:szCs w:val="20"/>
          <w:shd w:val="clear" w:color="auto" w:fill="FFFFFF"/>
        </w:rPr>
        <w:t xml:space="preserve">, W., Gadsden, S.A. and </w:t>
      </w:r>
      <w:proofErr w:type="spellStart"/>
      <w:r>
        <w:rPr>
          <w:rFonts w:ascii="Arial" w:hAnsi="Arial" w:cs="Arial"/>
          <w:color w:val="222222"/>
          <w:sz w:val="20"/>
          <w:szCs w:val="20"/>
          <w:shd w:val="clear" w:color="auto" w:fill="FFFFFF"/>
        </w:rPr>
        <w:t>Yawney</w:t>
      </w:r>
      <w:proofErr w:type="spellEnd"/>
      <w:r>
        <w:rPr>
          <w:rFonts w:ascii="Arial" w:hAnsi="Arial" w:cs="Arial"/>
          <w:color w:val="222222"/>
          <w:sz w:val="20"/>
          <w:szCs w:val="20"/>
          <w:shd w:val="clear" w:color="auto" w:fill="FFFFFF"/>
        </w:rPr>
        <w:t xml:space="preserve">, J., 2022. Financial </w:t>
      </w:r>
      <w:proofErr w:type="gramStart"/>
      <w:r>
        <w:rPr>
          <w:rFonts w:ascii="Arial" w:hAnsi="Arial" w:cs="Arial"/>
          <w:color w:val="222222"/>
          <w:sz w:val="20"/>
          <w:szCs w:val="20"/>
          <w:shd w:val="clear" w:color="auto" w:fill="FFFFFF"/>
        </w:rPr>
        <w:t>Fraud::</w:t>
      </w:r>
      <w:proofErr w:type="gramEnd"/>
      <w:r>
        <w:rPr>
          <w:rFonts w:ascii="Arial" w:hAnsi="Arial" w:cs="Arial"/>
          <w:color w:val="222222"/>
          <w:sz w:val="20"/>
          <w:szCs w:val="20"/>
          <w:shd w:val="clear" w:color="auto" w:fill="FFFFFF"/>
        </w:rPr>
        <w:t xml:space="preserve"> A Review of Anomaly Detection Techniques and Recent Advances.</w:t>
      </w:r>
    </w:p>
    <w:p w14:paraId="5AE3F8CE" w14:textId="77777777" w:rsidR="00353365" w:rsidRDefault="00353365" w:rsidP="0073525E">
      <w:pPr>
        <w:rPr>
          <w:rFonts w:ascii="Arial" w:hAnsi="Arial" w:cs="Arial"/>
          <w:color w:val="222222"/>
          <w:sz w:val="20"/>
          <w:szCs w:val="20"/>
          <w:shd w:val="clear" w:color="auto" w:fill="FFFFFF"/>
        </w:rPr>
      </w:pPr>
    </w:p>
    <w:p w14:paraId="1F2E7D69" w14:textId="1EE9A203" w:rsidR="002B57A9" w:rsidRDefault="002B57A9" w:rsidP="0073525E">
      <w:pPr>
        <w:rPr>
          <w:rFonts w:ascii="Arial" w:hAnsi="Arial" w:cs="Arial"/>
          <w:i/>
          <w:iCs/>
          <w:color w:val="222222"/>
          <w:sz w:val="20"/>
          <w:szCs w:val="20"/>
        </w:rPr>
      </w:pPr>
      <w:r>
        <w:rPr>
          <w:rFonts w:ascii="Arial" w:hAnsi="Arial" w:cs="Arial"/>
          <w:color w:val="222222"/>
          <w:sz w:val="20"/>
          <w:szCs w:val="20"/>
          <w:shd w:val="clear" w:color="auto" w:fill="FFFFFF"/>
        </w:rPr>
        <w:t xml:space="preserve">Pérez, J.M., </w:t>
      </w:r>
      <w:proofErr w:type="spellStart"/>
      <w:r>
        <w:rPr>
          <w:rFonts w:ascii="Arial" w:hAnsi="Arial" w:cs="Arial"/>
          <w:color w:val="222222"/>
          <w:sz w:val="20"/>
          <w:szCs w:val="20"/>
          <w:shd w:val="clear" w:color="auto" w:fill="FFFFFF"/>
        </w:rPr>
        <w:t>Muguerza</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Arbelaitz</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Gurrutxaga</w:t>
      </w:r>
      <w:proofErr w:type="spellEnd"/>
      <w:r>
        <w:rPr>
          <w:rFonts w:ascii="Arial" w:hAnsi="Arial" w:cs="Arial"/>
          <w:color w:val="222222"/>
          <w:sz w:val="20"/>
          <w:szCs w:val="20"/>
          <w:shd w:val="clear" w:color="auto" w:fill="FFFFFF"/>
        </w:rPr>
        <w:t>, I. and Martín, J.I., 2005. Consolidated tree classifier learning in a car insurance fraud detection domain with class imbalance.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Pattern Recognition and Data Mining: Third International Conference on Advances in Pattern Recognition, </w:t>
      </w:r>
    </w:p>
    <w:p w14:paraId="03F90810" w14:textId="03B6FF6B" w:rsidR="002F0FF0" w:rsidRDefault="002F0FF0" w:rsidP="0073525E">
      <w:pPr>
        <w:rPr>
          <w:rFonts w:ascii="Arial" w:hAnsi="Arial" w:cs="Arial"/>
          <w:i/>
          <w:iCs/>
          <w:color w:val="222222"/>
          <w:sz w:val="20"/>
          <w:szCs w:val="20"/>
        </w:rPr>
      </w:pPr>
    </w:p>
    <w:p w14:paraId="1E7168CA" w14:textId="3B816A63" w:rsidR="002F0FF0" w:rsidRPr="00AF2829" w:rsidRDefault="002F0FF0"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Sahin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Bulkan</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Duman</w:t>
      </w:r>
      <w:proofErr w:type="spellEnd"/>
      <w:r>
        <w:rPr>
          <w:rFonts w:ascii="Arial" w:hAnsi="Arial" w:cs="Arial"/>
          <w:color w:val="222222"/>
          <w:sz w:val="20"/>
          <w:szCs w:val="20"/>
          <w:shd w:val="clear" w:color="auto" w:fill="FFFFFF"/>
        </w:rPr>
        <w:t>, E., 2013. A cost-sensitive decision tree approach for fraud detection.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Expert Systems with Applications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40</w:t>
      </w:r>
      <w:r>
        <w:rPr>
          <w:rFonts w:ascii="Arial" w:hAnsi="Arial" w:cs="Arial"/>
          <w:color w:val="222222"/>
          <w:sz w:val="20"/>
          <w:szCs w:val="20"/>
          <w:shd w:val="clear" w:color="auto" w:fill="FFFFFF"/>
        </w:rPr>
        <w:t>(15), pp.5916-5923.</w:t>
      </w:r>
    </w:p>
    <w:p w14:paraId="4940821A" w14:textId="4ACC01C0" w:rsidR="00AF2829" w:rsidRPr="00AF2829" w:rsidRDefault="00AF2829" w:rsidP="0073525E">
      <w:pPr>
        <w:rPr>
          <w:rFonts w:ascii="Arial" w:hAnsi="Arial" w:cs="Arial"/>
          <w:color w:val="222222"/>
          <w:sz w:val="20"/>
          <w:szCs w:val="20"/>
          <w:shd w:val="clear" w:color="auto" w:fill="FFFFFF"/>
        </w:rPr>
      </w:pPr>
    </w:p>
    <w:p w14:paraId="0F6C0895" w14:textId="7C05EFD2" w:rsidR="00AF2829" w:rsidRDefault="00AF2829" w:rsidP="0073525E">
      <w:pPr>
        <w:rPr>
          <w:rFonts w:ascii="Arial" w:hAnsi="Arial" w:cs="Arial"/>
          <w:sz w:val="20"/>
          <w:szCs w:val="20"/>
        </w:rPr>
      </w:pPr>
      <w:r w:rsidRPr="00AF2829">
        <w:rPr>
          <w:rFonts w:ascii="Arial" w:hAnsi="Arial" w:cs="Arial"/>
          <w:sz w:val="20"/>
          <w:szCs w:val="20"/>
        </w:rPr>
        <w:t xml:space="preserve">Wilson, J.H. (2009), “An analytical approach to detecting insurance fraud using logistic regression”, </w:t>
      </w:r>
      <w:r w:rsidRPr="00AF2829">
        <w:rPr>
          <w:rFonts w:ascii="Arial" w:hAnsi="Arial" w:cs="Arial"/>
          <w:i/>
          <w:iCs/>
          <w:sz w:val="20"/>
          <w:szCs w:val="20"/>
        </w:rPr>
        <w:t>Journal of Finance and Accountancy</w:t>
      </w:r>
      <w:r w:rsidRPr="00AF2829">
        <w:rPr>
          <w:rFonts w:ascii="Arial" w:hAnsi="Arial" w:cs="Arial"/>
          <w:sz w:val="20"/>
          <w:szCs w:val="20"/>
        </w:rPr>
        <w:t>, Vol. 85 No. 150, pp. 1-15.</w:t>
      </w:r>
    </w:p>
    <w:p w14:paraId="0ACE34B7" w14:textId="23C919D6" w:rsidR="00AF2829" w:rsidRDefault="00AF2829" w:rsidP="0073525E">
      <w:pPr>
        <w:rPr>
          <w:rFonts w:ascii="Arial" w:hAnsi="Arial" w:cs="Arial"/>
          <w:sz w:val="20"/>
          <w:szCs w:val="20"/>
        </w:rPr>
      </w:pPr>
    </w:p>
    <w:p w14:paraId="229C6856" w14:textId="77777777" w:rsidR="005E10B7" w:rsidRDefault="005E10B7">
      <w:pPr>
        <w:rPr>
          <w:rFonts w:ascii="Arial" w:hAnsi="Arial" w:cs="Arial"/>
          <w:sz w:val="20"/>
          <w:szCs w:val="20"/>
        </w:rPr>
      </w:pPr>
      <w:r>
        <w:rPr>
          <w:rFonts w:ascii="Arial" w:hAnsi="Arial" w:cs="Arial"/>
          <w:sz w:val="20"/>
          <w:szCs w:val="20"/>
        </w:rPr>
        <w:br w:type="page"/>
      </w:r>
    </w:p>
    <w:p w14:paraId="6A135584" w14:textId="77777777" w:rsidR="005E10B7" w:rsidRDefault="005E10B7" w:rsidP="0073525E">
      <w:pPr>
        <w:rPr>
          <w:rFonts w:ascii="Arial" w:hAnsi="Arial" w:cs="Arial"/>
          <w:sz w:val="20"/>
          <w:szCs w:val="20"/>
        </w:rPr>
      </w:pPr>
      <w:r>
        <w:rPr>
          <w:rFonts w:ascii="Arial" w:hAnsi="Arial" w:cs="Arial"/>
          <w:sz w:val="20"/>
          <w:szCs w:val="20"/>
        </w:rPr>
        <w:lastRenderedPageBreak/>
        <w:t>Other findings about investigation cost:</w:t>
      </w:r>
    </w:p>
    <w:p w14:paraId="4CA5E032" w14:textId="77777777" w:rsidR="005E10B7" w:rsidRDefault="005E10B7" w:rsidP="0073525E">
      <w:pPr>
        <w:rPr>
          <w:rFonts w:ascii="Arial" w:hAnsi="Arial" w:cs="Arial"/>
          <w:sz w:val="20"/>
          <w:szCs w:val="20"/>
        </w:rPr>
      </w:pPr>
    </w:p>
    <w:p w14:paraId="74F0F9E9" w14:textId="1296BC94" w:rsidR="00AF2829" w:rsidRDefault="00AF2829" w:rsidP="0073525E">
      <w:pPr>
        <w:rPr>
          <w:rFonts w:ascii="Arial" w:hAnsi="Arial" w:cs="Arial"/>
          <w:sz w:val="20"/>
          <w:szCs w:val="20"/>
        </w:rPr>
      </w:pPr>
      <w:proofErr w:type="spellStart"/>
      <w:r w:rsidRPr="00AF2829">
        <w:rPr>
          <w:rFonts w:ascii="Arial" w:hAnsi="Arial" w:cs="Arial"/>
          <w:sz w:val="20"/>
          <w:szCs w:val="20"/>
        </w:rPr>
        <w:t>Viaene</w:t>
      </w:r>
      <w:proofErr w:type="spellEnd"/>
      <w:r w:rsidRPr="00AF2829">
        <w:rPr>
          <w:rFonts w:ascii="Arial" w:hAnsi="Arial" w:cs="Arial"/>
          <w:sz w:val="20"/>
          <w:szCs w:val="20"/>
        </w:rPr>
        <w:t xml:space="preserve"> et al. (2007) also focused on the costs of the investigation process rather than on minimizing the error rate (misclassification) and showed that the cost-sensitive fraud screening could be a profitable approach for property and casualty insurance companies. </w:t>
      </w:r>
      <w:proofErr w:type="spellStart"/>
      <w:r w:rsidRPr="00AF2829">
        <w:rPr>
          <w:rFonts w:ascii="Arial" w:hAnsi="Arial" w:cs="Arial"/>
          <w:sz w:val="20"/>
          <w:szCs w:val="20"/>
        </w:rPr>
        <w:t>Bolance</w:t>
      </w:r>
      <w:proofErr w:type="spellEnd"/>
      <w:r w:rsidRPr="00AF2829">
        <w:rPr>
          <w:rFonts w:ascii="Arial" w:hAnsi="Arial" w:cs="Arial"/>
          <w:sz w:val="20"/>
          <w:szCs w:val="20"/>
        </w:rPr>
        <w:t xml:space="preserve">́ et al. (2012) approached the problem as an operational risk and used value at risk as the risk measure, then carried out a nonparametric estimation of the loss risk. </w:t>
      </w:r>
      <w:proofErr w:type="gramStart"/>
      <w:r w:rsidRPr="00AF2829">
        <w:rPr>
          <w:rFonts w:ascii="Arial" w:hAnsi="Arial" w:cs="Arial"/>
          <w:sz w:val="20"/>
          <w:szCs w:val="20"/>
        </w:rPr>
        <w:t>Similarly</w:t>
      </w:r>
      <w:proofErr w:type="gramEnd"/>
      <w:r w:rsidRPr="00AF2829">
        <w:rPr>
          <w:rFonts w:ascii="Arial" w:hAnsi="Arial" w:cs="Arial"/>
          <w:sz w:val="20"/>
          <w:szCs w:val="20"/>
        </w:rPr>
        <w:t xml:space="preserve"> to </w:t>
      </w:r>
      <w:proofErr w:type="spellStart"/>
      <w:r w:rsidRPr="00AF2829">
        <w:rPr>
          <w:rFonts w:ascii="Arial" w:hAnsi="Arial" w:cs="Arial"/>
          <w:sz w:val="20"/>
          <w:szCs w:val="20"/>
        </w:rPr>
        <w:t>Phua</w:t>
      </w:r>
      <w:proofErr w:type="spellEnd"/>
      <w:r w:rsidRPr="00AF2829">
        <w:rPr>
          <w:rFonts w:ascii="Arial" w:hAnsi="Arial" w:cs="Arial"/>
          <w:sz w:val="20"/>
          <w:szCs w:val="20"/>
        </w:rPr>
        <w:t xml:space="preserve"> et al. (2004), </w:t>
      </w:r>
      <w:proofErr w:type="spellStart"/>
      <w:r w:rsidRPr="00AF2829">
        <w:rPr>
          <w:rFonts w:ascii="Arial" w:hAnsi="Arial" w:cs="Arial"/>
          <w:sz w:val="20"/>
          <w:szCs w:val="20"/>
        </w:rPr>
        <w:t>Viaene</w:t>
      </w:r>
      <w:proofErr w:type="spellEnd"/>
      <w:r w:rsidRPr="00AF2829">
        <w:rPr>
          <w:rFonts w:ascii="Arial" w:hAnsi="Arial" w:cs="Arial"/>
          <w:sz w:val="20"/>
          <w:szCs w:val="20"/>
        </w:rPr>
        <w:t xml:space="preserve"> et al. (2007) and </w:t>
      </w:r>
      <w:proofErr w:type="spellStart"/>
      <w:r w:rsidRPr="00AF2829">
        <w:rPr>
          <w:rFonts w:ascii="Arial" w:hAnsi="Arial" w:cs="Arial"/>
          <w:sz w:val="20"/>
          <w:szCs w:val="20"/>
        </w:rPr>
        <w:t>Bolance</w:t>
      </w:r>
      <w:proofErr w:type="spellEnd"/>
      <w:r w:rsidRPr="00AF2829">
        <w:rPr>
          <w:rFonts w:ascii="Arial" w:hAnsi="Arial" w:cs="Arial"/>
          <w:sz w:val="20"/>
          <w:szCs w:val="20"/>
        </w:rPr>
        <w:t xml:space="preserve">́ et al. (2012), </w:t>
      </w:r>
      <w:proofErr w:type="spellStart"/>
      <w:r w:rsidRPr="00AF2829">
        <w:rPr>
          <w:rFonts w:ascii="Arial" w:hAnsi="Arial" w:cs="Arial"/>
          <w:sz w:val="20"/>
          <w:szCs w:val="20"/>
        </w:rPr>
        <w:t>Zelenkov</w:t>
      </w:r>
      <w:proofErr w:type="spellEnd"/>
      <w:r w:rsidRPr="00AF2829">
        <w:rPr>
          <w:rFonts w:ascii="Arial" w:hAnsi="Arial" w:cs="Arial"/>
          <w:sz w:val="20"/>
          <w:szCs w:val="20"/>
        </w:rPr>
        <w:t xml:space="preserve"> (2019) proposed a cost-sensitive approach, but in this case the author proposed an example-dependent cost-sensitive AdaBoost algorithm which assumed different costs not just for the different misclassification errors (as in previous studies) but for each particular case as well.</w:t>
      </w:r>
    </w:p>
    <w:p w14:paraId="3BCD3F26" w14:textId="4BFC7649" w:rsidR="005E10B7" w:rsidRDefault="005E10B7" w:rsidP="0073525E">
      <w:pPr>
        <w:rPr>
          <w:rFonts w:ascii="Arial" w:hAnsi="Arial" w:cs="Arial"/>
          <w:sz w:val="20"/>
          <w:szCs w:val="20"/>
        </w:rPr>
      </w:pPr>
    </w:p>
    <w:p w14:paraId="2F52B46C" w14:textId="77777777" w:rsidR="005E10B7" w:rsidRPr="00AF2829" w:rsidRDefault="005E10B7" w:rsidP="0073525E">
      <w:pPr>
        <w:rPr>
          <w:rFonts w:ascii="Arial" w:hAnsi="Arial" w:cs="Arial"/>
          <w:sz w:val="20"/>
          <w:szCs w:val="20"/>
        </w:rPr>
      </w:pPr>
    </w:p>
    <w:sectPr w:rsidR="005E10B7" w:rsidRPr="00AF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5E"/>
    <w:rsid w:val="000449D0"/>
    <w:rsid w:val="00072A32"/>
    <w:rsid w:val="00075BAC"/>
    <w:rsid w:val="00152F82"/>
    <w:rsid w:val="00236AC8"/>
    <w:rsid w:val="002B57A9"/>
    <w:rsid w:val="002F0FF0"/>
    <w:rsid w:val="00306D46"/>
    <w:rsid w:val="0034030F"/>
    <w:rsid w:val="00342558"/>
    <w:rsid w:val="00344F38"/>
    <w:rsid w:val="00353365"/>
    <w:rsid w:val="004150D2"/>
    <w:rsid w:val="00415474"/>
    <w:rsid w:val="005A706C"/>
    <w:rsid w:val="005E10B7"/>
    <w:rsid w:val="0073525E"/>
    <w:rsid w:val="00761346"/>
    <w:rsid w:val="007978BB"/>
    <w:rsid w:val="008029DE"/>
    <w:rsid w:val="00874E0E"/>
    <w:rsid w:val="009A716D"/>
    <w:rsid w:val="009D1316"/>
    <w:rsid w:val="00A66560"/>
    <w:rsid w:val="00AB16D2"/>
    <w:rsid w:val="00AC678E"/>
    <w:rsid w:val="00AF2829"/>
    <w:rsid w:val="00BA6FF3"/>
    <w:rsid w:val="00BD1FF1"/>
    <w:rsid w:val="00C42C7A"/>
    <w:rsid w:val="00C840D5"/>
    <w:rsid w:val="00E14B49"/>
    <w:rsid w:val="00E348ED"/>
    <w:rsid w:val="00EA4127"/>
    <w:rsid w:val="00F20675"/>
    <w:rsid w:val="00F85C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E476E3"/>
  <w15:chartTrackingRefBased/>
  <w15:docId w15:val="{27E95B36-99A0-6A48-A07C-12D0496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2829"/>
  </w:style>
  <w:style w:type="paragraph" w:customStyle="1" w:styleId="Body">
    <w:name w:val="Body"/>
    <w:rsid w:val="00F2067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6017">
      <w:bodyDiv w:val="1"/>
      <w:marLeft w:val="0"/>
      <w:marRight w:val="0"/>
      <w:marTop w:val="0"/>
      <w:marBottom w:val="0"/>
      <w:divBdr>
        <w:top w:val="none" w:sz="0" w:space="0" w:color="auto"/>
        <w:left w:val="none" w:sz="0" w:space="0" w:color="auto"/>
        <w:bottom w:val="none" w:sz="0" w:space="0" w:color="auto"/>
        <w:right w:val="none" w:sz="0" w:space="0" w:color="auto"/>
      </w:divBdr>
      <w:divsChild>
        <w:div w:id="1426657699">
          <w:marLeft w:val="0"/>
          <w:marRight w:val="0"/>
          <w:marTop w:val="0"/>
          <w:marBottom w:val="0"/>
          <w:divBdr>
            <w:top w:val="none" w:sz="0" w:space="0" w:color="auto"/>
            <w:left w:val="none" w:sz="0" w:space="0" w:color="auto"/>
            <w:bottom w:val="none" w:sz="0" w:space="0" w:color="auto"/>
            <w:right w:val="none" w:sz="0" w:space="0" w:color="auto"/>
          </w:divBdr>
          <w:divsChild>
            <w:div w:id="928998916">
              <w:marLeft w:val="0"/>
              <w:marRight w:val="0"/>
              <w:marTop w:val="0"/>
              <w:marBottom w:val="0"/>
              <w:divBdr>
                <w:top w:val="none" w:sz="0" w:space="0" w:color="auto"/>
                <w:left w:val="none" w:sz="0" w:space="0" w:color="auto"/>
                <w:bottom w:val="none" w:sz="0" w:space="0" w:color="auto"/>
                <w:right w:val="none" w:sz="0" w:space="0" w:color="auto"/>
              </w:divBdr>
              <w:divsChild>
                <w:div w:id="1422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30821">
      <w:bodyDiv w:val="1"/>
      <w:marLeft w:val="0"/>
      <w:marRight w:val="0"/>
      <w:marTop w:val="0"/>
      <w:marBottom w:val="0"/>
      <w:divBdr>
        <w:top w:val="none" w:sz="0" w:space="0" w:color="auto"/>
        <w:left w:val="none" w:sz="0" w:space="0" w:color="auto"/>
        <w:bottom w:val="none" w:sz="0" w:space="0" w:color="auto"/>
        <w:right w:val="none" w:sz="0" w:space="0" w:color="auto"/>
      </w:divBdr>
      <w:divsChild>
        <w:div w:id="676729776">
          <w:marLeft w:val="0"/>
          <w:marRight w:val="0"/>
          <w:marTop w:val="0"/>
          <w:marBottom w:val="0"/>
          <w:divBdr>
            <w:top w:val="none" w:sz="0" w:space="0" w:color="auto"/>
            <w:left w:val="none" w:sz="0" w:space="0" w:color="auto"/>
            <w:bottom w:val="none" w:sz="0" w:space="0" w:color="auto"/>
            <w:right w:val="none" w:sz="0" w:space="0" w:color="auto"/>
          </w:divBdr>
          <w:divsChild>
            <w:div w:id="787164584">
              <w:marLeft w:val="0"/>
              <w:marRight w:val="0"/>
              <w:marTop w:val="0"/>
              <w:marBottom w:val="0"/>
              <w:divBdr>
                <w:top w:val="none" w:sz="0" w:space="0" w:color="auto"/>
                <w:left w:val="none" w:sz="0" w:space="0" w:color="auto"/>
                <w:bottom w:val="none" w:sz="0" w:space="0" w:color="auto"/>
                <w:right w:val="none" w:sz="0" w:space="0" w:color="auto"/>
              </w:divBdr>
              <w:divsChild>
                <w:div w:id="950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237">
      <w:bodyDiv w:val="1"/>
      <w:marLeft w:val="0"/>
      <w:marRight w:val="0"/>
      <w:marTop w:val="0"/>
      <w:marBottom w:val="0"/>
      <w:divBdr>
        <w:top w:val="none" w:sz="0" w:space="0" w:color="auto"/>
        <w:left w:val="none" w:sz="0" w:space="0" w:color="auto"/>
        <w:bottom w:val="none" w:sz="0" w:space="0" w:color="auto"/>
        <w:right w:val="none" w:sz="0" w:space="0" w:color="auto"/>
      </w:divBdr>
    </w:div>
    <w:div w:id="1840775304">
      <w:bodyDiv w:val="1"/>
      <w:marLeft w:val="0"/>
      <w:marRight w:val="0"/>
      <w:marTop w:val="0"/>
      <w:marBottom w:val="0"/>
      <w:divBdr>
        <w:top w:val="none" w:sz="0" w:space="0" w:color="auto"/>
        <w:left w:val="none" w:sz="0" w:space="0" w:color="auto"/>
        <w:bottom w:val="none" w:sz="0" w:space="0" w:color="auto"/>
        <w:right w:val="none" w:sz="0" w:space="0" w:color="auto"/>
      </w:divBdr>
    </w:div>
    <w:div w:id="20301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PG-Xia, Fan</dc:creator>
  <cp:keywords/>
  <dc:description/>
  <cp:lastModifiedBy>PG-Xia, Fan</cp:lastModifiedBy>
  <cp:revision>4</cp:revision>
  <dcterms:created xsi:type="dcterms:W3CDTF">2023-03-06T12:12:00Z</dcterms:created>
  <dcterms:modified xsi:type="dcterms:W3CDTF">2023-03-06T17:47:00Z</dcterms:modified>
</cp:coreProperties>
</file>