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SkillHub — Use Case Diagram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Three actors (Learner, Instructor, Administrator) and their use cases inside the SkillHub system boundary.</w:t>
      </w:r>
    </w:p>
    <w:p>
      <w:pPr>
        <w:spacing w:after="400"/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sz w:val="20"/>
          <w:szCs w:val="20"/>
        </w:rPr>
        <w:t xml:space="preserve">Legend:  </w:t>
      </w:r>
      <w:r>
        <w:rPr>
          <w:color w:val="3b82f6"/>
          <w:sz w:val="20"/>
          <w:szCs w:val="20"/>
        </w:rPr>
        <w:t xml:space="preserve">■ Blue = Auth   </w:t>
      </w:r>
      <w:r>
        <w:rPr>
          <w:color w:val="14b8a6"/>
          <w:sz w:val="20"/>
          <w:szCs w:val="20"/>
        </w:rPr>
        <w:t xml:space="preserve">■ Teal = Skills   </w:t>
      </w:r>
      <w:r>
        <w:rPr>
          <w:color w:val="8b5cf6"/>
          <w:sz w:val="20"/>
          <w:szCs w:val="20"/>
        </w:rPr>
        <w:t xml:space="preserve">■ Purple = Communication   </w:t>
      </w:r>
      <w:r>
        <w:rPr>
          <w:color w:val="ef4444"/>
          <w:sz w:val="20"/>
          <w:szCs w:val="20"/>
        </w:rPr>
        <w:t xml:space="preserve">■ Red = Instructor only   </w:t>
      </w:r>
      <w:r>
        <w:rPr>
          <w:color w:val="eab308"/>
          <w:sz w:val="20"/>
          <w:szCs w:val="20"/>
        </w:rPr>
        <w:t xml:space="preserve">■ Amber = Admin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238d718187fe23a38ad7a26c0abfc04eefe5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2026-06-24T18:50:07.610Z</dcterms:created>
  <dcterms:modified xsi:type="dcterms:W3CDTF">2026-06-24T18:50:07.612Z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