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69CA" w14:textId="384140A8" w:rsidR="002730B7" w:rsidRDefault="002730B7">
      <w:r>
        <w:t>Bight 2023 SAV QA/QC checks</w:t>
      </w:r>
    </w:p>
    <w:p w14:paraId="7B1BD3E8" w14:textId="71A5475B" w:rsidR="002730B7" w:rsidRDefault="002730B7" w:rsidP="002730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28D7CF4" wp14:editId="7042E360">
            <wp:extent cx="5943600" cy="4953000"/>
            <wp:effectExtent l="0" t="0" r="0" b="0"/>
            <wp:docPr id="878746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46701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ptos" w:eastAsiaTheme="majorEastAsia" w:hAnsi="Aptos" w:cs="Segoe UI"/>
        </w:rPr>
        <w:t>Figure</w:t>
      </w:r>
      <w:r>
        <w:rPr>
          <w:rStyle w:val="normaltextrun"/>
          <w:rFonts w:ascii="Aptos" w:eastAsiaTheme="majorEastAsia" w:hAnsi="Aptos" w:cs="Segoe UI"/>
        </w:rPr>
        <w:t xml:space="preserve"> 1</w:t>
      </w:r>
      <w:r>
        <w:rPr>
          <w:rStyle w:val="normaltextrun"/>
          <w:rFonts w:ascii="Aptos" w:eastAsiaTheme="majorEastAsia" w:hAnsi="Aptos" w:cs="Segoe UI"/>
        </w:rPr>
        <w:t>. Total leaf area (sum of all leaf areas per </w:t>
      </w:r>
      <w:proofErr w:type="spellStart"/>
      <w:r>
        <w:rPr>
          <w:rStyle w:val="normaltextrun"/>
          <w:rFonts w:ascii="Aptos" w:eastAsiaTheme="majorEastAsia" w:hAnsi="Aptos" w:cs="Segoe UI"/>
        </w:rPr>
        <w:t>sample_id</w:t>
      </w:r>
      <w:proofErr w:type="spellEnd"/>
      <w:r>
        <w:rPr>
          <w:rStyle w:val="normaltextrun"/>
          <w:rFonts w:ascii="Aptos" w:eastAsiaTheme="majorEastAsia" w:hAnsi="Aptos" w:cs="Segoe UI"/>
        </w:rPr>
        <w:t>) vs above ground biomass measured. Data points missing from facets were leaf area measurements that did not have concurrent biomass measurements. </w:t>
      </w:r>
      <w:r>
        <w:rPr>
          <w:rStyle w:val="eop"/>
          <w:rFonts w:ascii="Aptos" w:eastAsiaTheme="majorEastAsia" w:hAnsi="Aptos" w:cs="Segoe UI"/>
        </w:rPr>
        <w:t> </w:t>
      </w:r>
    </w:p>
    <w:p w14:paraId="759D73B9" w14:textId="77777777" w:rsidR="002730B7" w:rsidRDefault="002730B7" w:rsidP="002730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346D7792" w14:textId="1CCA8444" w:rsidR="002730B7" w:rsidRDefault="002730B7" w:rsidP="002730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lastRenderedPageBreak/>
        <w:drawing>
          <wp:inline distT="0" distB="0" distL="0" distR="0" wp14:anchorId="68FF99EB" wp14:editId="1073AF37">
            <wp:extent cx="5943600" cy="4953000"/>
            <wp:effectExtent l="0" t="0" r="0" b="0"/>
            <wp:docPr id="1205050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0871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ptos" w:eastAsiaTheme="majorEastAsia" w:hAnsi="Aptos" w:cs="Segoe UI"/>
        </w:rPr>
        <w:t>Figure</w:t>
      </w:r>
      <w:r>
        <w:rPr>
          <w:rStyle w:val="normaltextrun"/>
          <w:rFonts w:ascii="Aptos" w:eastAsiaTheme="majorEastAsia" w:hAnsi="Aptos" w:cs="Segoe UI"/>
        </w:rPr>
        <w:t xml:space="preserve"> 2</w:t>
      </w:r>
      <w:r>
        <w:rPr>
          <w:rStyle w:val="normaltextrun"/>
          <w:rFonts w:ascii="Aptos" w:eastAsiaTheme="majorEastAsia" w:hAnsi="Aptos" w:cs="Segoe UI"/>
        </w:rPr>
        <w:t>. Total leaf area (sum of all leaf area measurements per </w:t>
      </w:r>
      <w:proofErr w:type="spellStart"/>
      <w:r>
        <w:rPr>
          <w:rStyle w:val="normaltextrun"/>
          <w:rFonts w:ascii="Aptos" w:eastAsiaTheme="majorEastAsia" w:hAnsi="Aptos" w:cs="Segoe UI"/>
        </w:rPr>
        <w:t>sample_id</w:t>
      </w:r>
      <w:proofErr w:type="spellEnd"/>
      <w:r>
        <w:rPr>
          <w:rStyle w:val="normaltextrun"/>
          <w:rFonts w:ascii="Aptos" w:eastAsiaTheme="majorEastAsia" w:hAnsi="Aptos" w:cs="Segoe UI"/>
        </w:rPr>
        <w:t>) vs. Average shoot height measured in each </w:t>
      </w:r>
      <w:proofErr w:type="spellStart"/>
      <w:r>
        <w:rPr>
          <w:rStyle w:val="normaltextrun"/>
          <w:rFonts w:ascii="Aptos" w:eastAsiaTheme="majorEastAsia" w:hAnsi="Aptos" w:cs="Segoe UI"/>
        </w:rPr>
        <w:t>sample_id</w:t>
      </w:r>
      <w:proofErr w:type="spellEnd"/>
      <w:r>
        <w:rPr>
          <w:rStyle w:val="normaltextrun"/>
          <w:rFonts w:ascii="Aptos" w:eastAsiaTheme="majorEastAsia" w:hAnsi="Aptos" w:cs="Segoe UI"/>
        </w:rPr>
        <w:t>.</w:t>
      </w:r>
      <w:r>
        <w:rPr>
          <w:rStyle w:val="eop"/>
          <w:rFonts w:ascii="Aptos" w:eastAsiaTheme="majorEastAsia" w:hAnsi="Aptos" w:cs="Segoe UI"/>
        </w:rPr>
        <w:t> </w:t>
      </w:r>
    </w:p>
    <w:p w14:paraId="6690DD26" w14:textId="77777777" w:rsidR="002730B7" w:rsidRDefault="002730B7" w:rsidP="002730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5E80F516" w14:textId="779775FE" w:rsidR="002730B7" w:rsidRDefault="002730B7" w:rsidP="002730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lastRenderedPageBreak/>
        <w:drawing>
          <wp:inline distT="0" distB="0" distL="0" distR="0" wp14:anchorId="30C0C130" wp14:editId="119807E6">
            <wp:extent cx="5943600" cy="4953000"/>
            <wp:effectExtent l="0" t="0" r="0" b="0"/>
            <wp:docPr id="15658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320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ptos" w:eastAsiaTheme="majorEastAsia" w:hAnsi="Aptos" w:cs="Segoe UI"/>
        </w:rPr>
        <w:t>Figure</w:t>
      </w:r>
      <w:r>
        <w:rPr>
          <w:rStyle w:val="normaltextrun"/>
          <w:rFonts w:ascii="Aptos" w:eastAsiaTheme="majorEastAsia" w:hAnsi="Aptos" w:cs="Segoe UI"/>
        </w:rPr>
        <w:t xml:space="preserve"> 3</w:t>
      </w:r>
      <w:r>
        <w:rPr>
          <w:rStyle w:val="normaltextrun"/>
          <w:rFonts w:ascii="Aptos" w:eastAsiaTheme="majorEastAsia" w:hAnsi="Aptos" w:cs="Segoe UI"/>
        </w:rPr>
        <w:t>. Total shoot density per field quadrat vs above ground biomass per </w:t>
      </w:r>
      <w:proofErr w:type="spellStart"/>
      <w:r>
        <w:rPr>
          <w:rStyle w:val="normaltextrun"/>
          <w:rFonts w:ascii="Aptos" w:eastAsiaTheme="majorEastAsia" w:hAnsi="Aptos" w:cs="Segoe UI"/>
        </w:rPr>
        <w:t>sample_id</w:t>
      </w:r>
      <w:proofErr w:type="spellEnd"/>
      <w:r>
        <w:rPr>
          <w:rStyle w:val="normaltextrun"/>
          <w:rFonts w:ascii="Aptos" w:eastAsiaTheme="majorEastAsia" w:hAnsi="Aptos" w:cs="Segoe UI"/>
        </w:rPr>
        <w:t>. </w:t>
      </w:r>
      <w:r>
        <w:rPr>
          <w:rStyle w:val="eop"/>
          <w:rFonts w:ascii="Aptos" w:eastAsiaTheme="majorEastAsia" w:hAnsi="Aptos" w:cs="Segoe UI"/>
        </w:rPr>
        <w:t> </w:t>
      </w:r>
    </w:p>
    <w:p w14:paraId="3333A934" w14:textId="77777777" w:rsidR="002730B7" w:rsidRDefault="002730B7"/>
    <w:sectPr w:rsidR="00273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B7"/>
    <w:rsid w:val="002730B7"/>
    <w:rsid w:val="003D19B4"/>
    <w:rsid w:val="004840EB"/>
    <w:rsid w:val="00546333"/>
    <w:rsid w:val="0056544A"/>
    <w:rsid w:val="008049DB"/>
    <w:rsid w:val="00A67D59"/>
    <w:rsid w:val="00B41663"/>
    <w:rsid w:val="00D52307"/>
    <w:rsid w:val="00FD5F0B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C90AD"/>
  <w15:chartTrackingRefBased/>
  <w15:docId w15:val="{99398695-8691-2C48-AFAD-8B5568F3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B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73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730B7"/>
  </w:style>
  <w:style w:type="character" w:customStyle="1" w:styleId="eop">
    <w:name w:val="eop"/>
    <w:basedOn w:val="DefaultParagraphFont"/>
    <w:rsid w:val="002730B7"/>
  </w:style>
  <w:style w:type="character" w:customStyle="1" w:styleId="wacimagecontainer">
    <w:name w:val="wacimagecontainer"/>
    <w:basedOn w:val="DefaultParagraphFont"/>
    <w:rsid w:val="00273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Tupitza</dc:creator>
  <cp:keywords/>
  <dc:description/>
  <cp:lastModifiedBy>Jill Tupitza</cp:lastModifiedBy>
  <cp:revision>4</cp:revision>
  <dcterms:created xsi:type="dcterms:W3CDTF">2026-01-16T17:53:00Z</dcterms:created>
  <dcterms:modified xsi:type="dcterms:W3CDTF">2026-01-16T23:15:00Z</dcterms:modified>
</cp:coreProperties>
</file>