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63227" w14:textId="4FCA50AA" w:rsidR="004840EB" w:rsidRPr="00156920" w:rsidRDefault="00272F8C">
      <w:pPr>
        <w:rPr>
          <w:b/>
          <w:bCs/>
        </w:rPr>
      </w:pPr>
      <w:r w:rsidRPr="00156920">
        <w:rPr>
          <w:b/>
          <w:bCs/>
        </w:rPr>
        <w:t>Metabarcoding PCR conditions</w:t>
      </w:r>
    </w:p>
    <w:p w14:paraId="08D8D315" w14:textId="083795DE" w:rsidR="00272F8C" w:rsidRDefault="00272F8C">
      <w:r>
        <w:t>We send DNA extract</w:t>
      </w:r>
      <w:r w:rsidR="00E07FBE">
        <w:t>s on dry ice</w:t>
      </w:r>
      <w:r>
        <w:t xml:space="preserve"> to CD Genomics, a commercial sequencing facility, to perform metabarcoding using a broad primer set that targets the 12S gene</w:t>
      </w:r>
      <w:r w:rsidR="00E07FBE">
        <w:t xml:space="preserve">, according to “SCCWRP </w:t>
      </w:r>
      <w:proofErr w:type="spellStart"/>
      <w:r w:rsidR="00E07FBE">
        <w:t>MiFish</w:t>
      </w:r>
      <w:proofErr w:type="spellEnd"/>
      <w:r w:rsidR="00E07FBE">
        <w:t xml:space="preserve"> protocol” (see Table 1)</w:t>
      </w:r>
      <w:r>
        <w:t xml:space="preserve">. This gene amplifies vertebrate DNA, making it ideal for fish. The target amplicon is 172 bp. However, this primer set can also amplify bacterial DNA. We ask that our sequencing facility perform a Blue Pippin </w:t>
      </w:r>
      <w:r w:rsidR="00E07FBE">
        <w:t xml:space="preserve">(size selection at 163-185 bp) </w:t>
      </w:r>
      <w:r>
        <w:t xml:space="preserve">after running gel electrophoresis on the PCR product of our samples to remove the bacterial band. </w:t>
      </w:r>
    </w:p>
    <w:p w14:paraId="2F9E666C" w14:textId="06D364A3" w:rsidR="00E07FBE" w:rsidRDefault="00272F8C">
      <w:r>
        <w:t xml:space="preserve">DNA template (from each sample extract) </w:t>
      </w:r>
      <w:r w:rsidR="004C4F30">
        <w:t>is</w:t>
      </w:r>
      <w:r>
        <w:t xml:space="preserve"> amplified </w:t>
      </w:r>
      <w:r w:rsidR="00E07FBE">
        <w:t xml:space="preserve">with the following thermocycler conditions: </w:t>
      </w:r>
    </w:p>
    <w:p w14:paraId="74B43D09" w14:textId="55E16BFE" w:rsidR="00E07FBE" w:rsidRDefault="00E07FBE" w:rsidP="00E07FBE">
      <w:pPr>
        <w:pStyle w:val="ListParagraph"/>
        <w:numPr>
          <w:ilvl w:val="0"/>
          <w:numId w:val="1"/>
        </w:numPr>
      </w:pPr>
      <w:r>
        <w:t>98C 30sec</w:t>
      </w:r>
    </w:p>
    <w:p w14:paraId="3B95A035" w14:textId="698727EE" w:rsidR="00E07FBE" w:rsidRDefault="00272F8C" w:rsidP="00E07FBE">
      <w:pPr>
        <w:pStyle w:val="ListParagraph"/>
        <w:numPr>
          <w:ilvl w:val="0"/>
          <w:numId w:val="1"/>
        </w:numPr>
      </w:pPr>
      <w:r>
        <w:t>38 PCR cycles</w:t>
      </w:r>
      <w:r w:rsidR="00E07FBE">
        <w:t>: 98C 10sec, 62C 10sec, 72C 30sec</w:t>
      </w:r>
    </w:p>
    <w:p w14:paraId="6C94BEFE" w14:textId="4C876052" w:rsidR="00E07FBE" w:rsidRDefault="00E07FBE" w:rsidP="00E07FBE">
      <w:pPr>
        <w:pStyle w:val="ListParagraph"/>
        <w:numPr>
          <w:ilvl w:val="0"/>
          <w:numId w:val="1"/>
        </w:numPr>
      </w:pPr>
      <w:r>
        <w:t>72C 5 min</w:t>
      </w:r>
    </w:p>
    <w:p w14:paraId="559A950F" w14:textId="4426B482" w:rsidR="00E07FBE" w:rsidRDefault="00E07FBE" w:rsidP="00E07FBE">
      <w:pPr>
        <w:pStyle w:val="ListParagraph"/>
        <w:numPr>
          <w:ilvl w:val="0"/>
          <w:numId w:val="1"/>
        </w:numPr>
      </w:pPr>
      <w:r>
        <w:t>4C hold (</w:t>
      </w:r>
    </w:p>
    <w:p w14:paraId="446567E7" w14:textId="4F5F96A4" w:rsidR="00E07FBE" w:rsidRDefault="00E07FBE" w:rsidP="00E07FBE">
      <w:pPr>
        <w:pStyle w:val="ListParagraph"/>
        <w:numPr>
          <w:ilvl w:val="0"/>
          <w:numId w:val="1"/>
        </w:numPr>
      </w:pPr>
      <w:r>
        <w:t>Ref: https://mbari-bog.github.io/MBON-Protocols/eDNA_12S_SupFi2_PCR_V3.html</w:t>
      </w:r>
    </w:p>
    <w:p w14:paraId="44462210" w14:textId="25DEE238" w:rsidR="00272F8C" w:rsidRDefault="00E07FBE" w:rsidP="00E07FBE">
      <w:r>
        <w:t>From this, we ask for custom amplicon sequencing (including DAN QC, library prep and sequencing with Illumina PE250. We specify 25k read pairs (50k reads total).</w:t>
      </w:r>
      <w:r w:rsidR="00156920">
        <w:t xml:space="preserve"> </w:t>
      </w:r>
      <w:proofErr w:type="spellStart"/>
      <w:r w:rsidR="00156920">
        <w:t>They</w:t>
      </w:r>
      <w:proofErr w:type="spellEnd"/>
      <w:r w:rsidR="00156920">
        <w:t xml:space="preserve"> sequence on an Illumina </w:t>
      </w:r>
      <w:proofErr w:type="spellStart"/>
      <w:r w:rsidR="00156920">
        <w:t>NovaSeq</w:t>
      </w:r>
      <w:proofErr w:type="spellEnd"/>
      <w:r w:rsidR="00156920">
        <w:t xml:space="preserve"> platform and return resulting sequences to SCCWRP. We receive these in the form </w:t>
      </w:r>
      <w:proofErr w:type="gramStart"/>
      <w:r w:rsidR="00156920">
        <w:t>of .</w:t>
      </w:r>
      <w:proofErr w:type="spellStart"/>
      <w:r w:rsidR="00156920">
        <w:t>fasta</w:t>
      </w:r>
      <w:proofErr w:type="spellEnd"/>
      <w:proofErr w:type="gramEnd"/>
      <w:r w:rsidR="00156920">
        <w:t xml:space="preserve"> files.</w:t>
      </w:r>
    </w:p>
    <w:p w14:paraId="7DF5EA78" w14:textId="48A2D6A4" w:rsidR="00E07FBE" w:rsidRDefault="00E07FBE" w:rsidP="00E07FBE">
      <w:r>
        <w:t xml:space="preserve">Table 1. </w:t>
      </w:r>
      <w:proofErr w:type="spellStart"/>
      <w:r>
        <w:t>MiFish</w:t>
      </w:r>
      <w:proofErr w:type="spellEnd"/>
      <w:r>
        <w:t xml:space="preserve"> 12S Primers</w:t>
      </w:r>
    </w:p>
    <w:tbl>
      <w:tblPr>
        <w:tblW w:w="9350" w:type="dxa"/>
        <w:tblCellMar>
          <w:top w:w="15" w:type="dxa"/>
          <w:bottom w:w="15" w:type="dxa"/>
        </w:tblCellMar>
        <w:tblLook w:val="04A0" w:firstRow="1" w:lastRow="0" w:firstColumn="1" w:lastColumn="0" w:noHBand="0" w:noVBand="1"/>
      </w:tblPr>
      <w:tblGrid>
        <w:gridCol w:w="4450"/>
        <w:gridCol w:w="4900"/>
      </w:tblGrid>
      <w:tr w:rsidR="00272F8C" w:rsidRPr="00272F8C" w14:paraId="7315EF1D" w14:textId="77777777" w:rsidTr="00272F8C">
        <w:trPr>
          <w:trHeight w:val="315"/>
        </w:trPr>
        <w:tc>
          <w:tcPr>
            <w:tcW w:w="4450" w:type="dxa"/>
            <w:tcBorders>
              <w:top w:val="single" w:sz="4" w:space="0" w:color="auto"/>
              <w:left w:val="single" w:sz="4" w:space="0" w:color="auto"/>
              <w:bottom w:val="single" w:sz="4" w:space="0" w:color="auto"/>
              <w:right w:val="single" w:sz="4" w:space="0" w:color="auto"/>
            </w:tcBorders>
          </w:tcPr>
          <w:p w14:paraId="60A65215" w14:textId="2570892B" w:rsidR="00272F8C" w:rsidRPr="00272F8C" w:rsidRDefault="00272F8C" w:rsidP="00272F8C">
            <w:pPr>
              <w:spacing w:after="0" w:line="240" w:lineRule="auto"/>
              <w:rPr>
                <w:rFonts w:ascii="Calibri" w:eastAsia="Times New Roman" w:hAnsi="Calibri" w:cs="Calibri"/>
                <w:color w:val="000000"/>
                <w:kern w:val="0"/>
                <w14:ligatures w14:val="none"/>
              </w:rPr>
            </w:pPr>
            <w:proofErr w:type="spellStart"/>
            <w:r>
              <w:rPr>
                <w:rFonts w:ascii="Calibri" w:eastAsia="Times New Roman" w:hAnsi="Calibri" w:cs="Calibri"/>
                <w:color w:val="000000"/>
                <w:kern w:val="0"/>
                <w14:ligatures w14:val="none"/>
              </w:rPr>
              <w:t>MiFish</w:t>
            </w:r>
            <w:proofErr w:type="spellEnd"/>
            <w:r>
              <w:rPr>
                <w:rFonts w:ascii="Calibri" w:eastAsia="Times New Roman" w:hAnsi="Calibri" w:cs="Calibri"/>
                <w:color w:val="000000"/>
                <w:kern w:val="0"/>
                <w14:ligatures w14:val="none"/>
              </w:rPr>
              <w:t>-U-</w:t>
            </w:r>
            <w:proofErr w:type="spellStart"/>
            <w:r>
              <w:rPr>
                <w:rFonts w:ascii="Calibri" w:eastAsia="Times New Roman" w:hAnsi="Calibri" w:cs="Calibri"/>
                <w:color w:val="000000"/>
                <w:kern w:val="0"/>
                <w14:ligatures w14:val="none"/>
              </w:rPr>
              <w:t>F_mod</w:t>
            </w:r>
            <w:proofErr w:type="spellEnd"/>
            <w:r>
              <w:rPr>
                <w:rFonts w:ascii="Calibri" w:eastAsia="Times New Roman" w:hAnsi="Calibri" w:cs="Calibri"/>
                <w:color w:val="000000"/>
                <w:kern w:val="0"/>
                <w14:ligatures w14:val="none"/>
              </w:rPr>
              <w:t xml:space="preserve"> (Sales et al., 2019)</w:t>
            </w:r>
          </w:p>
        </w:tc>
        <w:tc>
          <w:tcPr>
            <w:tcW w:w="4900" w:type="dxa"/>
            <w:tcBorders>
              <w:top w:val="single" w:sz="4" w:space="0" w:color="auto"/>
              <w:left w:val="single" w:sz="4" w:space="0" w:color="auto"/>
              <w:bottom w:val="single" w:sz="4" w:space="0" w:color="auto"/>
              <w:right w:val="single" w:sz="4" w:space="0" w:color="auto"/>
            </w:tcBorders>
            <w:noWrap/>
            <w:vAlign w:val="center"/>
            <w:hideMark/>
          </w:tcPr>
          <w:p w14:paraId="615E209C" w14:textId="653C9829" w:rsidR="00272F8C" w:rsidRPr="00272F8C" w:rsidRDefault="00272F8C" w:rsidP="00272F8C">
            <w:pPr>
              <w:spacing w:after="0" w:line="240" w:lineRule="auto"/>
              <w:rPr>
                <w:rFonts w:ascii="Calibri" w:eastAsia="Times New Roman" w:hAnsi="Calibri" w:cs="Calibri"/>
                <w:color w:val="000000"/>
                <w:kern w:val="0"/>
                <w14:ligatures w14:val="none"/>
              </w:rPr>
            </w:pPr>
            <w:r w:rsidRPr="00272F8C">
              <w:rPr>
                <w:rFonts w:ascii="Calibri" w:eastAsia="Times New Roman" w:hAnsi="Calibri" w:cs="Calibri"/>
                <w:color w:val="000000"/>
                <w:kern w:val="0"/>
                <w14:ligatures w14:val="none"/>
              </w:rPr>
              <w:t>GCCGGTAAAACTCGTGCCAGC</w:t>
            </w:r>
          </w:p>
        </w:tc>
      </w:tr>
      <w:tr w:rsidR="00272F8C" w:rsidRPr="00272F8C" w14:paraId="60B094BC" w14:textId="77777777" w:rsidTr="00272F8C">
        <w:trPr>
          <w:trHeight w:val="315"/>
        </w:trPr>
        <w:tc>
          <w:tcPr>
            <w:tcW w:w="4450" w:type="dxa"/>
            <w:tcBorders>
              <w:top w:val="single" w:sz="4" w:space="0" w:color="auto"/>
              <w:left w:val="single" w:sz="4" w:space="0" w:color="auto"/>
              <w:bottom w:val="single" w:sz="4" w:space="0" w:color="auto"/>
              <w:right w:val="single" w:sz="4" w:space="0" w:color="auto"/>
            </w:tcBorders>
          </w:tcPr>
          <w:p w14:paraId="2B674C94" w14:textId="1C27903C" w:rsidR="00272F8C" w:rsidRPr="00272F8C" w:rsidRDefault="00272F8C" w:rsidP="00272F8C">
            <w:pPr>
              <w:spacing w:after="0" w:line="240" w:lineRule="auto"/>
              <w:rPr>
                <w:rFonts w:ascii="Calibri" w:eastAsia="Times New Roman" w:hAnsi="Calibri" w:cs="Calibri"/>
                <w:color w:val="000000"/>
                <w:kern w:val="0"/>
                <w14:ligatures w14:val="none"/>
              </w:rPr>
            </w:pPr>
            <w:proofErr w:type="spellStart"/>
            <w:r>
              <w:rPr>
                <w:rFonts w:ascii="Calibri" w:eastAsia="Times New Roman" w:hAnsi="Calibri" w:cs="Calibri"/>
                <w:color w:val="000000"/>
                <w:kern w:val="0"/>
                <w14:ligatures w14:val="none"/>
              </w:rPr>
              <w:t>MiFish</w:t>
            </w:r>
            <w:proofErr w:type="spellEnd"/>
            <w:r>
              <w:rPr>
                <w:rFonts w:ascii="Calibri" w:eastAsia="Times New Roman" w:hAnsi="Calibri" w:cs="Calibri"/>
                <w:color w:val="000000"/>
                <w:kern w:val="0"/>
                <w14:ligatures w14:val="none"/>
              </w:rPr>
              <w:t>-U-R</w:t>
            </w:r>
            <w:r w:rsidR="00E07FBE">
              <w:rPr>
                <w:rFonts w:ascii="Calibri" w:eastAsia="Times New Roman" w:hAnsi="Calibri" w:cs="Calibri"/>
                <w:color w:val="000000"/>
                <w:kern w:val="0"/>
                <w14:ligatures w14:val="none"/>
              </w:rPr>
              <w:t xml:space="preserve"> (Miya et al. 2021)</w:t>
            </w:r>
          </w:p>
        </w:tc>
        <w:tc>
          <w:tcPr>
            <w:tcW w:w="4900" w:type="dxa"/>
            <w:tcBorders>
              <w:top w:val="single" w:sz="4" w:space="0" w:color="auto"/>
              <w:left w:val="single" w:sz="4" w:space="0" w:color="auto"/>
              <w:bottom w:val="single" w:sz="4" w:space="0" w:color="auto"/>
              <w:right w:val="single" w:sz="4" w:space="0" w:color="auto"/>
            </w:tcBorders>
            <w:noWrap/>
            <w:vAlign w:val="center"/>
            <w:hideMark/>
          </w:tcPr>
          <w:p w14:paraId="2B8321B3" w14:textId="67A7CCC3" w:rsidR="00272F8C" w:rsidRPr="00272F8C" w:rsidRDefault="00272F8C" w:rsidP="00272F8C">
            <w:pPr>
              <w:spacing w:after="0" w:line="240" w:lineRule="auto"/>
              <w:rPr>
                <w:rFonts w:ascii="Calibri" w:eastAsia="Times New Roman" w:hAnsi="Calibri" w:cs="Calibri"/>
                <w:color w:val="000000"/>
                <w:kern w:val="0"/>
                <w14:ligatures w14:val="none"/>
              </w:rPr>
            </w:pPr>
            <w:r w:rsidRPr="00272F8C">
              <w:rPr>
                <w:rFonts w:ascii="Calibri" w:eastAsia="Times New Roman" w:hAnsi="Calibri" w:cs="Calibri"/>
                <w:color w:val="000000"/>
                <w:kern w:val="0"/>
                <w14:ligatures w14:val="none"/>
              </w:rPr>
              <w:t>CATAGTGGGGTATCTAATCCCAGTTTG</w:t>
            </w:r>
          </w:p>
        </w:tc>
      </w:tr>
    </w:tbl>
    <w:p w14:paraId="5A1A03F6" w14:textId="41CA4C2B" w:rsidR="00272F8C" w:rsidRDefault="00272F8C"/>
    <w:p w14:paraId="0F198019" w14:textId="7A5CD17A" w:rsidR="00272F8C" w:rsidRPr="00156920" w:rsidRDefault="00272F8C">
      <w:pPr>
        <w:rPr>
          <w:b/>
          <w:bCs/>
        </w:rPr>
      </w:pPr>
      <w:r w:rsidRPr="00156920">
        <w:rPr>
          <w:b/>
          <w:bCs/>
        </w:rPr>
        <w:t>Brief bioinformatics summary</w:t>
      </w:r>
    </w:p>
    <w:p w14:paraId="418E78BF" w14:textId="25E5C23A" w:rsidR="00156920" w:rsidRDefault="00156920" w:rsidP="00156920">
      <w:pPr>
        <w:pStyle w:val="paragraph"/>
        <w:spacing w:before="0" w:beforeAutospacing="0" w:after="0" w:afterAutospacing="0"/>
        <w:textAlignment w:val="baseline"/>
        <w:rPr>
          <w:rStyle w:val="normaltextrun"/>
          <w:rFonts w:ascii="Aptos" w:eastAsiaTheme="majorEastAsia" w:hAnsi="Aptos" w:cs="Segoe UI"/>
        </w:rPr>
      </w:pPr>
      <w:r>
        <w:rPr>
          <w:rStyle w:val="normaltextrun"/>
          <w:rFonts w:ascii="Aptos" w:eastAsiaTheme="majorEastAsia" w:hAnsi="Aptos" w:cs="Segoe UI"/>
        </w:rPr>
        <w:t xml:space="preserve">FASTA files for all samples (forward and reverse) are written into a manifest file and loaded into QIIME2 through command line. This manifest contains file paths for each sample read. </w:t>
      </w:r>
      <w:r>
        <w:rPr>
          <w:rStyle w:val="normaltextrun"/>
          <w:rFonts w:ascii="Aptos" w:eastAsiaTheme="majorEastAsia" w:hAnsi="Aptos" w:cs="Segoe UI"/>
        </w:rPr>
        <w:t xml:space="preserve">Raw, pair-end sequences </w:t>
      </w:r>
      <w:r>
        <w:rPr>
          <w:rStyle w:val="normaltextrun"/>
          <w:rFonts w:ascii="Aptos" w:eastAsiaTheme="majorEastAsia" w:hAnsi="Aptos" w:cs="Segoe UI"/>
        </w:rPr>
        <w:t>are</w:t>
      </w:r>
      <w:r>
        <w:rPr>
          <w:rStyle w:val="normaltextrun"/>
          <w:rFonts w:ascii="Aptos" w:eastAsiaTheme="majorEastAsia" w:hAnsi="Aptos" w:cs="Segoe UI"/>
        </w:rPr>
        <w:t xml:space="preserve"> manually inspected for adapter remnants and primers. Adapters </w:t>
      </w:r>
      <w:r>
        <w:rPr>
          <w:rStyle w:val="normaltextrun"/>
          <w:rFonts w:ascii="Aptos" w:eastAsiaTheme="majorEastAsia" w:hAnsi="Aptos" w:cs="Segoe UI"/>
        </w:rPr>
        <w:t>are used in library preparation and are usually</w:t>
      </w:r>
      <w:r>
        <w:rPr>
          <w:rStyle w:val="normaltextrun"/>
          <w:rFonts w:ascii="Aptos" w:eastAsiaTheme="majorEastAsia" w:hAnsi="Aptos" w:cs="Segoe UI"/>
        </w:rPr>
        <w:t xml:space="preserve"> not present in most sequences, but we</w:t>
      </w:r>
      <w:r>
        <w:rPr>
          <w:rStyle w:val="normaltextrun"/>
          <w:rFonts w:ascii="Aptos" w:eastAsiaTheme="majorEastAsia" w:hAnsi="Aptos" w:cs="Segoe UI"/>
        </w:rPr>
        <w:t xml:space="preserve"> still screen for them. If they are present, we run</w:t>
      </w:r>
      <w:r>
        <w:rPr>
          <w:rStyle w:val="normaltextrun"/>
          <w:rFonts w:ascii="Aptos" w:eastAsiaTheme="majorEastAsia" w:hAnsi="Aptos" w:cs="Segoe UI"/>
        </w:rPr>
        <w:t xml:space="preserve"> </w:t>
      </w:r>
      <w:proofErr w:type="spellStart"/>
      <w:r>
        <w:rPr>
          <w:rStyle w:val="normaltextrun"/>
          <w:rFonts w:ascii="Aptos" w:eastAsiaTheme="majorEastAsia" w:hAnsi="Aptos" w:cs="Segoe UI"/>
        </w:rPr>
        <w:t>cutadapt</w:t>
      </w:r>
      <w:proofErr w:type="spellEnd"/>
      <w:r>
        <w:rPr>
          <w:rStyle w:val="normaltextrun"/>
          <w:rFonts w:ascii="Aptos" w:eastAsiaTheme="majorEastAsia" w:hAnsi="Aptos" w:cs="Segoe UI"/>
        </w:rPr>
        <w:t xml:space="preserve"> </w:t>
      </w:r>
      <w:r>
        <w:rPr>
          <w:rStyle w:val="normaltextrun"/>
          <w:rFonts w:ascii="Aptos" w:eastAsiaTheme="majorEastAsia" w:hAnsi="Aptos" w:cs="Segoe UI"/>
        </w:rPr>
        <w:t xml:space="preserve">through QIIME2. We then remove </w:t>
      </w:r>
      <w:r>
        <w:rPr>
          <w:rStyle w:val="normaltextrun"/>
          <w:rFonts w:ascii="Aptos" w:eastAsiaTheme="majorEastAsia" w:hAnsi="Aptos" w:cs="Segoe UI"/>
        </w:rPr>
        <w:t xml:space="preserve">forward and reverse primers in </w:t>
      </w:r>
      <w:proofErr w:type="spellStart"/>
      <w:r>
        <w:rPr>
          <w:rStyle w:val="normaltextrun"/>
          <w:rFonts w:ascii="Aptos" w:eastAsiaTheme="majorEastAsia" w:hAnsi="Aptos" w:cs="Segoe UI"/>
        </w:rPr>
        <w:t>cutadapt</w:t>
      </w:r>
      <w:proofErr w:type="spellEnd"/>
      <w:r>
        <w:rPr>
          <w:rStyle w:val="normaltextrun"/>
          <w:rFonts w:ascii="Aptos" w:eastAsiaTheme="majorEastAsia" w:hAnsi="Aptos" w:cs="Segoe UI"/>
        </w:rPr>
        <w:t xml:space="preserve">, with an error rate set to 0.2. Raw, adapter only removed, and primer removed sequences </w:t>
      </w:r>
      <w:r>
        <w:rPr>
          <w:rStyle w:val="normaltextrun"/>
          <w:rFonts w:ascii="Aptos" w:eastAsiaTheme="majorEastAsia" w:hAnsi="Aptos" w:cs="Segoe UI"/>
        </w:rPr>
        <w:t>are then visually</w:t>
      </w:r>
      <w:r>
        <w:rPr>
          <w:rStyle w:val="normaltextrun"/>
          <w:rFonts w:ascii="Aptos" w:eastAsiaTheme="majorEastAsia" w:hAnsi="Aptos" w:cs="Segoe UI"/>
        </w:rPr>
        <w:t xml:space="preserve"> inspected using QIIME2 Viewer</w:t>
      </w:r>
      <w:r>
        <w:rPr>
          <w:rStyle w:val="normaltextrun"/>
          <w:rFonts w:ascii="Aptos" w:eastAsiaTheme="majorEastAsia" w:hAnsi="Aptos" w:cs="Segoe UI"/>
        </w:rPr>
        <w:t xml:space="preserve"> (</w:t>
      </w:r>
      <w:hyperlink r:id="rId5" w:history="1">
        <w:r w:rsidRPr="00E77CE7">
          <w:rPr>
            <w:rStyle w:val="Hyperlink"/>
            <w:rFonts w:ascii="Aptos" w:eastAsiaTheme="majorEastAsia" w:hAnsi="Aptos" w:cs="Segoe UI"/>
          </w:rPr>
          <w:t>www.view.qiime2.org</w:t>
        </w:r>
      </w:hyperlink>
      <w:proofErr w:type="gramStart"/>
      <w:r>
        <w:rPr>
          <w:rStyle w:val="normaltextrun"/>
          <w:rFonts w:ascii="Aptos" w:eastAsiaTheme="majorEastAsia" w:hAnsi="Aptos" w:cs="Segoe UI"/>
        </w:rPr>
        <w:t xml:space="preserve">) </w:t>
      </w:r>
      <w:r>
        <w:rPr>
          <w:rStyle w:val="normaltextrun"/>
          <w:rFonts w:ascii="Aptos" w:eastAsiaTheme="majorEastAsia" w:hAnsi="Aptos" w:cs="Segoe UI"/>
        </w:rPr>
        <w:t>.</w:t>
      </w:r>
      <w:proofErr w:type="gramEnd"/>
      <w:r>
        <w:rPr>
          <w:rStyle w:val="normaltextrun"/>
          <w:rFonts w:ascii="Aptos" w:eastAsiaTheme="majorEastAsia" w:hAnsi="Aptos" w:cs="Segoe UI"/>
        </w:rPr>
        <w:t xml:space="preserve"> </w:t>
      </w:r>
      <w:r>
        <w:rPr>
          <w:rStyle w:val="normaltextrun"/>
          <w:rFonts w:ascii="Aptos" w:eastAsiaTheme="majorEastAsia" w:hAnsi="Aptos" w:cs="Segoe UI"/>
        </w:rPr>
        <w:t xml:space="preserve">This shows sequence quality changes along the sequence (sequence quality generally drops below a Quality Score of 20 at some point). We then trim of ends of the sequences such that there is still enough overlap that amplicons can be </w:t>
      </w:r>
      <w:r>
        <w:rPr>
          <w:rStyle w:val="normaltextrun"/>
          <w:rFonts w:ascii="Aptos" w:eastAsiaTheme="majorEastAsia" w:hAnsi="Aptos" w:cs="Segoe UI"/>
        </w:rPr>
        <w:lastRenderedPageBreak/>
        <w:t>assembled. For example, if you trim at sequence base 180 for your forward and reverse primers, you’re left with a maximum overlap of 360. Since your target amplicon is shorter than that (170 bp), there is plenty of room to trim more if needed.</w:t>
      </w:r>
    </w:p>
    <w:p w14:paraId="1B9BE014" w14:textId="77777777" w:rsidR="00156920" w:rsidRDefault="00156920" w:rsidP="00156920">
      <w:pPr>
        <w:pStyle w:val="paragraph"/>
        <w:spacing w:before="0" w:beforeAutospacing="0" w:after="0" w:afterAutospacing="0"/>
        <w:textAlignment w:val="baseline"/>
        <w:rPr>
          <w:rStyle w:val="normaltextrun"/>
          <w:rFonts w:ascii="Aptos" w:eastAsiaTheme="majorEastAsia" w:hAnsi="Aptos" w:cs="Segoe UI"/>
        </w:rPr>
      </w:pPr>
    </w:p>
    <w:p w14:paraId="1EB617EE" w14:textId="77777777" w:rsidR="00156920" w:rsidRDefault="00156920" w:rsidP="00156920">
      <w:pPr>
        <w:pStyle w:val="paragraph"/>
        <w:spacing w:before="0" w:beforeAutospacing="0" w:after="0" w:afterAutospacing="0"/>
        <w:textAlignment w:val="baseline"/>
        <w:rPr>
          <w:rStyle w:val="normaltextrun"/>
          <w:rFonts w:ascii="Aptos" w:eastAsiaTheme="majorEastAsia" w:hAnsi="Aptos" w:cs="Segoe UI"/>
        </w:rPr>
      </w:pPr>
      <w:r>
        <w:rPr>
          <w:rStyle w:val="normaltextrun"/>
          <w:rFonts w:ascii="Aptos" w:eastAsiaTheme="majorEastAsia" w:hAnsi="Aptos" w:cs="Segoe UI"/>
        </w:rPr>
        <w:t xml:space="preserve">Sequences </w:t>
      </w:r>
      <w:r>
        <w:rPr>
          <w:rStyle w:val="normaltextrun"/>
          <w:rFonts w:ascii="Aptos" w:eastAsiaTheme="majorEastAsia" w:hAnsi="Aptos" w:cs="Segoe UI"/>
        </w:rPr>
        <w:t>are denoised iteratively using DADA2 through QIIME2</w:t>
      </w:r>
      <w:r>
        <w:rPr>
          <w:rStyle w:val="normaltextrun"/>
          <w:rFonts w:ascii="Aptos" w:eastAsiaTheme="majorEastAsia" w:hAnsi="Aptos" w:cs="Segoe UI"/>
        </w:rPr>
        <w:t xml:space="preserve"> – trimming at 140 bp, 150 bp, 160 bp, 170 bp, and 180 bp. T</w:t>
      </w:r>
      <w:r>
        <w:rPr>
          <w:rStyle w:val="normaltextrun"/>
          <w:rFonts w:ascii="Aptos" w:eastAsiaTheme="majorEastAsia" w:hAnsi="Aptos" w:cs="Segoe UI"/>
        </w:rPr>
        <w:t xml:space="preserve">here are a few other denoising settings we can alter if needed, including truncation if the beginning of the read is low quality. </w:t>
      </w:r>
      <w:r>
        <w:rPr>
          <w:rStyle w:val="normaltextrun"/>
          <w:rFonts w:ascii="Aptos" w:eastAsiaTheme="majorEastAsia" w:hAnsi="Aptos" w:cs="Segoe UI"/>
        </w:rPr>
        <w:t xml:space="preserve"> </w:t>
      </w:r>
      <w:r>
        <w:rPr>
          <w:rStyle w:val="normaltextrun"/>
          <w:rFonts w:ascii="Aptos" w:eastAsiaTheme="majorEastAsia" w:hAnsi="Aptos" w:cs="Segoe UI"/>
        </w:rPr>
        <w:t xml:space="preserve">Reads are denoised and assembled, </w:t>
      </w:r>
      <w:proofErr w:type="gramStart"/>
      <w:r>
        <w:rPr>
          <w:rStyle w:val="normaltextrun"/>
          <w:rFonts w:ascii="Aptos" w:eastAsiaTheme="majorEastAsia" w:hAnsi="Aptos" w:cs="Segoe UI"/>
        </w:rPr>
        <w:t>producing .</w:t>
      </w:r>
      <w:proofErr w:type="spellStart"/>
      <w:r>
        <w:rPr>
          <w:rStyle w:val="normaltextrun"/>
          <w:rFonts w:ascii="Aptos" w:eastAsiaTheme="majorEastAsia" w:hAnsi="Aptos" w:cs="Segoe UI"/>
        </w:rPr>
        <w:t>fasta</w:t>
      </w:r>
      <w:proofErr w:type="spellEnd"/>
      <w:proofErr w:type="gramEnd"/>
      <w:r>
        <w:rPr>
          <w:rStyle w:val="normaltextrun"/>
          <w:rFonts w:ascii="Aptos" w:eastAsiaTheme="majorEastAsia" w:hAnsi="Aptos" w:cs="Segoe UI"/>
        </w:rPr>
        <w:t xml:space="preserve"> files with sequences and quality statistics, which report how many sequences were assembled and filtered during this step. Once the stats show a robust dataset (we aim for &gt; 90% passing quality filter), we open </w:t>
      </w:r>
      <w:proofErr w:type="gramStart"/>
      <w:r>
        <w:rPr>
          <w:rStyle w:val="normaltextrun"/>
          <w:rFonts w:ascii="Aptos" w:eastAsiaTheme="majorEastAsia" w:hAnsi="Aptos" w:cs="Segoe UI"/>
        </w:rPr>
        <w:t>the .</w:t>
      </w:r>
      <w:proofErr w:type="spellStart"/>
      <w:r>
        <w:rPr>
          <w:rStyle w:val="normaltextrun"/>
          <w:rFonts w:ascii="Aptos" w:eastAsiaTheme="majorEastAsia" w:hAnsi="Aptos" w:cs="Segoe UI"/>
        </w:rPr>
        <w:t>fasta</w:t>
      </w:r>
      <w:proofErr w:type="spellEnd"/>
      <w:proofErr w:type="gramEnd"/>
      <w:r>
        <w:rPr>
          <w:rStyle w:val="normaltextrun"/>
          <w:rFonts w:ascii="Aptos" w:eastAsiaTheme="majorEastAsia" w:hAnsi="Aptos" w:cs="Segoe UI"/>
        </w:rPr>
        <w:t xml:space="preserve"> file with a simple text editor and manually BLAST the top sequences. They should be fish. </w:t>
      </w:r>
    </w:p>
    <w:p w14:paraId="61803E75" w14:textId="77777777" w:rsidR="00156920" w:rsidRDefault="00156920" w:rsidP="00156920">
      <w:pPr>
        <w:pStyle w:val="paragraph"/>
        <w:spacing w:before="0" w:beforeAutospacing="0" w:after="0" w:afterAutospacing="0"/>
        <w:textAlignment w:val="baseline"/>
        <w:rPr>
          <w:rStyle w:val="normaltextrun"/>
          <w:rFonts w:ascii="Aptos" w:eastAsiaTheme="majorEastAsia" w:hAnsi="Aptos" w:cs="Segoe UI"/>
        </w:rPr>
      </w:pPr>
    </w:p>
    <w:p w14:paraId="6883BF75" w14:textId="0E3345EC" w:rsidR="00156920" w:rsidRDefault="00156920" w:rsidP="0015692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 xml:space="preserve">Taxonomic classification </w:t>
      </w:r>
      <w:r>
        <w:rPr>
          <w:rStyle w:val="normaltextrun"/>
          <w:rFonts w:ascii="Aptos" w:eastAsiaTheme="majorEastAsia" w:hAnsi="Aptos" w:cs="Segoe UI"/>
        </w:rPr>
        <w:t>is then performed</w:t>
      </w:r>
      <w:r>
        <w:rPr>
          <w:rStyle w:val="normaltextrun"/>
          <w:rFonts w:ascii="Aptos" w:eastAsiaTheme="majorEastAsia" w:hAnsi="Aptos" w:cs="Segoe UI"/>
        </w:rPr>
        <w:t xml:space="preserve"> with the </w:t>
      </w:r>
      <w:proofErr w:type="spellStart"/>
      <w:r>
        <w:rPr>
          <w:rStyle w:val="normaltextrun"/>
          <w:rFonts w:ascii="Aptos" w:eastAsiaTheme="majorEastAsia" w:hAnsi="Aptos" w:cs="Segoe UI"/>
        </w:rPr>
        <w:t>MitoHelper</w:t>
      </w:r>
      <w:proofErr w:type="spellEnd"/>
      <w:r>
        <w:rPr>
          <w:rStyle w:val="normaltextrun"/>
          <w:rFonts w:ascii="Aptos" w:eastAsiaTheme="majorEastAsia" w:hAnsi="Aptos" w:cs="Segoe UI"/>
        </w:rPr>
        <w:t xml:space="preserve"> (</w:t>
      </w:r>
      <w:hyperlink r:id="rId6" w:tgtFrame="_blank" w:history="1">
        <w:r>
          <w:rPr>
            <w:rStyle w:val="normaltextrun"/>
            <w:rFonts w:ascii="Aptos" w:eastAsiaTheme="majorEastAsia" w:hAnsi="Aptos" w:cs="Segoe UI"/>
            <w:color w:val="467886"/>
            <w:u w:val="single"/>
          </w:rPr>
          <w:t>https://github.com/aomlomics/mitohelper</w:t>
        </w:r>
      </w:hyperlink>
      <w:r>
        <w:rPr>
          <w:rStyle w:val="normaltextrun"/>
          <w:rFonts w:ascii="Aptos" w:eastAsiaTheme="majorEastAsia" w:hAnsi="Aptos" w:cs="Segoe UI"/>
        </w:rPr>
        <w:t>) reference database for 12S, with percent identity set to 9</w:t>
      </w:r>
      <w:r>
        <w:rPr>
          <w:rStyle w:val="normaltextrun"/>
          <w:rFonts w:ascii="Aptos" w:eastAsiaTheme="majorEastAsia" w:hAnsi="Aptos" w:cs="Segoe UI"/>
        </w:rPr>
        <w:t>5</w:t>
      </w:r>
      <w:r>
        <w:rPr>
          <w:rStyle w:val="normaltextrun"/>
          <w:rFonts w:ascii="Aptos" w:eastAsiaTheme="majorEastAsia" w:hAnsi="Aptos" w:cs="Segoe UI"/>
        </w:rPr>
        <w:t xml:space="preserve">%. </w:t>
      </w:r>
      <w:r>
        <w:rPr>
          <w:rStyle w:val="normaltextrun"/>
          <w:rFonts w:ascii="Aptos" w:eastAsiaTheme="majorEastAsia" w:hAnsi="Aptos" w:cs="Segoe UI"/>
        </w:rPr>
        <w:t xml:space="preserve">We run this through QIIME2 using the ‘Consensus BLAST’ algorithm. The output is then manipulated to a .csv file. This file is an ASV (amplicon sequence variant) table. Each ‘unique’ sequence and its corresponding number of reads per sample is attached to a taxonomic group. Finally, we inspect the ASV table and manually BLAST any ASVs that had a high number or reads but were not assigned to a taxonomic </w:t>
      </w:r>
      <w:proofErr w:type="gramStart"/>
      <w:r>
        <w:rPr>
          <w:rStyle w:val="normaltextrun"/>
          <w:rFonts w:ascii="Aptos" w:eastAsiaTheme="majorEastAsia" w:hAnsi="Aptos" w:cs="Segoe UI"/>
        </w:rPr>
        <w:t>group, or</w:t>
      </w:r>
      <w:proofErr w:type="gramEnd"/>
      <w:r>
        <w:rPr>
          <w:rStyle w:val="normaltextrun"/>
          <w:rFonts w:ascii="Aptos" w:eastAsiaTheme="majorEastAsia" w:hAnsi="Aptos" w:cs="Segoe UI"/>
        </w:rPr>
        <w:t xml:space="preserve"> were assigned to a high level (rather than to genus or species). You can use your ASV table just like you’d use a species community matrix any other downstream analysis (taxonomic </w:t>
      </w:r>
      <w:proofErr w:type="spellStart"/>
      <w:r>
        <w:rPr>
          <w:rStyle w:val="normaltextrun"/>
          <w:rFonts w:ascii="Aptos" w:eastAsiaTheme="majorEastAsia" w:hAnsi="Aptos" w:cs="Segoe UI"/>
        </w:rPr>
        <w:t>barplots</w:t>
      </w:r>
      <w:proofErr w:type="spellEnd"/>
      <w:r>
        <w:rPr>
          <w:rStyle w:val="normaltextrun"/>
          <w:rFonts w:ascii="Aptos" w:eastAsiaTheme="majorEastAsia" w:hAnsi="Aptos" w:cs="Segoe UI"/>
        </w:rPr>
        <w:t>, ordinations, etc.)</w:t>
      </w:r>
    </w:p>
    <w:p w14:paraId="21867100" w14:textId="77777777" w:rsidR="00272F8C" w:rsidRDefault="00272F8C"/>
    <w:p w14:paraId="6B3BB3D5" w14:textId="2944AD0D" w:rsidR="00156920" w:rsidRDefault="00156920"/>
    <w:sectPr w:rsidR="00156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12EC0"/>
    <w:multiLevelType w:val="hybridMultilevel"/>
    <w:tmpl w:val="6D969EE6"/>
    <w:lvl w:ilvl="0" w:tplc="0A68B9D4">
      <w:start w:val="1"/>
      <w:numFmt w:val="bullet"/>
      <w:lvlText w:val=""/>
      <w:lvlJc w:val="left"/>
      <w:pPr>
        <w:ind w:left="1493" w:hanging="360"/>
      </w:pPr>
      <w:rPr>
        <w:rFonts w:ascii="Symbol" w:hAnsi="Symbol" w:hint="default"/>
        <w:color w:val="auto"/>
      </w:rPr>
    </w:lvl>
    <w:lvl w:ilvl="1" w:tplc="04090003" w:tentative="1">
      <w:start w:val="1"/>
      <w:numFmt w:val="bullet"/>
      <w:lvlText w:val="o"/>
      <w:lvlJc w:val="left"/>
      <w:pPr>
        <w:ind w:left="2213" w:hanging="360"/>
      </w:pPr>
      <w:rPr>
        <w:rFonts w:ascii="Courier New" w:hAnsi="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hint="default"/>
      </w:rPr>
    </w:lvl>
    <w:lvl w:ilvl="8" w:tplc="04090005" w:tentative="1">
      <w:start w:val="1"/>
      <w:numFmt w:val="bullet"/>
      <w:lvlText w:val=""/>
      <w:lvlJc w:val="left"/>
      <w:pPr>
        <w:ind w:left="7253" w:hanging="360"/>
      </w:pPr>
      <w:rPr>
        <w:rFonts w:ascii="Wingdings" w:hAnsi="Wingdings" w:hint="default"/>
      </w:rPr>
    </w:lvl>
  </w:abstractNum>
  <w:num w:numId="1" w16cid:durableId="1295866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F8C"/>
    <w:rsid w:val="00156920"/>
    <w:rsid w:val="00272F8C"/>
    <w:rsid w:val="003D19B4"/>
    <w:rsid w:val="004840EB"/>
    <w:rsid w:val="004C4F30"/>
    <w:rsid w:val="00585245"/>
    <w:rsid w:val="008049DB"/>
    <w:rsid w:val="00A67D59"/>
    <w:rsid w:val="00B41663"/>
    <w:rsid w:val="00D52307"/>
    <w:rsid w:val="00E07FBE"/>
    <w:rsid w:val="00FD5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8E2C03"/>
  <w15:chartTrackingRefBased/>
  <w15:docId w15:val="{1BDEB83E-F9BB-6342-A0FB-D471D6374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F8C"/>
    <w:rPr>
      <w:rFonts w:eastAsiaTheme="majorEastAsia" w:cstheme="majorBidi"/>
      <w:color w:val="272727" w:themeColor="text1" w:themeTint="D8"/>
    </w:rPr>
  </w:style>
  <w:style w:type="paragraph" w:styleId="Title">
    <w:name w:val="Title"/>
    <w:basedOn w:val="Normal"/>
    <w:next w:val="Normal"/>
    <w:link w:val="TitleChar"/>
    <w:uiPriority w:val="10"/>
    <w:qFormat/>
    <w:rsid w:val="00272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F8C"/>
    <w:pPr>
      <w:spacing w:before="160"/>
      <w:jc w:val="center"/>
    </w:pPr>
    <w:rPr>
      <w:i/>
      <w:iCs/>
      <w:color w:val="404040" w:themeColor="text1" w:themeTint="BF"/>
    </w:rPr>
  </w:style>
  <w:style w:type="character" w:customStyle="1" w:styleId="QuoteChar">
    <w:name w:val="Quote Char"/>
    <w:basedOn w:val="DefaultParagraphFont"/>
    <w:link w:val="Quote"/>
    <w:uiPriority w:val="29"/>
    <w:rsid w:val="00272F8C"/>
    <w:rPr>
      <w:i/>
      <w:iCs/>
      <w:color w:val="404040" w:themeColor="text1" w:themeTint="BF"/>
    </w:rPr>
  </w:style>
  <w:style w:type="paragraph" w:styleId="ListParagraph">
    <w:name w:val="List Paragraph"/>
    <w:basedOn w:val="Normal"/>
    <w:uiPriority w:val="34"/>
    <w:qFormat/>
    <w:rsid w:val="00272F8C"/>
    <w:pPr>
      <w:ind w:left="720"/>
      <w:contextualSpacing/>
    </w:pPr>
  </w:style>
  <w:style w:type="character" w:styleId="IntenseEmphasis">
    <w:name w:val="Intense Emphasis"/>
    <w:basedOn w:val="DefaultParagraphFont"/>
    <w:uiPriority w:val="21"/>
    <w:qFormat/>
    <w:rsid w:val="00272F8C"/>
    <w:rPr>
      <w:i/>
      <w:iCs/>
      <w:color w:val="0F4761" w:themeColor="accent1" w:themeShade="BF"/>
    </w:rPr>
  </w:style>
  <w:style w:type="paragraph" w:styleId="IntenseQuote">
    <w:name w:val="Intense Quote"/>
    <w:basedOn w:val="Normal"/>
    <w:next w:val="Normal"/>
    <w:link w:val="IntenseQuoteChar"/>
    <w:uiPriority w:val="30"/>
    <w:qFormat/>
    <w:rsid w:val="00272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F8C"/>
    <w:rPr>
      <w:i/>
      <w:iCs/>
      <w:color w:val="0F4761" w:themeColor="accent1" w:themeShade="BF"/>
    </w:rPr>
  </w:style>
  <w:style w:type="character" w:styleId="IntenseReference">
    <w:name w:val="Intense Reference"/>
    <w:basedOn w:val="DefaultParagraphFont"/>
    <w:uiPriority w:val="32"/>
    <w:qFormat/>
    <w:rsid w:val="00272F8C"/>
    <w:rPr>
      <w:b/>
      <w:bCs/>
      <w:smallCaps/>
      <w:color w:val="0F4761" w:themeColor="accent1" w:themeShade="BF"/>
      <w:spacing w:val="5"/>
    </w:rPr>
  </w:style>
  <w:style w:type="paragraph" w:customStyle="1" w:styleId="paragraph">
    <w:name w:val="paragraph"/>
    <w:basedOn w:val="Normal"/>
    <w:rsid w:val="001569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156920"/>
  </w:style>
  <w:style w:type="character" w:customStyle="1" w:styleId="eop">
    <w:name w:val="eop"/>
    <w:basedOn w:val="DefaultParagraphFont"/>
    <w:rsid w:val="00156920"/>
  </w:style>
  <w:style w:type="character" w:styleId="Hyperlink">
    <w:name w:val="Hyperlink"/>
    <w:basedOn w:val="DefaultParagraphFont"/>
    <w:uiPriority w:val="99"/>
    <w:unhideWhenUsed/>
    <w:rsid w:val="00156920"/>
    <w:rPr>
      <w:color w:val="467886" w:themeColor="hyperlink"/>
      <w:u w:val="single"/>
    </w:rPr>
  </w:style>
  <w:style w:type="character" w:styleId="UnresolvedMention">
    <w:name w:val="Unresolved Mention"/>
    <w:basedOn w:val="DefaultParagraphFont"/>
    <w:uiPriority w:val="99"/>
    <w:semiHidden/>
    <w:unhideWhenUsed/>
    <w:rsid w:val="00156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54913">
      <w:bodyDiv w:val="1"/>
      <w:marLeft w:val="0"/>
      <w:marRight w:val="0"/>
      <w:marTop w:val="0"/>
      <w:marBottom w:val="0"/>
      <w:divBdr>
        <w:top w:val="none" w:sz="0" w:space="0" w:color="auto"/>
        <w:left w:val="none" w:sz="0" w:space="0" w:color="auto"/>
        <w:bottom w:val="none" w:sz="0" w:space="0" w:color="auto"/>
        <w:right w:val="none" w:sz="0" w:space="0" w:color="auto"/>
      </w:divBdr>
      <w:divsChild>
        <w:div w:id="1326007845">
          <w:marLeft w:val="0"/>
          <w:marRight w:val="0"/>
          <w:marTop w:val="0"/>
          <w:marBottom w:val="0"/>
          <w:divBdr>
            <w:top w:val="none" w:sz="0" w:space="0" w:color="auto"/>
            <w:left w:val="none" w:sz="0" w:space="0" w:color="auto"/>
            <w:bottom w:val="none" w:sz="0" w:space="0" w:color="auto"/>
            <w:right w:val="none" w:sz="0" w:space="0" w:color="auto"/>
          </w:divBdr>
        </w:div>
        <w:div w:id="194464657">
          <w:marLeft w:val="0"/>
          <w:marRight w:val="0"/>
          <w:marTop w:val="0"/>
          <w:marBottom w:val="0"/>
          <w:divBdr>
            <w:top w:val="none" w:sz="0" w:space="0" w:color="auto"/>
            <w:left w:val="none" w:sz="0" w:space="0" w:color="auto"/>
            <w:bottom w:val="none" w:sz="0" w:space="0" w:color="auto"/>
            <w:right w:val="none" w:sz="0" w:space="0" w:color="auto"/>
          </w:divBdr>
        </w:div>
      </w:divsChild>
    </w:div>
    <w:div w:id="695279135">
      <w:bodyDiv w:val="1"/>
      <w:marLeft w:val="0"/>
      <w:marRight w:val="0"/>
      <w:marTop w:val="0"/>
      <w:marBottom w:val="0"/>
      <w:divBdr>
        <w:top w:val="none" w:sz="0" w:space="0" w:color="auto"/>
        <w:left w:val="none" w:sz="0" w:space="0" w:color="auto"/>
        <w:bottom w:val="none" w:sz="0" w:space="0" w:color="auto"/>
        <w:right w:val="none" w:sz="0" w:space="0" w:color="auto"/>
      </w:divBdr>
      <w:divsChild>
        <w:div w:id="2099135517">
          <w:marLeft w:val="0"/>
          <w:marRight w:val="0"/>
          <w:marTop w:val="0"/>
          <w:marBottom w:val="0"/>
          <w:divBdr>
            <w:top w:val="none" w:sz="0" w:space="0" w:color="auto"/>
            <w:left w:val="none" w:sz="0" w:space="0" w:color="auto"/>
            <w:bottom w:val="none" w:sz="0" w:space="0" w:color="auto"/>
            <w:right w:val="none" w:sz="0" w:space="0" w:color="auto"/>
          </w:divBdr>
        </w:div>
      </w:divsChild>
    </w:div>
    <w:div w:id="1776485913">
      <w:bodyDiv w:val="1"/>
      <w:marLeft w:val="0"/>
      <w:marRight w:val="0"/>
      <w:marTop w:val="0"/>
      <w:marBottom w:val="0"/>
      <w:divBdr>
        <w:top w:val="none" w:sz="0" w:space="0" w:color="auto"/>
        <w:left w:val="none" w:sz="0" w:space="0" w:color="auto"/>
        <w:bottom w:val="none" w:sz="0" w:space="0" w:color="auto"/>
        <w:right w:val="none" w:sz="0" w:space="0" w:color="auto"/>
      </w:divBdr>
      <w:divsChild>
        <w:div w:id="116460994">
          <w:marLeft w:val="0"/>
          <w:marRight w:val="0"/>
          <w:marTop w:val="0"/>
          <w:marBottom w:val="0"/>
          <w:divBdr>
            <w:top w:val="none" w:sz="0" w:space="0" w:color="auto"/>
            <w:left w:val="none" w:sz="0" w:space="0" w:color="auto"/>
            <w:bottom w:val="none" w:sz="0" w:space="0" w:color="auto"/>
            <w:right w:val="none" w:sz="0" w:space="0" w:color="auto"/>
          </w:divBdr>
        </w:div>
      </w:divsChild>
    </w:div>
    <w:div w:id="1984850382">
      <w:bodyDiv w:val="1"/>
      <w:marLeft w:val="0"/>
      <w:marRight w:val="0"/>
      <w:marTop w:val="0"/>
      <w:marBottom w:val="0"/>
      <w:divBdr>
        <w:top w:val="none" w:sz="0" w:space="0" w:color="auto"/>
        <w:left w:val="none" w:sz="0" w:space="0" w:color="auto"/>
        <w:bottom w:val="none" w:sz="0" w:space="0" w:color="auto"/>
        <w:right w:val="none" w:sz="0" w:space="0" w:color="auto"/>
      </w:divBdr>
      <w:divsChild>
        <w:div w:id="1672172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omlomics/mitohelper" TargetMode="External"/><Relationship Id="rId5" Type="http://schemas.openxmlformats.org/officeDocument/2006/relationships/hyperlink" Target="http://www.view.qiime2.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Pages>
  <Words>589</Words>
  <Characters>3360</Characters>
  <Application>Microsoft Office Word</Application>
  <DocSecurity>0</DocSecurity>
  <Lines>28</Lines>
  <Paragraphs>7</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Tupitza</dc:creator>
  <cp:keywords/>
  <dc:description/>
  <cp:lastModifiedBy>Jill Tupitza</cp:lastModifiedBy>
  <cp:revision>4</cp:revision>
  <dcterms:created xsi:type="dcterms:W3CDTF">2026-10-08T21:07:00Z</dcterms:created>
  <dcterms:modified xsi:type="dcterms:W3CDTF">2026-10-08T22:43:00Z</dcterms:modified>
</cp:coreProperties>
</file>