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8493D8" w14:textId="6C1106B7" w:rsidR="0046396C" w:rsidRPr="00AF5284" w:rsidRDefault="0046396C" w:rsidP="0046396C">
      <w:pPr>
        <w:spacing w:after="0" w:line="240" w:lineRule="auto"/>
        <w:rPr>
          <w:sz w:val="20"/>
          <w:szCs w:val="20"/>
        </w:rPr>
      </w:pPr>
      <w:r w:rsidRPr="00AF5284">
        <w:rPr>
          <w:sz w:val="20"/>
          <w:szCs w:val="20"/>
        </w:rPr>
        <w:t>Jillian Walter</w:t>
      </w:r>
    </w:p>
    <w:p w14:paraId="58E73427" w14:textId="7E7E5F56" w:rsidR="0046396C" w:rsidRPr="00AF5284" w:rsidRDefault="0046396C" w:rsidP="0046396C">
      <w:pPr>
        <w:spacing w:after="0" w:line="240" w:lineRule="auto"/>
        <w:rPr>
          <w:sz w:val="20"/>
          <w:szCs w:val="20"/>
        </w:rPr>
      </w:pPr>
      <w:r w:rsidRPr="00AF5284">
        <w:rPr>
          <w:sz w:val="20"/>
          <w:szCs w:val="20"/>
        </w:rPr>
        <w:t>9/29/2024</w:t>
      </w:r>
    </w:p>
    <w:p w14:paraId="65713B38" w14:textId="194264D4" w:rsidR="004042D5" w:rsidRPr="00AF5284" w:rsidRDefault="0046396C" w:rsidP="0046396C">
      <w:pPr>
        <w:jc w:val="center"/>
        <w:rPr>
          <w:sz w:val="20"/>
          <w:szCs w:val="20"/>
        </w:rPr>
      </w:pPr>
      <w:r w:rsidRPr="00AF5284">
        <w:rPr>
          <w:sz w:val="20"/>
          <w:szCs w:val="20"/>
        </w:rPr>
        <w:t>Crowdfunding Analysis</w:t>
      </w:r>
      <w:r w:rsidR="003D46B9">
        <w:rPr>
          <w:sz w:val="20"/>
          <w:szCs w:val="20"/>
        </w:rPr>
        <w:t xml:space="preserve"> – Week 1 Challenge</w:t>
      </w:r>
    </w:p>
    <w:p w14:paraId="1A5692B0" w14:textId="77777777" w:rsidR="006277AA" w:rsidRPr="00AF5284" w:rsidRDefault="006277AA" w:rsidP="0046396C">
      <w:pPr>
        <w:jc w:val="center"/>
        <w:rPr>
          <w:sz w:val="20"/>
          <w:szCs w:val="20"/>
        </w:rPr>
      </w:pPr>
    </w:p>
    <w:p w14:paraId="4F7AF593" w14:textId="35611B0D" w:rsidR="00401FCA" w:rsidRPr="00AF5284" w:rsidRDefault="00401FCA" w:rsidP="00401FCA">
      <w:pPr>
        <w:rPr>
          <w:b/>
          <w:bCs/>
          <w:sz w:val="20"/>
          <w:szCs w:val="20"/>
        </w:rPr>
      </w:pPr>
      <w:r w:rsidRPr="00AF5284">
        <w:rPr>
          <w:b/>
          <w:bCs/>
          <w:sz w:val="20"/>
          <w:szCs w:val="20"/>
        </w:rPr>
        <w:t>CROWDFUNDING GOAL ANALYSIS</w:t>
      </w:r>
    </w:p>
    <w:p w14:paraId="119C0824" w14:textId="77777777" w:rsidR="006277AA" w:rsidRPr="0027152A" w:rsidRDefault="006277AA" w:rsidP="00F2078A">
      <w:pPr>
        <w:numPr>
          <w:ilvl w:val="0"/>
          <w:numId w:val="1"/>
        </w:numPr>
        <w:spacing w:after="0"/>
        <w:rPr>
          <w:color w:val="000000" w:themeColor="text1"/>
          <w:sz w:val="20"/>
          <w:szCs w:val="20"/>
        </w:rPr>
      </w:pPr>
      <w:r w:rsidRPr="0027152A">
        <w:rPr>
          <w:color w:val="000000" w:themeColor="text1"/>
          <w:sz w:val="20"/>
          <w:szCs w:val="20"/>
        </w:rPr>
        <w:t>Given the provided data, what are three conclusions that we can draw about crowdfunding campaigns?</w:t>
      </w:r>
    </w:p>
    <w:p w14:paraId="1B3AE4E7" w14:textId="0DB3619C" w:rsidR="00F2078A" w:rsidRPr="0027152A" w:rsidRDefault="00F2078A" w:rsidP="00F2078A">
      <w:pPr>
        <w:pStyle w:val="ListParagraph"/>
        <w:numPr>
          <w:ilvl w:val="1"/>
          <w:numId w:val="1"/>
        </w:numPr>
        <w:spacing w:after="0"/>
        <w:rPr>
          <w:color w:val="000000" w:themeColor="text1"/>
          <w:sz w:val="20"/>
          <w:szCs w:val="20"/>
        </w:rPr>
      </w:pPr>
      <w:r w:rsidRPr="0027152A">
        <w:rPr>
          <w:color w:val="000000" w:themeColor="text1"/>
          <w:sz w:val="20"/>
          <w:szCs w:val="20"/>
        </w:rPr>
        <w:t>Technology, Photography and Journalism are spaces that offer slightly less competition at a lower historical risk</w:t>
      </w:r>
    </w:p>
    <w:p w14:paraId="6C7E6403" w14:textId="7949B1E7" w:rsidR="00F2078A" w:rsidRPr="0027152A" w:rsidRDefault="00F2078A" w:rsidP="00F2078A">
      <w:pPr>
        <w:numPr>
          <w:ilvl w:val="2"/>
          <w:numId w:val="3"/>
        </w:numPr>
        <w:spacing w:after="0"/>
        <w:rPr>
          <w:color w:val="000000" w:themeColor="text1"/>
          <w:sz w:val="20"/>
          <w:szCs w:val="20"/>
        </w:rPr>
      </w:pPr>
      <w:r w:rsidRPr="0027152A">
        <w:rPr>
          <w:color w:val="000000" w:themeColor="text1"/>
          <w:sz w:val="20"/>
          <w:szCs w:val="20"/>
        </w:rPr>
        <w:t>When looking at Parent Category, crowdfunding projects in the Theater, Film &amp; Video and Music are the most popular, with &gt;100 projects to date.</w:t>
      </w:r>
    </w:p>
    <w:p w14:paraId="4D994E1C" w14:textId="47305E4A" w:rsidR="00F2078A" w:rsidRPr="00AF5284" w:rsidRDefault="00F2078A" w:rsidP="00F2078A">
      <w:pPr>
        <w:numPr>
          <w:ilvl w:val="2"/>
          <w:numId w:val="3"/>
        </w:numPr>
        <w:spacing w:after="0"/>
        <w:rPr>
          <w:color w:val="000000" w:themeColor="text1"/>
          <w:sz w:val="20"/>
          <w:szCs w:val="20"/>
        </w:rPr>
      </w:pPr>
      <w:r w:rsidRPr="0027152A">
        <w:rPr>
          <w:color w:val="000000" w:themeColor="text1"/>
          <w:sz w:val="20"/>
          <w:szCs w:val="20"/>
        </w:rPr>
        <w:t xml:space="preserve">Technology, Photography </w:t>
      </w:r>
      <w:r w:rsidRPr="00AF5284">
        <w:rPr>
          <w:color w:val="000000" w:themeColor="text1"/>
          <w:sz w:val="20"/>
          <w:szCs w:val="20"/>
        </w:rPr>
        <w:t>and Publishing are slightly less risky, with a success rate of &gt;60%; Crowdfunding for Games and Food have a higher chance of failing or being cancelled than other categories</w:t>
      </w:r>
    </w:p>
    <w:p w14:paraId="01D6871C" w14:textId="32F4ED8B" w:rsidR="00F2078A" w:rsidRPr="00AF5284" w:rsidRDefault="00F2078A" w:rsidP="00F2078A">
      <w:pPr>
        <w:numPr>
          <w:ilvl w:val="2"/>
          <w:numId w:val="3"/>
        </w:numPr>
        <w:spacing w:after="0"/>
        <w:rPr>
          <w:color w:val="000000" w:themeColor="text1"/>
          <w:sz w:val="20"/>
          <w:szCs w:val="20"/>
        </w:rPr>
      </w:pPr>
      <w:r w:rsidRPr="00AF5284">
        <w:rPr>
          <w:color w:val="000000" w:themeColor="text1"/>
          <w:sz w:val="20"/>
          <w:szCs w:val="20"/>
        </w:rPr>
        <w:t>Though small at only 4 projects, Journalism has 100% success rates, indicating white space in the market and a potentially less risky endeavor.</w:t>
      </w:r>
    </w:p>
    <w:p w14:paraId="5C21D148" w14:textId="5502DC5E" w:rsidR="00F2078A" w:rsidRPr="00AF5284" w:rsidRDefault="00F2078A" w:rsidP="00F2078A">
      <w:pPr>
        <w:numPr>
          <w:ilvl w:val="1"/>
          <w:numId w:val="3"/>
        </w:numPr>
        <w:spacing w:after="0"/>
        <w:rPr>
          <w:color w:val="000000" w:themeColor="text1"/>
          <w:sz w:val="20"/>
          <w:szCs w:val="20"/>
        </w:rPr>
      </w:pPr>
      <w:r w:rsidRPr="00AF5284">
        <w:rPr>
          <w:color w:val="000000" w:themeColor="text1"/>
          <w:sz w:val="20"/>
          <w:szCs w:val="20"/>
        </w:rPr>
        <w:t>Starting a project in June will set up the crowdfunding campaign for the most success</w:t>
      </w:r>
    </w:p>
    <w:p w14:paraId="47930B29" w14:textId="25D478C9" w:rsidR="00F2078A" w:rsidRPr="00AF5284" w:rsidRDefault="00F2078A" w:rsidP="00F2078A">
      <w:pPr>
        <w:numPr>
          <w:ilvl w:val="2"/>
          <w:numId w:val="3"/>
        </w:numPr>
        <w:spacing w:after="0"/>
        <w:rPr>
          <w:color w:val="000000" w:themeColor="text1"/>
          <w:sz w:val="20"/>
          <w:szCs w:val="20"/>
        </w:rPr>
      </w:pPr>
      <w:r w:rsidRPr="00AF5284">
        <w:rPr>
          <w:color w:val="000000" w:themeColor="text1"/>
          <w:sz w:val="20"/>
          <w:szCs w:val="20"/>
        </w:rPr>
        <w:t>June-July have historically driven the highest success rates at &gt;50% success with lower rates of failure/cancellation</w:t>
      </w:r>
    </w:p>
    <w:p w14:paraId="727A1FCC" w14:textId="564BE35C" w:rsidR="00F2078A" w:rsidRDefault="00F2078A" w:rsidP="00F2078A">
      <w:pPr>
        <w:numPr>
          <w:ilvl w:val="2"/>
          <w:numId w:val="3"/>
        </w:numPr>
        <w:spacing w:after="0"/>
        <w:rPr>
          <w:color w:val="000000" w:themeColor="text1"/>
          <w:sz w:val="20"/>
          <w:szCs w:val="20"/>
        </w:rPr>
      </w:pPr>
      <w:r w:rsidRPr="00AF5284">
        <w:rPr>
          <w:color w:val="000000" w:themeColor="text1"/>
          <w:sz w:val="20"/>
          <w:szCs w:val="20"/>
        </w:rPr>
        <w:t>Failure and Cancellation shares spike in August</w:t>
      </w:r>
      <w:r w:rsidR="00AF5284">
        <w:rPr>
          <w:color w:val="000000" w:themeColor="text1"/>
          <w:sz w:val="20"/>
          <w:szCs w:val="20"/>
        </w:rPr>
        <w:t xml:space="preserve">, </w:t>
      </w:r>
      <w:r w:rsidR="0027152A">
        <w:rPr>
          <w:color w:val="000000" w:themeColor="text1"/>
          <w:sz w:val="20"/>
          <w:szCs w:val="20"/>
        </w:rPr>
        <w:t>and the average campaign duration is about 15 days, an early start in June will back up the campaign for the most success in the June-July timeframe</w:t>
      </w:r>
    </w:p>
    <w:p w14:paraId="10050CC7" w14:textId="4B44B46C" w:rsidR="0027152A" w:rsidRPr="00A9014C" w:rsidRDefault="0027152A" w:rsidP="0027152A">
      <w:pPr>
        <w:numPr>
          <w:ilvl w:val="1"/>
          <w:numId w:val="3"/>
        </w:numPr>
        <w:spacing w:after="0"/>
        <w:rPr>
          <w:color w:val="000000" w:themeColor="text1"/>
          <w:sz w:val="20"/>
          <w:szCs w:val="20"/>
        </w:rPr>
      </w:pPr>
      <w:r>
        <w:rPr>
          <w:color w:val="000000" w:themeColor="text1"/>
          <w:sz w:val="20"/>
          <w:szCs w:val="20"/>
        </w:rPr>
        <w:t xml:space="preserve">The </w:t>
      </w:r>
      <w:r w:rsidRPr="00A9014C">
        <w:rPr>
          <w:color w:val="000000" w:themeColor="text1"/>
          <w:sz w:val="20"/>
          <w:szCs w:val="20"/>
        </w:rPr>
        <w:t>crowdfunding goal should fall between $10k-$35k, given that</w:t>
      </w:r>
      <w:r w:rsidR="00ED54A1">
        <w:rPr>
          <w:color w:val="000000" w:themeColor="text1"/>
          <w:sz w:val="20"/>
          <w:szCs w:val="20"/>
        </w:rPr>
        <w:t xml:space="preserve"> the 37</w:t>
      </w:r>
      <w:r w:rsidRPr="00A9014C">
        <w:rPr>
          <w:color w:val="000000" w:themeColor="text1"/>
          <w:sz w:val="20"/>
          <w:szCs w:val="20"/>
        </w:rPr>
        <w:t xml:space="preserve"> </w:t>
      </w:r>
      <w:r w:rsidR="00ED54A1">
        <w:rPr>
          <w:color w:val="000000" w:themeColor="text1"/>
          <w:sz w:val="20"/>
          <w:szCs w:val="20"/>
        </w:rPr>
        <w:t>historical projects in this range</w:t>
      </w:r>
      <w:r w:rsidRPr="00A9014C">
        <w:rPr>
          <w:color w:val="000000" w:themeColor="text1"/>
          <w:sz w:val="20"/>
          <w:szCs w:val="20"/>
        </w:rPr>
        <w:t xml:space="preserve"> have a 92% success rate </w:t>
      </w:r>
    </w:p>
    <w:p w14:paraId="22DA6011" w14:textId="77777777" w:rsidR="00C65D07" w:rsidRPr="00A9014C" w:rsidRDefault="00C65D07" w:rsidP="00C65D07">
      <w:pPr>
        <w:spacing w:after="0"/>
        <w:ind w:left="1440"/>
        <w:rPr>
          <w:color w:val="000000" w:themeColor="text1"/>
          <w:sz w:val="20"/>
          <w:szCs w:val="20"/>
        </w:rPr>
      </w:pPr>
    </w:p>
    <w:p w14:paraId="29F10CC5" w14:textId="77777777" w:rsidR="006277AA" w:rsidRPr="00A9014C" w:rsidRDefault="006277AA" w:rsidP="00F2078A">
      <w:pPr>
        <w:numPr>
          <w:ilvl w:val="0"/>
          <w:numId w:val="1"/>
        </w:numPr>
        <w:spacing w:after="0"/>
        <w:rPr>
          <w:color w:val="000000" w:themeColor="text1"/>
          <w:sz w:val="20"/>
          <w:szCs w:val="20"/>
        </w:rPr>
      </w:pPr>
      <w:r w:rsidRPr="00A9014C">
        <w:rPr>
          <w:color w:val="000000" w:themeColor="text1"/>
          <w:sz w:val="20"/>
          <w:szCs w:val="20"/>
        </w:rPr>
        <w:t>What are some limitations of this dataset?</w:t>
      </w:r>
    </w:p>
    <w:p w14:paraId="18942C4B" w14:textId="32E88BCF" w:rsidR="00C65D07" w:rsidRPr="00A9014C" w:rsidRDefault="00F12164" w:rsidP="00F2078A">
      <w:pPr>
        <w:numPr>
          <w:ilvl w:val="1"/>
          <w:numId w:val="1"/>
        </w:numPr>
        <w:spacing w:after="0"/>
        <w:rPr>
          <w:color w:val="000000" w:themeColor="text1"/>
          <w:sz w:val="20"/>
          <w:szCs w:val="20"/>
        </w:rPr>
      </w:pPr>
      <w:r w:rsidRPr="00A9014C">
        <w:rPr>
          <w:color w:val="000000" w:themeColor="text1"/>
          <w:sz w:val="20"/>
          <w:szCs w:val="20"/>
        </w:rPr>
        <w:t>There is l</w:t>
      </w:r>
      <w:r w:rsidR="007D41F7" w:rsidRPr="00A9014C">
        <w:rPr>
          <w:color w:val="000000" w:themeColor="text1"/>
          <w:sz w:val="20"/>
          <w:szCs w:val="20"/>
        </w:rPr>
        <w:t>imited background as to what the blurb next to the company</w:t>
      </w:r>
      <w:r w:rsidR="00E10013" w:rsidRPr="00A9014C">
        <w:rPr>
          <w:color w:val="000000" w:themeColor="text1"/>
          <w:sz w:val="20"/>
          <w:szCs w:val="20"/>
        </w:rPr>
        <w:t xml:space="preserve"> </w:t>
      </w:r>
      <w:r w:rsidRPr="00A9014C">
        <w:rPr>
          <w:color w:val="000000" w:themeColor="text1"/>
          <w:sz w:val="20"/>
          <w:szCs w:val="20"/>
        </w:rPr>
        <w:t xml:space="preserve">means and the value it provides. </w:t>
      </w:r>
      <w:proofErr w:type="gramStart"/>
      <w:r w:rsidRPr="00A9014C">
        <w:rPr>
          <w:color w:val="000000" w:themeColor="text1"/>
          <w:sz w:val="20"/>
          <w:szCs w:val="20"/>
        </w:rPr>
        <w:t>O</w:t>
      </w:r>
      <w:r w:rsidR="00E10013" w:rsidRPr="00A9014C">
        <w:rPr>
          <w:color w:val="000000" w:themeColor="text1"/>
          <w:sz w:val="20"/>
          <w:szCs w:val="20"/>
        </w:rPr>
        <w:t>verall</w:t>
      </w:r>
      <w:proofErr w:type="gramEnd"/>
      <w:r w:rsidR="00E10013" w:rsidRPr="00A9014C">
        <w:rPr>
          <w:color w:val="000000" w:themeColor="text1"/>
          <w:sz w:val="20"/>
          <w:szCs w:val="20"/>
        </w:rPr>
        <w:t xml:space="preserve"> some column names could provide more detail</w:t>
      </w:r>
      <w:r w:rsidR="000E19C6" w:rsidRPr="00A9014C">
        <w:rPr>
          <w:color w:val="000000" w:themeColor="text1"/>
          <w:sz w:val="20"/>
          <w:szCs w:val="20"/>
        </w:rPr>
        <w:t xml:space="preserve"> </w:t>
      </w:r>
      <w:r w:rsidRPr="00A9014C">
        <w:rPr>
          <w:color w:val="000000" w:themeColor="text1"/>
          <w:sz w:val="20"/>
          <w:szCs w:val="20"/>
        </w:rPr>
        <w:t>or explanation, such as staff-pick and spotlight</w:t>
      </w:r>
    </w:p>
    <w:p w14:paraId="36084773" w14:textId="68704F76" w:rsidR="00A9014C" w:rsidRPr="00A9014C" w:rsidRDefault="00A9014C" w:rsidP="00A9014C">
      <w:pPr>
        <w:numPr>
          <w:ilvl w:val="1"/>
          <w:numId w:val="1"/>
        </w:numPr>
        <w:spacing w:after="0"/>
        <w:rPr>
          <w:color w:val="000000" w:themeColor="text1"/>
          <w:sz w:val="20"/>
          <w:szCs w:val="20"/>
        </w:rPr>
      </w:pPr>
      <w:r w:rsidRPr="00A9014C">
        <w:rPr>
          <w:color w:val="000000" w:themeColor="text1"/>
          <w:sz w:val="20"/>
          <w:szCs w:val="20"/>
        </w:rPr>
        <w:t xml:space="preserve">There is minimal distinction between cancelled and failed projects, and the set is missing explanations as to why a project may have </w:t>
      </w:r>
      <w:r>
        <w:rPr>
          <w:color w:val="000000" w:themeColor="text1"/>
          <w:sz w:val="20"/>
          <w:szCs w:val="20"/>
        </w:rPr>
        <w:t>been cancelled or failed</w:t>
      </w:r>
    </w:p>
    <w:p w14:paraId="7A39108E" w14:textId="4534E078" w:rsidR="002305FC" w:rsidRPr="00A9014C" w:rsidRDefault="000E19C6" w:rsidP="00C65D07">
      <w:pPr>
        <w:spacing w:after="0"/>
        <w:ind w:left="1440"/>
        <w:rPr>
          <w:b/>
          <w:bCs/>
          <w:color w:val="000000" w:themeColor="text1"/>
          <w:sz w:val="20"/>
          <w:szCs w:val="20"/>
        </w:rPr>
      </w:pPr>
      <w:r w:rsidRPr="00A9014C">
        <w:rPr>
          <w:b/>
          <w:bCs/>
          <w:color w:val="000000" w:themeColor="text1"/>
          <w:sz w:val="20"/>
          <w:szCs w:val="20"/>
        </w:rPr>
        <w:t xml:space="preserve">                  </w:t>
      </w:r>
    </w:p>
    <w:p w14:paraId="1F83A42E" w14:textId="77777777" w:rsidR="006277AA" w:rsidRPr="00AF5284" w:rsidRDefault="006277AA" w:rsidP="00F2078A">
      <w:pPr>
        <w:numPr>
          <w:ilvl w:val="0"/>
          <w:numId w:val="1"/>
        </w:numPr>
        <w:spacing w:after="0"/>
        <w:rPr>
          <w:sz w:val="20"/>
          <w:szCs w:val="20"/>
        </w:rPr>
      </w:pPr>
      <w:r w:rsidRPr="00AF5284">
        <w:rPr>
          <w:sz w:val="20"/>
          <w:szCs w:val="20"/>
        </w:rPr>
        <w:t>What are some other possible tables and/or graphs that we could create, and what additional value would they provide?</w:t>
      </w:r>
    </w:p>
    <w:p w14:paraId="10905522" w14:textId="562ABFAC" w:rsidR="00500DFC" w:rsidRPr="00AF5284" w:rsidRDefault="00500DFC" w:rsidP="00F2078A">
      <w:pPr>
        <w:numPr>
          <w:ilvl w:val="1"/>
          <w:numId w:val="1"/>
        </w:numPr>
        <w:spacing w:after="0"/>
        <w:rPr>
          <w:sz w:val="20"/>
          <w:szCs w:val="20"/>
        </w:rPr>
      </w:pPr>
      <w:r w:rsidRPr="00AF5284">
        <w:rPr>
          <w:sz w:val="20"/>
          <w:szCs w:val="20"/>
        </w:rPr>
        <w:t xml:space="preserve">Scatterplots could help portray the average donation x number of campaigns by parent category, such that potential investors or project starters could see the most profitable business areas in terms of </w:t>
      </w:r>
      <w:proofErr w:type="gramStart"/>
      <w:r w:rsidRPr="00AF5284">
        <w:rPr>
          <w:sz w:val="20"/>
          <w:szCs w:val="20"/>
        </w:rPr>
        <w:t>donations, or</w:t>
      </w:r>
      <w:proofErr w:type="gramEnd"/>
      <w:r w:rsidRPr="00AF5284">
        <w:rPr>
          <w:sz w:val="20"/>
          <w:szCs w:val="20"/>
        </w:rPr>
        <w:t xml:space="preserve"> identify any white space in the market where there are few campaigns.</w:t>
      </w:r>
    </w:p>
    <w:p w14:paraId="4B9551D3" w14:textId="64DCD809" w:rsidR="00500DFC" w:rsidRPr="00AF5284" w:rsidRDefault="00500DFC" w:rsidP="00F2078A">
      <w:pPr>
        <w:numPr>
          <w:ilvl w:val="1"/>
          <w:numId w:val="1"/>
        </w:numPr>
        <w:spacing w:after="0"/>
        <w:rPr>
          <w:sz w:val="20"/>
          <w:szCs w:val="20"/>
        </w:rPr>
      </w:pPr>
      <w:r w:rsidRPr="00AF5284">
        <w:rPr>
          <w:sz w:val="20"/>
          <w:szCs w:val="20"/>
        </w:rPr>
        <w:t>Bar charts showing the average donation by country by parent category could help identify where to seek out donors for different project types based on the highest average donation.</w:t>
      </w:r>
    </w:p>
    <w:p w14:paraId="1CDA3D21" w14:textId="0761B5AD" w:rsidR="00500DFC" w:rsidRPr="00AF5284" w:rsidRDefault="00500DFC" w:rsidP="00F2078A">
      <w:pPr>
        <w:numPr>
          <w:ilvl w:val="1"/>
          <w:numId w:val="1"/>
        </w:numPr>
        <w:spacing w:after="0"/>
        <w:rPr>
          <w:sz w:val="20"/>
          <w:szCs w:val="20"/>
        </w:rPr>
      </w:pPr>
      <w:r w:rsidRPr="00AF5284">
        <w:rPr>
          <w:sz w:val="20"/>
          <w:szCs w:val="20"/>
        </w:rPr>
        <w:t>Box and Whisker plots could help identify any outliers in the data, as well as the 25-75% range of pledged donation and average donation amounts such that project starters can forecast the number of backers needed for future projects.</w:t>
      </w:r>
    </w:p>
    <w:p w14:paraId="49F4A7EA" w14:textId="77777777" w:rsidR="006277AA" w:rsidRPr="00AF5284" w:rsidRDefault="006277AA" w:rsidP="00F2078A">
      <w:pPr>
        <w:spacing w:after="0"/>
        <w:rPr>
          <w:sz w:val="20"/>
          <w:szCs w:val="20"/>
        </w:rPr>
      </w:pPr>
    </w:p>
    <w:p w14:paraId="0C2785A1" w14:textId="23E87206" w:rsidR="006277AA" w:rsidRPr="00AF5284" w:rsidRDefault="00401FCA" w:rsidP="00F2078A">
      <w:pPr>
        <w:spacing w:after="0"/>
        <w:rPr>
          <w:b/>
          <w:bCs/>
          <w:sz w:val="20"/>
          <w:szCs w:val="20"/>
        </w:rPr>
      </w:pPr>
      <w:r w:rsidRPr="00AF5284">
        <w:rPr>
          <w:b/>
          <w:bCs/>
          <w:sz w:val="20"/>
          <w:szCs w:val="20"/>
        </w:rPr>
        <w:lastRenderedPageBreak/>
        <w:t>STATISTICAL ANALYSIS</w:t>
      </w:r>
    </w:p>
    <w:p w14:paraId="4D163DD3" w14:textId="77777777" w:rsidR="006277AA" w:rsidRPr="00AF5284" w:rsidRDefault="006277AA" w:rsidP="00F2078A">
      <w:pPr>
        <w:numPr>
          <w:ilvl w:val="0"/>
          <w:numId w:val="2"/>
        </w:numPr>
        <w:spacing w:after="0"/>
        <w:rPr>
          <w:sz w:val="20"/>
          <w:szCs w:val="20"/>
        </w:rPr>
      </w:pPr>
      <w:r w:rsidRPr="00AF5284">
        <w:rPr>
          <w:sz w:val="20"/>
          <w:szCs w:val="20"/>
        </w:rPr>
        <w:t>Use your data to determine whether the mean or the median better summarizes the data.</w:t>
      </w:r>
    </w:p>
    <w:p w14:paraId="7BAFF94A" w14:textId="7583F5AA" w:rsidR="002305FC" w:rsidRDefault="002305FC" w:rsidP="00F2078A">
      <w:pPr>
        <w:numPr>
          <w:ilvl w:val="1"/>
          <w:numId w:val="2"/>
        </w:numPr>
        <w:spacing w:after="0"/>
        <w:rPr>
          <w:sz w:val="20"/>
          <w:szCs w:val="20"/>
        </w:rPr>
      </w:pPr>
      <w:r w:rsidRPr="00AF5284">
        <w:rPr>
          <w:sz w:val="20"/>
          <w:szCs w:val="20"/>
        </w:rPr>
        <w:t xml:space="preserve">The data provided can be better summarized by the median. This data has a large range and high variance, with few </w:t>
      </w:r>
      <w:proofErr w:type="gramStart"/>
      <w:r w:rsidRPr="00AF5284">
        <w:rPr>
          <w:sz w:val="20"/>
          <w:szCs w:val="20"/>
        </w:rPr>
        <w:t>highly-backed</w:t>
      </w:r>
      <w:proofErr w:type="gramEnd"/>
      <w:r w:rsidRPr="00AF5284">
        <w:rPr>
          <w:sz w:val="20"/>
          <w:szCs w:val="20"/>
        </w:rPr>
        <w:t xml:space="preserve"> campaigns skewing the mean upwards. Only 163 out of the 586 campaigns are above the mean of 812 for successful campaigns, while 201 represents the true “middle” of the data</w:t>
      </w:r>
    </w:p>
    <w:p w14:paraId="07E177D2" w14:textId="77777777" w:rsidR="00C65D07" w:rsidRPr="00AF5284" w:rsidRDefault="00C65D07" w:rsidP="00C65D07">
      <w:pPr>
        <w:spacing w:after="0"/>
        <w:ind w:left="1440"/>
        <w:rPr>
          <w:sz w:val="20"/>
          <w:szCs w:val="20"/>
        </w:rPr>
      </w:pPr>
    </w:p>
    <w:p w14:paraId="694E9BCB" w14:textId="77777777" w:rsidR="006277AA" w:rsidRPr="00AF5284" w:rsidRDefault="006277AA" w:rsidP="00F2078A">
      <w:pPr>
        <w:numPr>
          <w:ilvl w:val="0"/>
          <w:numId w:val="2"/>
        </w:numPr>
        <w:spacing w:after="0"/>
        <w:rPr>
          <w:sz w:val="20"/>
          <w:szCs w:val="20"/>
        </w:rPr>
      </w:pPr>
      <w:r w:rsidRPr="00AF5284">
        <w:rPr>
          <w:sz w:val="20"/>
          <w:szCs w:val="20"/>
        </w:rPr>
        <w:t>Use your data to determine if there is more variability with successful or unsuccessful campaigns. Does this make sense? Why or why not?</w:t>
      </w:r>
    </w:p>
    <w:p w14:paraId="4423551D" w14:textId="4119DDF5" w:rsidR="002305FC" w:rsidRPr="00AF5284" w:rsidRDefault="002305FC" w:rsidP="00F2078A">
      <w:pPr>
        <w:numPr>
          <w:ilvl w:val="1"/>
          <w:numId w:val="2"/>
        </w:numPr>
        <w:spacing w:after="0"/>
        <w:rPr>
          <w:sz w:val="20"/>
          <w:szCs w:val="20"/>
        </w:rPr>
      </w:pPr>
      <w:r w:rsidRPr="00AF5284">
        <w:rPr>
          <w:sz w:val="20"/>
          <w:szCs w:val="20"/>
        </w:rPr>
        <w:t xml:space="preserve">There is more variability with backers for successful campaigns, as this data has a higher standard deviation/variance. This makes sense as successful campaigns may have longer lifecycles and therefore accumulate backers along the way, while failed campaigns tend to have less funding and therefore fewer backers, making the number of backers naturally closer to 0. </w:t>
      </w:r>
    </w:p>
    <w:p w14:paraId="646FEEA1" w14:textId="77777777" w:rsidR="006277AA" w:rsidRPr="00AF5284" w:rsidRDefault="006277AA" w:rsidP="00F2078A">
      <w:pPr>
        <w:spacing w:after="0"/>
        <w:rPr>
          <w:sz w:val="20"/>
          <w:szCs w:val="20"/>
        </w:rPr>
      </w:pPr>
    </w:p>
    <w:sectPr w:rsidR="006277AA" w:rsidRPr="00AF52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ourier New">
    <w:panose1 w:val="02070309020205020404"/>
    <w:charset w:val="00"/>
    <w:family w:val="modern"/>
    <w:pitch w:val="fixed"/>
    <w:sig w:usb0="E0002AFF" w:usb1="C0007843"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34A28B0"/>
    <w:multiLevelType w:val="multilevel"/>
    <w:tmpl w:val="C24099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bullet"/>
      <w:lvlText w:val=""/>
      <w:lvlJc w:val="left"/>
      <w:pPr>
        <w:ind w:left="2160" w:hanging="360"/>
      </w:pPr>
      <w:rPr>
        <w:rFonts w:ascii="Symbol" w:hAnsi="Symbol"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52DB5D77"/>
    <w:multiLevelType w:val="multilevel"/>
    <w:tmpl w:val="B1522A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7B9A0C1B"/>
    <w:multiLevelType w:val="multilevel"/>
    <w:tmpl w:val="7E32D1A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lvl>
    <w:lvl w:ilvl="2">
      <w:start w:val="1"/>
      <w:numFmt w:val="decimal"/>
      <w:lvlText w:val="%3."/>
      <w:lvlJc w:val="left"/>
      <w:pPr>
        <w:ind w:left="2160" w:hanging="360"/>
      </w:pPr>
      <w:rPr>
        <w:rFonts w:hint="default"/>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64386013">
    <w:abstractNumId w:val="2"/>
  </w:num>
  <w:num w:numId="2" w16cid:durableId="1602105749">
    <w:abstractNumId w:val="1"/>
  </w:num>
  <w:num w:numId="3" w16cid:durableId="5252916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042D5"/>
    <w:rsid w:val="000C766C"/>
    <w:rsid w:val="000E19C6"/>
    <w:rsid w:val="002305FC"/>
    <w:rsid w:val="0027152A"/>
    <w:rsid w:val="003D46B9"/>
    <w:rsid w:val="00401FCA"/>
    <w:rsid w:val="004042D5"/>
    <w:rsid w:val="0046396C"/>
    <w:rsid w:val="00500DFC"/>
    <w:rsid w:val="006277AA"/>
    <w:rsid w:val="00712A8B"/>
    <w:rsid w:val="007D41F7"/>
    <w:rsid w:val="00A9014C"/>
    <w:rsid w:val="00AF5284"/>
    <w:rsid w:val="00C36215"/>
    <w:rsid w:val="00C65D07"/>
    <w:rsid w:val="00D56FBA"/>
    <w:rsid w:val="00E10013"/>
    <w:rsid w:val="00ED54A1"/>
    <w:rsid w:val="00F12164"/>
    <w:rsid w:val="00F207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273FAE2"/>
  <w15:chartTrackingRefBased/>
  <w15:docId w15:val="{860A4114-5879-0646-91BA-2FE1C90042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042D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4042D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4042D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4042D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4042D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4042D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042D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042D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042D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042D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4042D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4042D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4042D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4042D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4042D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042D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042D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042D5"/>
    <w:rPr>
      <w:rFonts w:eastAsiaTheme="majorEastAsia" w:cstheme="majorBidi"/>
      <w:color w:val="272727" w:themeColor="text1" w:themeTint="D8"/>
    </w:rPr>
  </w:style>
  <w:style w:type="paragraph" w:styleId="Title">
    <w:name w:val="Title"/>
    <w:basedOn w:val="Normal"/>
    <w:next w:val="Normal"/>
    <w:link w:val="TitleChar"/>
    <w:uiPriority w:val="10"/>
    <w:qFormat/>
    <w:rsid w:val="004042D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042D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042D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042D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042D5"/>
    <w:pPr>
      <w:spacing w:before="160"/>
      <w:jc w:val="center"/>
    </w:pPr>
    <w:rPr>
      <w:i/>
      <w:iCs/>
      <w:color w:val="404040" w:themeColor="text1" w:themeTint="BF"/>
    </w:rPr>
  </w:style>
  <w:style w:type="character" w:customStyle="1" w:styleId="QuoteChar">
    <w:name w:val="Quote Char"/>
    <w:basedOn w:val="DefaultParagraphFont"/>
    <w:link w:val="Quote"/>
    <w:uiPriority w:val="29"/>
    <w:rsid w:val="004042D5"/>
    <w:rPr>
      <w:i/>
      <w:iCs/>
      <w:color w:val="404040" w:themeColor="text1" w:themeTint="BF"/>
    </w:rPr>
  </w:style>
  <w:style w:type="paragraph" w:styleId="ListParagraph">
    <w:name w:val="List Paragraph"/>
    <w:basedOn w:val="Normal"/>
    <w:uiPriority w:val="34"/>
    <w:qFormat/>
    <w:rsid w:val="004042D5"/>
    <w:pPr>
      <w:ind w:left="720"/>
      <w:contextualSpacing/>
    </w:pPr>
  </w:style>
  <w:style w:type="character" w:styleId="IntenseEmphasis">
    <w:name w:val="Intense Emphasis"/>
    <w:basedOn w:val="DefaultParagraphFont"/>
    <w:uiPriority w:val="21"/>
    <w:qFormat/>
    <w:rsid w:val="004042D5"/>
    <w:rPr>
      <w:i/>
      <w:iCs/>
      <w:color w:val="0F4761" w:themeColor="accent1" w:themeShade="BF"/>
    </w:rPr>
  </w:style>
  <w:style w:type="paragraph" w:styleId="IntenseQuote">
    <w:name w:val="Intense Quote"/>
    <w:basedOn w:val="Normal"/>
    <w:next w:val="Normal"/>
    <w:link w:val="IntenseQuoteChar"/>
    <w:uiPriority w:val="30"/>
    <w:qFormat/>
    <w:rsid w:val="004042D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4042D5"/>
    <w:rPr>
      <w:i/>
      <w:iCs/>
      <w:color w:val="0F4761" w:themeColor="accent1" w:themeShade="BF"/>
    </w:rPr>
  </w:style>
  <w:style w:type="character" w:styleId="IntenseReference">
    <w:name w:val="Intense Reference"/>
    <w:basedOn w:val="DefaultParagraphFont"/>
    <w:uiPriority w:val="32"/>
    <w:qFormat/>
    <w:rsid w:val="004042D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49466286">
      <w:bodyDiv w:val="1"/>
      <w:marLeft w:val="0"/>
      <w:marRight w:val="0"/>
      <w:marTop w:val="0"/>
      <w:marBottom w:val="0"/>
      <w:divBdr>
        <w:top w:val="none" w:sz="0" w:space="0" w:color="auto"/>
        <w:left w:val="none" w:sz="0" w:space="0" w:color="auto"/>
        <w:bottom w:val="none" w:sz="0" w:space="0" w:color="auto"/>
        <w:right w:val="none" w:sz="0" w:space="0" w:color="auto"/>
      </w:divBdr>
    </w:div>
    <w:div w:id="982195277">
      <w:bodyDiv w:val="1"/>
      <w:marLeft w:val="0"/>
      <w:marRight w:val="0"/>
      <w:marTop w:val="0"/>
      <w:marBottom w:val="0"/>
      <w:divBdr>
        <w:top w:val="none" w:sz="0" w:space="0" w:color="auto"/>
        <w:left w:val="none" w:sz="0" w:space="0" w:color="auto"/>
        <w:bottom w:val="none" w:sz="0" w:space="0" w:color="auto"/>
        <w:right w:val="none" w:sz="0" w:space="0" w:color="auto"/>
      </w:divBdr>
    </w:div>
    <w:div w:id="1147356876">
      <w:bodyDiv w:val="1"/>
      <w:marLeft w:val="0"/>
      <w:marRight w:val="0"/>
      <w:marTop w:val="0"/>
      <w:marBottom w:val="0"/>
      <w:divBdr>
        <w:top w:val="none" w:sz="0" w:space="0" w:color="auto"/>
        <w:left w:val="none" w:sz="0" w:space="0" w:color="auto"/>
        <w:bottom w:val="none" w:sz="0" w:space="0" w:color="auto"/>
        <w:right w:val="none" w:sz="0" w:space="0" w:color="auto"/>
      </w:divBdr>
    </w:div>
    <w:div w:id="15150755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520</Words>
  <Characters>2965</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Jillian Walter</dc:creator>
  <cp:keywords/>
  <dc:description/>
  <cp:lastModifiedBy>Jillian Walter</cp:lastModifiedBy>
  <cp:revision>16</cp:revision>
  <dcterms:created xsi:type="dcterms:W3CDTF">2024-09-29T21:32:00Z</dcterms:created>
  <dcterms:modified xsi:type="dcterms:W3CDTF">2024-09-30T23:25:00Z</dcterms:modified>
</cp:coreProperties>
</file>