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0C998" w14:textId="77777777" w:rsidR="00436C5D" w:rsidRPr="00436C5D" w:rsidRDefault="00436C5D" w:rsidP="00436C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436C5D">
        <w:rPr>
          <w:rFonts w:ascii="Times New Roman" w:eastAsia="Times New Roman" w:hAnsi="Times New Roman" w:cs="Times New Roman"/>
          <w:b/>
          <w:bCs/>
          <w:kern w:val="36"/>
          <w:sz w:val="48"/>
          <w:szCs w:val="48"/>
          <w:lang w:eastAsia="es-AR"/>
        </w:rPr>
        <w:t>Resumen Unidad 3: Organización de la Información</w:t>
      </w:r>
    </w:p>
    <w:p w14:paraId="2052B07A" w14:textId="47F9A395"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Este resumen contiene las herramientas para organizar datos (Tablas) y presentarlos visualmente (Gráficos) según el tipo de variable</w:t>
      </w:r>
      <w:r w:rsidR="00602389">
        <w:rPr>
          <w:rFonts w:ascii="Times New Roman" w:eastAsia="Times New Roman" w:hAnsi="Times New Roman" w:cs="Times New Roman"/>
          <w:sz w:val="24"/>
          <w:szCs w:val="24"/>
          <w:lang w:eastAsia="es-AR"/>
        </w:rPr>
        <w:t>.</w:t>
      </w:r>
    </w:p>
    <w:p w14:paraId="1F48ED4C" w14:textId="77777777" w:rsidR="00436C5D" w:rsidRPr="00436C5D" w:rsidRDefault="00436C5D" w:rsidP="00436C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36C5D">
        <w:rPr>
          <w:rFonts w:ascii="Times New Roman" w:eastAsia="Times New Roman" w:hAnsi="Times New Roman" w:cs="Times New Roman"/>
          <w:b/>
          <w:bCs/>
          <w:sz w:val="36"/>
          <w:szCs w:val="36"/>
          <w:lang w:eastAsia="es-AR"/>
        </w:rPr>
        <w:t>1. Conceptos Preliminares</w:t>
      </w:r>
    </w:p>
    <w:p w14:paraId="4BC44032"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Antes de graficar, debemos identificar el alcance de los datos:</w:t>
      </w:r>
    </w:p>
    <w:p w14:paraId="42DF91DC" w14:textId="4412134B" w:rsidR="00436C5D" w:rsidRPr="00436C5D" w:rsidRDefault="00436C5D" w:rsidP="00436C5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Población (</w:t>
      </w:r>
      <m:oMath>
        <m:r>
          <m:rPr>
            <m:sty m:val="bi"/>
          </m:rPr>
          <w:rPr>
            <w:rFonts w:ascii="Cambria Math" w:eastAsia="Times New Roman" w:hAnsi="Cambria Math" w:cs="Times New Roman"/>
            <w:sz w:val="24"/>
            <w:szCs w:val="24"/>
            <w:lang w:eastAsia="es-AR"/>
          </w:rPr>
          <m:t>N</m:t>
        </m:r>
      </m:oMath>
      <w:r w:rsidRPr="00436C5D">
        <w:rPr>
          <w:rFonts w:ascii="Times New Roman" w:eastAsia="Times New Roman" w:hAnsi="Times New Roman" w:cs="Times New Roman"/>
          <w:b/>
          <w:bCs/>
          <w:sz w:val="24"/>
          <w:szCs w:val="24"/>
          <w:lang w:eastAsia="es-AR"/>
        </w:rPr>
        <w:t>):</w:t>
      </w:r>
      <w:r w:rsidRPr="00436C5D">
        <w:rPr>
          <w:rFonts w:ascii="Times New Roman" w:eastAsia="Times New Roman" w:hAnsi="Times New Roman" w:cs="Times New Roman"/>
          <w:sz w:val="24"/>
          <w:szCs w:val="24"/>
          <w:lang w:eastAsia="es-AR"/>
        </w:rPr>
        <w:t xml:space="preserve"> Conjunto completo de Unidades de Análisis (UA) con alguna característica en común.</w:t>
      </w:r>
    </w:p>
    <w:p w14:paraId="15EB7AA5" w14:textId="1B6C2DF1" w:rsidR="00436C5D" w:rsidRPr="00436C5D" w:rsidRDefault="00436C5D" w:rsidP="00436C5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Muestra (</w:t>
      </w:r>
      <m:oMath>
        <m:r>
          <m:rPr>
            <m:sty m:val="bi"/>
          </m:rPr>
          <w:rPr>
            <w:rFonts w:ascii="Cambria Math" w:eastAsia="Times New Roman" w:hAnsi="Cambria Math" w:cs="Times New Roman"/>
            <w:sz w:val="24"/>
            <w:szCs w:val="24"/>
            <w:lang w:eastAsia="es-AR"/>
          </w:rPr>
          <m:t>n</m:t>
        </m:r>
      </m:oMath>
      <w:r w:rsidRPr="00436C5D">
        <w:rPr>
          <w:rFonts w:ascii="Times New Roman" w:eastAsia="Times New Roman" w:hAnsi="Times New Roman" w:cs="Times New Roman"/>
          <w:b/>
          <w:bCs/>
          <w:sz w:val="24"/>
          <w:szCs w:val="24"/>
          <w:lang w:eastAsia="es-AR"/>
        </w:rPr>
        <w:t>):</w:t>
      </w:r>
      <w:r w:rsidRPr="00436C5D">
        <w:rPr>
          <w:rFonts w:ascii="Times New Roman" w:eastAsia="Times New Roman" w:hAnsi="Times New Roman" w:cs="Times New Roman"/>
          <w:sz w:val="24"/>
          <w:szCs w:val="24"/>
          <w:lang w:eastAsia="es-AR"/>
        </w:rPr>
        <w:t xml:space="preserve"> Subconjunto de la población. En los ejercicios, </w:t>
      </w:r>
      <m:oMath>
        <m:r>
          <w:rPr>
            <w:rFonts w:ascii="Cambria Math" w:eastAsia="Times New Roman" w:hAnsi="Cambria Math" w:cs="Times New Roman"/>
            <w:sz w:val="24"/>
            <w:szCs w:val="24"/>
            <w:lang w:eastAsia="es-AR"/>
          </w:rPr>
          <m:t>n</m:t>
        </m:r>
      </m:oMath>
      <w:r w:rsidRPr="00436C5D">
        <w:rPr>
          <w:rFonts w:ascii="Times New Roman" w:eastAsia="Times New Roman" w:hAnsi="Times New Roman" w:cs="Times New Roman"/>
          <w:sz w:val="24"/>
          <w:szCs w:val="24"/>
          <w:lang w:eastAsia="es-AR"/>
        </w:rPr>
        <w:t xml:space="preserve"> es el número total de datos que sumamos en la tabla (el "Total").</w:t>
      </w:r>
    </w:p>
    <w:p w14:paraId="05CCB7A1" w14:textId="77777777" w:rsidR="00436C5D" w:rsidRPr="00436C5D" w:rsidRDefault="00436C5D" w:rsidP="00436C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36C5D">
        <w:rPr>
          <w:rFonts w:ascii="Times New Roman" w:eastAsia="Times New Roman" w:hAnsi="Times New Roman" w:cs="Times New Roman"/>
          <w:b/>
          <w:bCs/>
          <w:sz w:val="36"/>
          <w:szCs w:val="36"/>
          <w:lang w:eastAsia="es-AR"/>
        </w:rPr>
        <w:t>2. Tablas de Frecuencias</w:t>
      </w:r>
    </w:p>
    <w:p w14:paraId="19AD4AFF"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Es la herramienta básica de ordenamiento. Para su correcta interpretación, debe poseer:</w:t>
      </w:r>
    </w:p>
    <w:p w14:paraId="2822D242" w14:textId="77777777" w:rsidR="00436C5D" w:rsidRPr="00436C5D" w:rsidRDefault="00436C5D" w:rsidP="00436C5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Título:</w:t>
      </w:r>
      <w:r w:rsidRPr="00436C5D">
        <w:rPr>
          <w:rFonts w:ascii="Times New Roman" w:eastAsia="Times New Roman" w:hAnsi="Times New Roman" w:cs="Times New Roman"/>
          <w:sz w:val="24"/>
          <w:szCs w:val="24"/>
          <w:lang w:eastAsia="es-AR"/>
        </w:rPr>
        <w:t xml:space="preserve"> Descriptivo de lo que ilustra.</w:t>
      </w:r>
    </w:p>
    <w:p w14:paraId="5AE8FB9A" w14:textId="77777777" w:rsidR="00436C5D" w:rsidRPr="00436C5D" w:rsidRDefault="00436C5D" w:rsidP="00436C5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Referencias:</w:t>
      </w:r>
      <w:r w:rsidRPr="00436C5D">
        <w:rPr>
          <w:rFonts w:ascii="Times New Roman" w:eastAsia="Times New Roman" w:hAnsi="Times New Roman" w:cs="Times New Roman"/>
          <w:sz w:val="24"/>
          <w:szCs w:val="24"/>
          <w:lang w:eastAsia="es-AR"/>
        </w:rPr>
        <w:t xml:space="preserve"> Aclaración de abreviaturas si las hay.</w:t>
      </w:r>
    </w:p>
    <w:p w14:paraId="370923AE" w14:textId="77777777" w:rsidR="00436C5D" w:rsidRPr="00436C5D" w:rsidRDefault="00436C5D" w:rsidP="00436C5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Fuente:</w:t>
      </w:r>
      <w:r w:rsidRPr="00436C5D">
        <w:rPr>
          <w:rFonts w:ascii="Times New Roman" w:eastAsia="Times New Roman" w:hAnsi="Times New Roman" w:cs="Times New Roman"/>
          <w:sz w:val="24"/>
          <w:szCs w:val="24"/>
          <w:lang w:eastAsia="es-AR"/>
        </w:rPr>
        <w:t xml:space="preserve"> De dónde se obtuvieron los datos.</w:t>
      </w:r>
    </w:p>
    <w:p w14:paraId="74AA90CA" w14:textId="77777777" w:rsidR="00436C5D" w:rsidRPr="00436C5D" w:rsidRDefault="00436C5D" w:rsidP="00436C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36C5D">
        <w:rPr>
          <w:rFonts w:ascii="Times New Roman" w:eastAsia="Times New Roman" w:hAnsi="Times New Roman" w:cs="Times New Roman"/>
          <w:b/>
          <w:bCs/>
          <w:sz w:val="27"/>
          <w:szCs w:val="27"/>
          <w:lang w:eastAsia="es-AR"/>
        </w:rPr>
        <w:t>Las Columnas de la Tabla (Fórmulas)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684"/>
        <w:gridCol w:w="1682"/>
        <w:gridCol w:w="4176"/>
      </w:tblGrid>
      <w:tr w:rsidR="00436C5D" w:rsidRPr="00436C5D" w14:paraId="5248865D" w14:textId="77777777" w:rsidTr="00436C5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199A1"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Símbolo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FA641"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Nombre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9F39C"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Fórmula / Definición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3AC60"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Interpretación</w:t>
            </w:r>
          </w:p>
        </w:tc>
      </w:tr>
      <w:tr w:rsidR="00436C5D" w:rsidRPr="00436C5D" w14:paraId="6947B95E"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76D0F" w14:textId="30440688" w:rsidR="00436C5D" w:rsidRPr="00436C5D" w:rsidRDefault="00602389" w:rsidP="00436C5D">
            <w:pPr>
              <w:spacing w:after="480" w:line="240" w:lineRule="auto"/>
              <w:rPr>
                <w:rFonts w:ascii="Times New Roman" w:eastAsia="Times New Roman" w:hAnsi="Times New Roman" w:cs="Times New Roman"/>
                <w:sz w:val="24"/>
                <w:szCs w:val="24"/>
                <w:lang w:eastAsia="es-AR"/>
              </w:rPr>
            </w:pPr>
            <m:oMathPara>
              <m:oMath>
                <m:r>
                  <m:rPr>
                    <m:sty m:val="bi"/>
                  </m:rPr>
                  <w:rPr>
                    <w:rFonts w:ascii="Cambria Math" w:eastAsia="Times New Roman" w:hAnsi="Cambria Math" w:cs="Times New Roman"/>
                    <w:sz w:val="24"/>
                    <w:szCs w:val="24"/>
                    <w:lang w:eastAsia="es-AR"/>
                  </w:rPr>
                  <m:t>f</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BFFB909"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Frecuencia Absoluta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A46EA"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Conteo directo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F6523"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Número de UA por cada categoría.</w:t>
            </w:r>
          </w:p>
        </w:tc>
      </w:tr>
      <w:tr w:rsidR="00436C5D" w:rsidRPr="00436C5D" w14:paraId="7157CB90"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F3A30" w14:textId="745B1FE5" w:rsidR="00436C5D" w:rsidRPr="00436C5D" w:rsidRDefault="00602389" w:rsidP="00436C5D">
            <w:pPr>
              <w:spacing w:after="480" w:line="240" w:lineRule="auto"/>
              <w:rPr>
                <w:rFonts w:ascii="Times New Roman" w:eastAsia="Times New Roman" w:hAnsi="Times New Roman" w:cs="Times New Roman"/>
                <w:sz w:val="24"/>
                <w:szCs w:val="24"/>
                <w:lang w:eastAsia="es-AR"/>
              </w:rPr>
            </w:pPr>
            <m:oMathPara>
              <m:oMath>
                <m:r>
                  <m:rPr>
                    <m:sty m:val="bi"/>
                  </m:rPr>
                  <w:rPr>
                    <w:rFonts w:ascii="Cambria Math" w:eastAsia="Times New Roman" w:hAnsi="Cambria Math" w:cs="Times New Roman"/>
                    <w:sz w:val="24"/>
                    <w:szCs w:val="24"/>
                    <w:lang w:eastAsia="es-AR"/>
                  </w:rPr>
                  <m:t>f'</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A884AFC"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Frecuencia Relativa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16FA6" w14:textId="30E2BCBD" w:rsidR="00436C5D" w:rsidRPr="00436C5D" w:rsidRDefault="00602389" w:rsidP="00436C5D">
            <w:pPr>
              <w:spacing w:after="480" w:line="240" w:lineRule="auto"/>
              <w:rPr>
                <w:rFonts w:ascii="Times New Roman" w:eastAsia="Times New Roman" w:hAnsi="Times New Roman" w:cs="Times New Roman"/>
                <w:sz w:val="24"/>
                <w:szCs w:val="24"/>
                <w:lang w:eastAsia="es-AR"/>
              </w:rPr>
            </w:pPr>
            <m:oMathPara>
              <m:oMath>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f</m:t>
                    </m:r>
                  </m:e>
                  <m:sup>
                    <m:r>
                      <w:rPr>
                        <w:rFonts w:ascii="Cambria Math" w:eastAsia="Times New Roman" w:hAnsi="Cambria Math" w:cs="Times New Roman"/>
                        <w:sz w:val="24"/>
                        <w:szCs w:val="24"/>
                        <w:lang w:eastAsia="es-AR"/>
                      </w:rPr>
                      <m:t>'</m:t>
                    </m:r>
                  </m:sup>
                </m:sSup>
                <m:r>
                  <w:rPr>
                    <w:rFonts w:ascii="Cambria Math" w:eastAsia="Times New Roman" w:hAnsi="Cambria Math" w:cs="Times New Roman"/>
                    <w:sz w:val="24"/>
                    <w:szCs w:val="24"/>
                    <w:lang w:eastAsia="es-AR"/>
                  </w:rPr>
                  <m:t>=</m:t>
                </m:r>
                <m:f>
                  <m:fPr>
                    <m:ctrlPr>
                      <w:rPr>
                        <w:rFonts w:ascii="Cambria Math" w:eastAsia="Times New Roman" w:hAnsi="Cambria Math" w:cs="Times New Roman"/>
                        <w:i/>
                        <w:sz w:val="24"/>
                        <w:szCs w:val="24"/>
                        <w:lang w:eastAsia="es-AR"/>
                      </w:rPr>
                    </m:ctrlPr>
                  </m:fPr>
                  <m:num>
                    <m:r>
                      <w:rPr>
                        <w:rFonts w:ascii="Cambria Math" w:eastAsia="Times New Roman" w:hAnsi="Cambria Math" w:cs="Times New Roman"/>
                        <w:sz w:val="24"/>
                        <w:szCs w:val="24"/>
                        <w:lang w:eastAsia="es-AR"/>
                      </w:rPr>
                      <m:t>f</m:t>
                    </m:r>
                  </m:num>
                  <m:den>
                    <m:r>
                      <w:rPr>
                        <w:rFonts w:ascii="Cambria Math" w:eastAsia="Times New Roman" w:hAnsi="Cambria Math" w:cs="Times New Roman"/>
                        <w:sz w:val="24"/>
                        <w:szCs w:val="24"/>
                        <w:lang w:eastAsia="es-AR"/>
                      </w:rPr>
                      <m:t>n</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71525CC"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Peso relativo de cada categoría respecto al total (siempre entre 0 y 1).</w:t>
            </w:r>
          </w:p>
        </w:tc>
      </w:tr>
      <w:tr w:rsidR="00436C5D" w:rsidRPr="00436C5D" w14:paraId="1C0BF415"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945F4" w14:textId="0E5F8B34" w:rsidR="00436C5D" w:rsidRPr="00436C5D" w:rsidRDefault="00602389" w:rsidP="00436C5D">
            <w:pPr>
              <w:spacing w:after="480" w:line="240" w:lineRule="auto"/>
              <w:rPr>
                <w:rFonts w:ascii="Times New Roman" w:eastAsia="Times New Roman" w:hAnsi="Times New Roman" w:cs="Times New Roman"/>
                <w:sz w:val="24"/>
                <w:szCs w:val="24"/>
                <w:lang w:eastAsia="es-AR"/>
              </w:rPr>
            </w:pPr>
            <m:oMathPara>
              <m:oMath>
                <m:r>
                  <m:rPr>
                    <m:sty m:val="bi"/>
                  </m:rPr>
                  <w:rPr>
                    <w:rFonts w:ascii="Cambria Math" w:eastAsia="Times New Roman" w:hAnsi="Cambria Math" w:cs="Times New Roman"/>
                    <w:sz w:val="24"/>
                    <w:szCs w:val="24"/>
                    <w:lang w:eastAsia="es-AR"/>
                  </w:rPr>
                  <m:t>f'%</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A6D782E"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Frecuencia Porcentual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8750C" w14:textId="61F39490" w:rsidR="00436C5D" w:rsidRPr="00436C5D" w:rsidRDefault="00602389" w:rsidP="00436C5D">
            <w:pPr>
              <w:spacing w:after="480" w:line="240" w:lineRule="auto"/>
              <w:rPr>
                <w:rFonts w:ascii="Times New Roman" w:eastAsia="Times New Roman" w:hAnsi="Times New Roman" w:cs="Times New Roman"/>
                <w:sz w:val="24"/>
                <w:szCs w:val="24"/>
                <w:lang w:eastAsia="es-AR"/>
              </w:rPr>
            </w:pPr>
            <m:oMathPara>
              <m:oMath>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f</m:t>
                    </m:r>
                  </m:e>
                  <m:sup>
                    <m:r>
                      <w:rPr>
                        <w:rFonts w:ascii="Cambria Math" w:eastAsia="Times New Roman" w:hAnsi="Cambria Math" w:cs="Times New Roman"/>
                        <w:sz w:val="24"/>
                        <w:szCs w:val="24"/>
                        <w:lang w:eastAsia="es-AR"/>
                      </w:rPr>
                      <m:t>'</m:t>
                    </m:r>
                  </m:sup>
                </m:sSup>
                <m:r>
                  <w:rPr>
                    <w:rFonts w:ascii="Cambria Math" w:eastAsia="Times New Roman" w:hAnsi="Cambria Math" w:cs="Times New Roman"/>
                    <w:sz w:val="24"/>
                    <w:szCs w:val="24"/>
                    <w:lang w:eastAsia="es-AR"/>
                  </w:rPr>
                  <m:t>%=</m:t>
                </m:r>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f</m:t>
                    </m:r>
                  </m:e>
                  <m:sup>
                    <m:r>
                      <w:rPr>
                        <w:rFonts w:ascii="Cambria Math" w:eastAsia="Times New Roman" w:hAnsi="Cambria Math" w:cs="Times New Roman"/>
                        <w:sz w:val="24"/>
                        <w:szCs w:val="24"/>
                        <w:lang w:eastAsia="es-AR"/>
                      </w:rPr>
                      <m:t>'</m:t>
                    </m:r>
                  </m:sup>
                </m:sSup>
                <m:r>
                  <w:rPr>
                    <w:rFonts w:ascii="Cambria Math" w:eastAsia="Times New Roman" w:hAnsi="Cambria Math" w:cs="Times New Roman"/>
                    <w:sz w:val="24"/>
                    <w:szCs w:val="24"/>
                    <w:lang w:eastAsia="es-AR"/>
                  </w:rPr>
                  <m:t>x100</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3D9F1C42"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Porcentaje de cada categoría.</w:t>
            </w:r>
          </w:p>
        </w:tc>
      </w:tr>
    </w:tbl>
    <w:p w14:paraId="119F96E2" w14:textId="77777777" w:rsidR="00436C5D" w:rsidRPr="00436C5D" w:rsidRDefault="00436C5D" w:rsidP="00436C5D">
      <w:pPr>
        <w:spacing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Propiedad clave:</w:t>
      </w:r>
      <w:r w:rsidRPr="00436C5D">
        <w:rPr>
          <w:rFonts w:ascii="Times New Roman" w:eastAsia="Times New Roman" w:hAnsi="Times New Roman" w:cs="Times New Roman"/>
          <w:sz w:val="24"/>
          <w:szCs w:val="24"/>
          <w:lang w:eastAsia="es-AR"/>
        </w:rPr>
        <w:t xml:space="preserve"> Las categorías en la tabla deben ser </w:t>
      </w:r>
      <w:r w:rsidRPr="00436C5D">
        <w:rPr>
          <w:rFonts w:ascii="Times New Roman" w:eastAsia="Times New Roman" w:hAnsi="Times New Roman" w:cs="Times New Roman"/>
          <w:b/>
          <w:bCs/>
          <w:sz w:val="24"/>
          <w:szCs w:val="24"/>
          <w:lang w:eastAsia="es-AR"/>
        </w:rPr>
        <w:t>mutuamente excluyentes</w:t>
      </w:r>
      <w:r w:rsidRPr="00436C5D">
        <w:rPr>
          <w:rFonts w:ascii="Times New Roman" w:eastAsia="Times New Roman" w:hAnsi="Times New Roman" w:cs="Times New Roman"/>
          <w:sz w:val="24"/>
          <w:szCs w:val="24"/>
          <w:lang w:eastAsia="es-AR"/>
        </w:rPr>
        <w:t xml:space="preserve"> (una UA no puede estar en dos lugares) y </w:t>
      </w:r>
      <w:r w:rsidRPr="00436C5D">
        <w:rPr>
          <w:rFonts w:ascii="Times New Roman" w:eastAsia="Times New Roman" w:hAnsi="Times New Roman" w:cs="Times New Roman"/>
          <w:b/>
          <w:bCs/>
          <w:sz w:val="24"/>
          <w:szCs w:val="24"/>
          <w:lang w:eastAsia="es-AR"/>
        </w:rPr>
        <w:t>exhaustivas</w:t>
      </w:r>
      <w:r w:rsidRPr="00436C5D">
        <w:rPr>
          <w:rFonts w:ascii="Times New Roman" w:eastAsia="Times New Roman" w:hAnsi="Times New Roman" w:cs="Times New Roman"/>
          <w:sz w:val="24"/>
          <w:szCs w:val="24"/>
          <w:lang w:eastAsia="es-AR"/>
        </w:rPr>
        <w:t xml:space="preserve"> (todas las UA deben tener una categoría de pertenencia).</w:t>
      </w:r>
    </w:p>
    <w:p w14:paraId="326C19FE" w14:textId="77777777" w:rsidR="00436C5D" w:rsidRPr="00436C5D" w:rsidRDefault="00602389" w:rsidP="00436C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186DA056">
          <v:rect id="_x0000_i1025" style="width:0;height:1.5pt" o:hralign="center" o:hrstd="t" o:hr="t" fillcolor="#a0a0a0" stroked="f"/>
        </w:pict>
      </w:r>
    </w:p>
    <w:p w14:paraId="782E0075" w14:textId="77777777" w:rsidR="00436C5D" w:rsidRPr="00436C5D" w:rsidRDefault="00436C5D" w:rsidP="00436C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36C5D">
        <w:rPr>
          <w:rFonts w:ascii="Times New Roman" w:eastAsia="Times New Roman" w:hAnsi="Times New Roman" w:cs="Times New Roman"/>
          <w:b/>
          <w:bCs/>
          <w:sz w:val="36"/>
          <w:szCs w:val="36"/>
          <w:lang w:eastAsia="es-AR"/>
        </w:rPr>
        <w:lastRenderedPageBreak/>
        <w:t>3. Selección de Gráficos (Regla de Oro)</w:t>
      </w:r>
    </w:p>
    <w:p w14:paraId="17D48AE2"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Para resolver los ejercicios donde piden "Realice el gráfico oportuno", utiliza esta tabla de decisión. Recuerda que la elección depende de la naturaleza de la variable y su nivel de medición.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263"/>
        <w:gridCol w:w="1934"/>
        <w:gridCol w:w="2823"/>
      </w:tblGrid>
      <w:tr w:rsidR="00436C5D" w:rsidRPr="00436C5D" w14:paraId="1521E4BB" w14:textId="77777777" w:rsidTr="00436C5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0B5AD"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Tipo de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682D0"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Clasificación / Nivel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56504"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Gráfico Recomendado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1233E"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Características</w:t>
            </w:r>
          </w:p>
        </w:tc>
      </w:tr>
      <w:tr w:rsidR="00436C5D" w:rsidRPr="00436C5D" w14:paraId="5AF10168"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0A04A"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Cualitativa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2263A"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 xml:space="preserve">Nivel </w:t>
            </w:r>
            <w:r w:rsidRPr="00436C5D">
              <w:rPr>
                <w:rFonts w:ascii="Times New Roman" w:eastAsia="Times New Roman" w:hAnsi="Times New Roman" w:cs="Times New Roman"/>
                <w:b/>
                <w:bCs/>
                <w:sz w:val="24"/>
                <w:szCs w:val="24"/>
                <w:lang w:eastAsia="es-AR"/>
              </w:rPr>
              <w:t>Nominal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155C2"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Gráfico Circular</w:t>
            </w:r>
            <w:r w:rsidRPr="00436C5D">
              <w:rPr>
                <w:rFonts w:ascii="Times New Roman" w:eastAsia="Times New Roman" w:hAnsi="Times New Roman" w:cs="Times New Roman"/>
                <w:sz w:val="24"/>
                <w:szCs w:val="24"/>
                <w:lang w:eastAsia="es-AR"/>
              </w:rPr>
              <w:t xml:space="preserve"> (o de Sectores)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3F9C0"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Muestra proporciones del total.</w:t>
            </w:r>
          </w:p>
        </w:tc>
      </w:tr>
      <w:tr w:rsidR="00436C5D" w:rsidRPr="00436C5D" w14:paraId="77506AA3"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FD7A2"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Cualitativa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04E6C"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 xml:space="preserve">Nivel </w:t>
            </w:r>
            <w:r w:rsidRPr="00436C5D">
              <w:rPr>
                <w:rFonts w:ascii="Times New Roman" w:eastAsia="Times New Roman" w:hAnsi="Times New Roman" w:cs="Times New Roman"/>
                <w:b/>
                <w:bCs/>
                <w:sz w:val="24"/>
                <w:szCs w:val="24"/>
                <w:lang w:eastAsia="es-AR"/>
              </w:rPr>
              <w:t>Ordinal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D66B8"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Gráfico de Barras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A6062"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Las barras van separadas. El orden de las categorías importa.</w:t>
            </w:r>
          </w:p>
        </w:tc>
      </w:tr>
      <w:tr w:rsidR="00436C5D" w:rsidRPr="00436C5D" w14:paraId="49075D87"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7E3A7"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Cuantitativa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56200"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 xml:space="preserve">Tipo </w:t>
            </w:r>
            <w:r w:rsidRPr="00436C5D">
              <w:rPr>
                <w:rFonts w:ascii="Times New Roman" w:eastAsia="Times New Roman" w:hAnsi="Times New Roman" w:cs="Times New Roman"/>
                <w:b/>
                <w:bCs/>
                <w:sz w:val="24"/>
                <w:szCs w:val="24"/>
                <w:lang w:eastAsia="es-AR"/>
              </w:rPr>
              <w:t>Discreta</w:t>
            </w:r>
            <w:r w:rsidRPr="00436C5D">
              <w:rPr>
                <w:rFonts w:ascii="Times New Roman" w:eastAsia="Times New Roman" w:hAnsi="Times New Roman" w:cs="Times New Roman"/>
                <w:sz w:val="24"/>
                <w:szCs w:val="24"/>
                <w:lang w:eastAsia="es-AR"/>
              </w:rPr>
              <w:t xml:space="preserve"> (Nivel Métrico)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D55CA"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Gráfico de Líneas</w:t>
            </w:r>
            <w:r w:rsidRPr="00436C5D">
              <w:rPr>
                <w:rFonts w:ascii="Times New Roman" w:eastAsia="Times New Roman" w:hAnsi="Times New Roman" w:cs="Times New Roman"/>
                <w:sz w:val="24"/>
                <w:szCs w:val="24"/>
                <w:lang w:eastAsia="es-AR"/>
              </w:rPr>
              <w:t xml:space="preserve"> (o de Barras)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124A4"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Muestra valores puntuales exactos.</w:t>
            </w:r>
          </w:p>
        </w:tc>
      </w:tr>
      <w:tr w:rsidR="00436C5D" w:rsidRPr="00436C5D" w14:paraId="26BC28E1" w14:textId="77777777" w:rsidTr="00436C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BD57E"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Cuantitativa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A0743"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 xml:space="preserve">Tipo </w:t>
            </w:r>
            <w:r w:rsidRPr="00436C5D">
              <w:rPr>
                <w:rFonts w:ascii="Times New Roman" w:eastAsia="Times New Roman" w:hAnsi="Times New Roman" w:cs="Times New Roman"/>
                <w:b/>
                <w:bCs/>
                <w:sz w:val="24"/>
                <w:szCs w:val="24"/>
                <w:lang w:eastAsia="es-AR"/>
              </w:rPr>
              <w:t>Continua</w:t>
            </w:r>
            <w:r w:rsidRPr="00436C5D">
              <w:rPr>
                <w:rFonts w:ascii="Times New Roman" w:eastAsia="Times New Roman" w:hAnsi="Times New Roman" w:cs="Times New Roman"/>
                <w:sz w:val="24"/>
                <w:szCs w:val="24"/>
                <w:lang w:eastAsia="es-AR"/>
              </w:rPr>
              <w:t xml:space="preserve"> (Nivel Métrico/</w:t>
            </w:r>
            <w:proofErr w:type="spellStart"/>
            <w:r w:rsidRPr="00436C5D">
              <w:rPr>
                <w:rFonts w:ascii="Times New Roman" w:eastAsia="Times New Roman" w:hAnsi="Times New Roman" w:cs="Times New Roman"/>
                <w:sz w:val="24"/>
                <w:szCs w:val="24"/>
                <w:lang w:eastAsia="es-AR"/>
              </w:rPr>
              <w:t>intervalar</w:t>
            </w:r>
            <w:proofErr w:type="spellEnd"/>
            <w:r w:rsidRPr="00436C5D">
              <w:rPr>
                <w:rFonts w:ascii="Times New Roman" w:eastAsia="Times New Roman" w:hAnsi="Times New Roman" w:cs="Times New Roman"/>
                <w:sz w:val="24"/>
                <w:szCs w:val="24"/>
                <w:lang w:eastAsia="es-A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54991"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b/>
                <w:bCs/>
                <w:sz w:val="24"/>
                <w:szCs w:val="24"/>
                <w:lang w:eastAsia="es-AR"/>
              </w:rPr>
              <w:t>Histograma</w:t>
            </w:r>
            <w:r w:rsidRPr="00436C5D">
              <w:rPr>
                <w:rFonts w:ascii="Times New Roman" w:eastAsia="Times New Roman" w:hAnsi="Times New Roman" w:cs="Times New Roman"/>
                <w:sz w:val="24"/>
                <w:szCs w:val="24"/>
                <w:lang w:eastAsia="es-AR"/>
              </w:rPr>
              <w:t xml:space="preserve"> y </w:t>
            </w:r>
            <w:r w:rsidRPr="00436C5D">
              <w:rPr>
                <w:rFonts w:ascii="Times New Roman" w:eastAsia="Times New Roman" w:hAnsi="Times New Roman" w:cs="Times New Roman"/>
                <w:b/>
                <w:bCs/>
                <w:sz w:val="24"/>
                <w:szCs w:val="24"/>
                <w:lang w:eastAsia="es-AR"/>
              </w:rPr>
              <w:t>Polígono de Frecuencias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40A4E" w14:textId="77777777" w:rsidR="00436C5D" w:rsidRPr="00436C5D" w:rsidRDefault="00436C5D" w:rsidP="00436C5D">
            <w:pPr>
              <w:spacing w:after="480"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Las barras van pegadas (adyacentes) para mostrar continuidad. Se utilizan intervalos de clase.</w:t>
            </w:r>
          </w:p>
        </w:tc>
      </w:tr>
    </w:tbl>
    <w:p w14:paraId="0EA94205" w14:textId="77777777" w:rsidR="00436C5D" w:rsidRPr="00436C5D" w:rsidRDefault="00436C5D" w:rsidP="00436C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36C5D">
        <w:rPr>
          <w:rFonts w:ascii="Times New Roman" w:eastAsia="Times New Roman" w:hAnsi="Times New Roman" w:cs="Times New Roman"/>
          <w:b/>
          <w:bCs/>
          <w:sz w:val="36"/>
          <w:szCs w:val="36"/>
          <w:lang w:eastAsia="es-AR"/>
        </w:rPr>
        <w:t>4. Construcción de Intervalos (Variables Continuas)</w:t>
      </w:r>
    </w:p>
    <w:p w14:paraId="0E567790" w14:textId="7B490CF3"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Para resolver ejercicios con datos numéricos dispersos, se deben agrupar en intervalos siguiendo estos pasos:</w:t>
      </w:r>
    </w:p>
    <w:p w14:paraId="26357634" w14:textId="0AC07900" w:rsidR="00436C5D" w:rsidRPr="00436C5D" w:rsidRDefault="00436C5D" w:rsidP="00436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Calcular el Rango (</w:t>
      </w:r>
      <m:oMath>
        <m:r>
          <w:rPr>
            <w:rFonts w:ascii="Cambria Math" w:eastAsia="Times New Roman" w:hAnsi="Cambria Math" w:cs="Times New Roman"/>
            <w:sz w:val="24"/>
            <w:szCs w:val="24"/>
            <w:lang w:eastAsia="es-AR"/>
          </w:rPr>
          <m:t>R</m:t>
        </m:r>
      </m:oMath>
      <w:r w:rsidRPr="00436C5D">
        <w:rPr>
          <w:rFonts w:ascii="Times New Roman" w:eastAsia="Times New Roman" w:hAnsi="Times New Roman" w:cs="Times New Roman"/>
          <w:sz w:val="24"/>
          <w:szCs w:val="24"/>
          <w:lang w:eastAsia="es-AR"/>
        </w:rPr>
        <w:t>):</w:t>
      </w:r>
    </w:p>
    <w:p w14:paraId="0D62B1C8" w14:textId="3A469646" w:rsidR="00436C5D" w:rsidRDefault="00436C5D" w:rsidP="00436C5D">
      <w:pPr>
        <w:spacing w:before="100" w:beforeAutospacing="1" w:after="100" w:afterAutospacing="1" w:line="240" w:lineRule="auto"/>
        <w:ind w:left="720"/>
        <w:rPr>
          <w:rFonts w:ascii="Times New Roman" w:eastAsia="Times New Roman" w:hAnsi="Times New Roman" w:cs="Times New Roman"/>
          <w:sz w:val="24"/>
          <w:szCs w:val="24"/>
          <w:lang w:eastAsia="es-AR"/>
        </w:rPr>
      </w:pPr>
      <m:oMathPara>
        <m:oMath>
          <m:r>
            <w:rPr>
              <w:rFonts w:ascii="Cambria Math" w:eastAsia="Times New Roman" w:hAnsi="Cambria Math" w:cs="Times New Roman"/>
              <w:sz w:val="24"/>
              <w:szCs w:val="24"/>
              <w:lang w:eastAsia="es-AR"/>
            </w:rPr>
            <m:t>R=</m:t>
          </m:r>
          <m:sSub>
            <m:sSubPr>
              <m:ctrlPr>
                <w:rPr>
                  <w:rFonts w:ascii="Cambria Math" w:eastAsia="Times New Roman" w:hAnsi="Cambria Math" w:cs="Times New Roman"/>
                  <w:i/>
                  <w:sz w:val="24"/>
                  <w:szCs w:val="24"/>
                  <w:lang w:eastAsia="es-AR"/>
                </w:rPr>
              </m:ctrlPr>
            </m:sSubPr>
            <m:e>
              <m:r>
                <w:rPr>
                  <w:rFonts w:ascii="Cambria Math" w:eastAsia="Times New Roman" w:hAnsi="Cambria Math" w:cs="Times New Roman"/>
                  <w:sz w:val="24"/>
                  <w:szCs w:val="24"/>
                  <w:lang w:eastAsia="es-AR"/>
                </w:rPr>
                <m:t>x</m:t>
              </m:r>
            </m:e>
            <m:sub>
              <m:r>
                <w:rPr>
                  <w:rFonts w:ascii="Cambria Math" w:eastAsia="Times New Roman" w:hAnsi="Cambria Math" w:cs="Times New Roman"/>
                  <w:sz w:val="24"/>
                  <w:szCs w:val="24"/>
                  <w:lang w:eastAsia="es-AR"/>
                </w:rPr>
                <m:t>Max</m:t>
              </m:r>
            </m:sub>
          </m:sSub>
          <m:r>
            <w:rPr>
              <w:rFonts w:ascii="Cambria Math" w:eastAsia="Times New Roman" w:hAnsi="Cambria Math" w:cs="Times New Roman"/>
              <w:sz w:val="24"/>
              <w:szCs w:val="24"/>
              <w:lang w:eastAsia="es-AR"/>
            </w:rPr>
            <m:t>-</m:t>
          </m:r>
          <m:sSub>
            <m:sSubPr>
              <m:ctrlPr>
                <w:rPr>
                  <w:rFonts w:ascii="Cambria Math" w:eastAsia="Times New Roman" w:hAnsi="Cambria Math" w:cs="Times New Roman"/>
                  <w:i/>
                  <w:sz w:val="24"/>
                  <w:szCs w:val="24"/>
                  <w:lang w:eastAsia="es-AR"/>
                </w:rPr>
              </m:ctrlPr>
            </m:sSubPr>
            <m:e>
              <m:r>
                <w:rPr>
                  <w:rFonts w:ascii="Cambria Math" w:eastAsia="Times New Roman" w:hAnsi="Cambria Math" w:cs="Times New Roman"/>
                  <w:sz w:val="24"/>
                  <w:szCs w:val="24"/>
                  <w:lang w:eastAsia="es-AR"/>
                </w:rPr>
                <m:t>x</m:t>
              </m:r>
            </m:e>
            <m:sub>
              <m:r>
                <w:rPr>
                  <w:rFonts w:ascii="Cambria Math" w:eastAsia="Times New Roman" w:hAnsi="Cambria Math" w:cs="Times New Roman"/>
                  <w:sz w:val="24"/>
                  <w:szCs w:val="24"/>
                  <w:lang w:eastAsia="es-AR"/>
                </w:rPr>
                <m:t>Min</m:t>
              </m:r>
            </m:sub>
          </m:sSub>
        </m:oMath>
      </m:oMathPara>
    </w:p>
    <w:p w14:paraId="7FE7E1D7" w14:textId="444E5D6B" w:rsidR="00436C5D" w:rsidRPr="00436C5D" w:rsidRDefault="00436C5D" w:rsidP="00436C5D">
      <w:pPr>
        <w:spacing w:before="100" w:beforeAutospacing="1" w:after="100" w:afterAutospacing="1" w:line="240" w:lineRule="auto"/>
        <w:ind w:left="720"/>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Es la diferencia entre el valor máximo y el mínimo de la distribución.</w:t>
      </w:r>
    </w:p>
    <w:p w14:paraId="7DCFF78D" w14:textId="2A91F896" w:rsidR="00436C5D" w:rsidRPr="00436C5D" w:rsidRDefault="00436C5D" w:rsidP="00436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Definir el Número de Intervalos (</w:t>
      </w:r>
      <m:oMath>
        <m:r>
          <w:rPr>
            <w:rFonts w:ascii="Cambria Math" w:eastAsia="Times New Roman" w:hAnsi="Cambria Math" w:cs="Times New Roman"/>
            <w:sz w:val="24"/>
            <w:szCs w:val="24"/>
            <w:lang w:eastAsia="es-AR"/>
          </w:rPr>
          <m:t>k</m:t>
        </m:r>
      </m:oMath>
      <w:r w:rsidRPr="00436C5D">
        <w:rPr>
          <w:rFonts w:ascii="Times New Roman" w:eastAsia="Times New Roman" w:hAnsi="Times New Roman" w:cs="Times New Roman"/>
          <w:sz w:val="24"/>
          <w:szCs w:val="24"/>
          <w:lang w:eastAsia="es-AR"/>
        </w:rPr>
        <w:t>):</w:t>
      </w:r>
    </w:p>
    <w:p w14:paraId="2E58E591" w14:textId="3F9539FC" w:rsidR="00436C5D" w:rsidRDefault="00436C5D" w:rsidP="00436C5D">
      <w:pPr>
        <w:spacing w:before="100" w:beforeAutospacing="1" w:after="100" w:afterAutospacing="1" w:line="240" w:lineRule="auto"/>
        <w:ind w:left="720"/>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Si no está preestablecido, se suele usar la raíz cuadrada del tamaño muestral (redondeando al entero superior):</w:t>
      </w:r>
    </w:p>
    <w:p w14:paraId="5ADE3DA1" w14:textId="3C307A95" w:rsidR="00436C5D" w:rsidRPr="00436C5D" w:rsidRDefault="00436C5D" w:rsidP="00436C5D">
      <w:pPr>
        <w:spacing w:before="100" w:beforeAutospacing="1" w:after="100" w:afterAutospacing="1" w:line="240" w:lineRule="auto"/>
        <w:ind w:left="720"/>
        <w:rPr>
          <w:rFonts w:ascii="Times New Roman" w:eastAsia="Times New Roman" w:hAnsi="Times New Roman" w:cs="Times New Roman"/>
          <w:sz w:val="24"/>
          <w:szCs w:val="24"/>
          <w:lang w:eastAsia="es-AR"/>
        </w:rPr>
      </w:pPr>
      <m:oMathPara>
        <m:oMath>
          <m:r>
            <w:rPr>
              <w:rFonts w:ascii="Cambria Math" w:eastAsia="Times New Roman" w:hAnsi="Cambria Math" w:cs="Times New Roman"/>
              <w:sz w:val="24"/>
              <w:szCs w:val="24"/>
              <w:lang w:eastAsia="es-AR"/>
            </w:rPr>
            <m:t>k≅</m:t>
          </m:r>
          <m:rad>
            <m:radPr>
              <m:degHide m:val="1"/>
              <m:ctrlPr>
                <w:rPr>
                  <w:rFonts w:ascii="Cambria Math" w:eastAsia="Times New Roman" w:hAnsi="Cambria Math" w:cs="Times New Roman"/>
                  <w:i/>
                  <w:sz w:val="24"/>
                  <w:szCs w:val="24"/>
                  <w:lang w:eastAsia="es-AR"/>
                </w:rPr>
              </m:ctrlPr>
            </m:radPr>
            <m:deg/>
            <m:e>
              <m:r>
                <w:rPr>
                  <w:rFonts w:ascii="Cambria Math" w:eastAsia="Times New Roman" w:hAnsi="Cambria Math" w:cs="Times New Roman"/>
                  <w:sz w:val="24"/>
                  <w:szCs w:val="24"/>
                  <w:lang w:eastAsia="es-AR"/>
                </w:rPr>
                <m:t>n</m:t>
              </m:r>
            </m:e>
          </m:rad>
        </m:oMath>
      </m:oMathPara>
    </w:p>
    <w:p w14:paraId="783A6DFC" w14:textId="7FBDFA59" w:rsidR="00436C5D" w:rsidRPr="00436C5D" w:rsidRDefault="00436C5D" w:rsidP="00436C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lastRenderedPageBreak/>
        <w:t>Calcular la Amplitud del Intervalo (</w:t>
      </w:r>
      <m:oMath>
        <m:r>
          <w:rPr>
            <w:rFonts w:ascii="Cambria Math" w:eastAsia="Times New Roman" w:hAnsi="Cambria Math" w:cs="Times New Roman"/>
            <w:sz w:val="24"/>
            <w:szCs w:val="24"/>
            <w:lang w:eastAsia="es-AR"/>
          </w:rPr>
          <m:t>i</m:t>
        </m:r>
      </m:oMath>
      <w:r w:rsidRPr="00436C5D">
        <w:rPr>
          <w:rFonts w:ascii="Times New Roman" w:eastAsia="Times New Roman" w:hAnsi="Times New Roman" w:cs="Times New Roman"/>
          <w:sz w:val="24"/>
          <w:szCs w:val="24"/>
          <w:lang w:eastAsia="es-AR"/>
        </w:rPr>
        <w:t>):</w:t>
      </w:r>
    </w:p>
    <w:p w14:paraId="749A545B" w14:textId="40353375" w:rsidR="00436C5D" w:rsidRPr="00436C5D" w:rsidRDefault="00436C5D" w:rsidP="00436C5D">
      <w:pPr>
        <w:spacing w:beforeAutospacing="1" w:after="0" w:afterAutospacing="1" w:line="240" w:lineRule="auto"/>
        <w:ind w:left="720"/>
        <w:rPr>
          <w:rFonts w:ascii="Times New Roman" w:eastAsia="Times New Roman" w:hAnsi="Times New Roman" w:cs="Times New Roman"/>
          <w:sz w:val="24"/>
          <w:szCs w:val="24"/>
          <w:lang w:eastAsia="es-AR"/>
        </w:rPr>
      </w:pPr>
      <m:oMathPara>
        <m:oMath>
          <m:r>
            <w:rPr>
              <w:rFonts w:ascii="Cambria Math" w:eastAsia="Times New Roman" w:hAnsi="Cambria Math" w:cs="Times New Roman"/>
              <w:sz w:val="24"/>
              <w:szCs w:val="24"/>
              <w:lang w:eastAsia="es-AR"/>
            </w:rPr>
            <m:t>i=</m:t>
          </m:r>
          <m:f>
            <m:fPr>
              <m:ctrlPr>
                <w:rPr>
                  <w:rFonts w:ascii="Cambria Math" w:eastAsia="Times New Roman" w:hAnsi="Cambria Math" w:cs="Times New Roman"/>
                  <w:i/>
                  <w:sz w:val="24"/>
                  <w:szCs w:val="24"/>
                  <w:lang w:eastAsia="es-AR"/>
                </w:rPr>
              </m:ctrlPr>
            </m:fPr>
            <m:num>
              <m:r>
                <w:rPr>
                  <w:rFonts w:ascii="Cambria Math" w:eastAsia="Times New Roman" w:hAnsi="Cambria Math" w:cs="Times New Roman"/>
                  <w:sz w:val="24"/>
                  <w:szCs w:val="24"/>
                  <w:lang w:eastAsia="es-AR"/>
                </w:rPr>
                <m:t>R</m:t>
              </m:r>
            </m:num>
            <m:den>
              <m:r>
                <w:rPr>
                  <w:rFonts w:ascii="Cambria Math" w:eastAsia="Times New Roman" w:hAnsi="Cambria Math" w:cs="Times New Roman"/>
                  <w:sz w:val="24"/>
                  <w:szCs w:val="24"/>
                  <w:lang w:eastAsia="es-AR"/>
                </w:rPr>
                <m:t>k</m:t>
              </m:r>
            </m:den>
          </m:f>
        </m:oMath>
      </m:oMathPara>
    </w:p>
    <w:p w14:paraId="5FA311FB" w14:textId="77777777" w:rsidR="00436C5D" w:rsidRPr="00436C5D" w:rsidRDefault="00436C5D" w:rsidP="00436C5D">
      <w:pPr>
        <w:spacing w:before="100" w:beforeAutospacing="1" w:after="100" w:afterAutospacing="1" w:line="240" w:lineRule="auto"/>
        <w:ind w:left="720"/>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Determina el tamaño de cada intervalo.</w:t>
      </w:r>
    </w:p>
    <w:p w14:paraId="0DF5ABD2" w14:textId="1D74B46A" w:rsidR="00436C5D" w:rsidRDefault="00436C5D" w:rsidP="00436C5D">
      <w:pPr>
        <w:spacing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Nota para Polígono de Frecuencias: Se utiliza el Punto Medio (</w:t>
      </w:r>
      <m:oMath>
        <m:r>
          <w:rPr>
            <w:rFonts w:ascii="Cambria Math" w:eastAsia="Times New Roman" w:hAnsi="Cambria Math" w:cs="Times New Roman"/>
            <w:sz w:val="24"/>
            <w:szCs w:val="24"/>
            <w:lang w:eastAsia="es-AR"/>
          </w:rPr>
          <m:t>x'</m:t>
        </m:r>
      </m:oMath>
      <w:r w:rsidRPr="00436C5D">
        <w:rPr>
          <w:rFonts w:ascii="Times New Roman" w:eastAsia="Times New Roman" w:hAnsi="Times New Roman" w:cs="Times New Roman"/>
          <w:sz w:val="24"/>
          <w:szCs w:val="24"/>
          <w:lang w:eastAsia="es-AR"/>
        </w:rPr>
        <w:t>) de cada intervalo, calculado como el promedio entre el límite inferior y superior del intervalo:</w:t>
      </w:r>
    </w:p>
    <w:p w14:paraId="0FF7B194" w14:textId="76057A79" w:rsidR="00436C5D" w:rsidRPr="00436C5D" w:rsidRDefault="00602389" w:rsidP="00436C5D">
      <w:pPr>
        <w:spacing w:beforeAutospacing="1" w:after="100" w:afterAutospacing="1" w:line="240" w:lineRule="auto"/>
        <w:rPr>
          <w:rFonts w:ascii="Times New Roman" w:eastAsia="Times New Roman" w:hAnsi="Times New Roman" w:cs="Times New Roman"/>
          <w:sz w:val="24"/>
          <w:szCs w:val="24"/>
          <w:lang w:eastAsia="es-AR"/>
        </w:rPr>
      </w:pPr>
      <m:oMathPara>
        <m:oMath>
          <m:sSup>
            <m:sSupPr>
              <m:ctrlPr>
                <w:rPr>
                  <w:rFonts w:ascii="Cambria Math" w:eastAsia="Times New Roman" w:hAnsi="Cambria Math" w:cs="Times New Roman"/>
                  <w:i/>
                  <w:sz w:val="24"/>
                  <w:szCs w:val="24"/>
                  <w:lang w:eastAsia="es-AR"/>
                </w:rPr>
              </m:ctrlPr>
            </m:sSupPr>
            <m:e>
              <m:r>
                <w:rPr>
                  <w:rFonts w:ascii="Cambria Math" w:eastAsia="Times New Roman" w:hAnsi="Cambria Math" w:cs="Times New Roman"/>
                  <w:sz w:val="24"/>
                  <w:szCs w:val="24"/>
                  <w:lang w:eastAsia="es-AR"/>
                </w:rPr>
                <m:t>x</m:t>
              </m:r>
            </m:e>
            <m:sup>
              <m:r>
                <w:rPr>
                  <w:rFonts w:ascii="Cambria Math" w:eastAsia="Times New Roman" w:hAnsi="Cambria Math" w:cs="Times New Roman"/>
                  <w:sz w:val="24"/>
                  <w:szCs w:val="24"/>
                  <w:lang w:eastAsia="es-AR"/>
                </w:rPr>
                <m:t>'</m:t>
              </m:r>
            </m:sup>
          </m:sSup>
          <m:r>
            <w:rPr>
              <w:rFonts w:ascii="Cambria Math" w:eastAsia="Times New Roman" w:hAnsi="Cambria Math" w:cs="Times New Roman"/>
              <w:sz w:val="24"/>
              <w:szCs w:val="24"/>
              <w:lang w:eastAsia="es-AR"/>
            </w:rPr>
            <m:t>=</m:t>
          </m:r>
          <m:f>
            <m:fPr>
              <m:ctrlPr>
                <w:rPr>
                  <w:rFonts w:ascii="Cambria Math" w:eastAsia="Times New Roman" w:hAnsi="Cambria Math" w:cs="Times New Roman"/>
                  <w:i/>
                  <w:sz w:val="24"/>
                  <w:szCs w:val="24"/>
                  <w:lang w:eastAsia="es-AR"/>
                </w:rPr>
              </m:ctrlPr>
            </m:fPr>
            <m:num>
              <m:r>
                <w:rPr>
                  <w:rFonts w:ascii="Cambria Math" w:eastAsia="Times New Roman" w:hAnsi="Cambria Math" w:cs="Times New Roman"/>
                  <w:sz w:val="24"/>
                  <w:szCs w:val="24"/>
                  <w:lang w:eastAsia="es-AR"/>
                </w:rPr>
                <m:t>Lim. Inf+Lim. Sup.</m:t>
              </m:r>
            </m:num>
            <m:den>
              <m:r>
                <w:rPr>
                  <w:rFonts w:ascii="Cambria Math" w:eastAsia="Times New Roman" w:hAnsi="Cambria Math" w:cs="Times New Roman"/>
                  <w:sz w:val="24"/>
                  <w:szCs w:val="24"/>
                  <w:lang w:eastAsia="es-AR"/>
                </w:rPr>
                <m:t>2</m:t>
              </m:r>
            </m:den>
          </m:f>
        </m:oMath>
      </m:oMathPara>
    </w:p>
    <w:p w14:paraId="5410B4CE" w14:textId="77777777" w:rsidR="00436C5D" w:rsidRPr="00436C5D" w:rsidRDefault="00436C5D" w:rsidP="00436C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36C5D">
        <w:rPr>
          <w:rFonts w:ascii="Times New Roman" w:eastAsia="Times New Roman" w:hAnsi="Times New Roman" w:cs="Times New Roman"/>
          <w:b/>
          <w:bCs/>
          <w:sz w:val="36"/>
          <w:szCs w:val="36"/>
          <w:lang w:eastAsia="es-AR"/>
        </w:rPr>
        <w:t>Algunas Dudas Frecuentes</w:t>
      </w:r>
    </w:p>
    <w:p w14:paraId="1FF51FF9" w14:textId="2888B0A1"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w:t>
      </w:r>
      <w:r w:rsidR="00602389" w:rsidRPr="00436C5D">
        <w:rPr>
          <w:rFonts w:ascii="Times New Roman" w:eastAsia="Times New Roman" w:hAnsi="Times New Roman" w:cs="Times New Roman"/>
          <w:sz w:val="24"/>
          <w:szCs w:val="24"/>
          <w:lang w:eastAsia="es-AR"/>
        </w:rPr>
        <w:t>Cuándo</w:t>
      </w:r>
      <w:r w:rsidRPr="00436C5D">
        <w:rPr>
          <w:rFonts w:ascii="Times New Roman" w:eastAsia="Times New Roman" w:hAnsi="Times New Roman" w:cs="Times New Roman"/>
          <w:sz w:val="24"/>
          <w:szCs w:val="24"/>
          <w:lang w:eastAsia="es-AR"/>
        </w:rPr>
        <w:t xml:space="preserve"> alguien me pregunta para qué sirve la estadística, qué puedo responder, breve y concisamente?</w:t>
      </w:r>
    </w:p>
    <w:p w14:paraId="19D864D5"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La estadística es una herramienta que se ocupa de recoger datos, organizarlos en tablas y gráficos, y analizarlos para sacar conclusiones y tomar decisiones acertadas.</w:t>
      </w:r>
    </w:p>
    <w:p w14:paraId="1DA0FCE6"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¿Qué significa, en estadística, unidad de análisis?</w:t>
      </w:r>
    </w:p>
    <w:p w14:paraId="4412BBE7"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 xml:space="preserve">La unidad individualizable sobre la que se lleva a cabo el análisis del estudio. Puede ser un paciente, una empresa, una planta, un partido político, </w:t>
      </w:r>
      <w:proofErr w:type="gramStart"/>
      <w:r w:rsidRPr="00436C5D">
        <w:rPr>
          <w:rFonts w:ascii="Times New Roman" w:eastAsia="Times New Roman" w:hAnsi="Times New Roman" w:cs="Times New Roman"/>
          <w:sz w:val="24"/>
          <w:szCs w:val="24"/>
          <w:lang w:eastAsia="es-AR"/>
        </w:rPr>
        <w:t>etc..</w:t>
      </w:r>
      <w:proofErr w:type="gramEnd"/>
    </w:p>
    <w:p w14:paraId="1DBF572D"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¿Una misma variable puede ser simultáneamente cuantitativa y cualitativa?</w:t>
      </w:r>
    </w:p>
    <w:p w14:paraId="50800D0C"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No, una variable sólo es cuantitativa o sólo es cualitativa, y eso depende de la existencia (o no) de magnitud en su definición.</w:t>
      </w:r>
    </w:p>
    <w:p w14:paraId="5B816BEF"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¿Una misma variable, ¿puede ser tratada como cuantitativa y/o cualitativa, en un estudio estadístico?</w:t>
      </w:r>
    </w:p>
    <w:p w14:paraId="0F16A338"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Sí. Depende de cómo se defina u operacionalice esa variable y cuáles son los objetivos de la investigación; por ejemplo, una cosa es preguntar el "número de cigarrillos que fuma por día" (variable cuantitativa discreta) y otra cosa es preguntar si "fuma o no fuma" (variable cualitativa dicotómica).</w:t>
      </w:r>
    </w:p>
    <w:p w14:paraId="72804454"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¿Una variable cuantitativa siempre da más información que una cualitativa?</w:t>
      </w:r>
    </w:p>
    <w:p w14:paraId="3DCA3211"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No siempre. Siguiendo el ejemplo anterior, podríamos querer estudiar los pasatiempos interpersonales según el hábito de fumar y que, considerando sólo los valores brutos del número de cigarrillos que fuma por día (cada unidad de análisis), encontremos confusa la interpretación de tales magnitudes debido a que pocos fuman exactamente la misma cantidad y poco plausible resulta distinguir las costumbres de los que fuman 10 cigarrillos respecto de los que fuman 14. Así que, dado ese objetivo de investigación, más informativo podría resultar definir la variable como cualitativa en términos de fumadores vs. no-fumadores para así comparar tales conductas entre estos grupos.</w:t>
      </w:r>
    </w:p>
    <w:p w14:paraId="10EF9138"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lastRenderedPageBreak/>
        <w:t>¿Cómo agrupar datos directos en intervalos?</w:t>
      </w:r>
    </w:p>
    <w:p w14:paraId="51A2B90E"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Si el número de intervalos que queremos considerar fuera preestablecido, bastaría con calcular el rango de la variable (diferencia entre el máximo y el mínimo) y dividir esa diferencia por tal número de intervalos.</w:t>
      </w:r>
    </w:p>
    <w:p w14:paraId="6AA23243" w14:textId="1A467736"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Si no se sabe el número de intervalos con anterioridad, habría que decidir primero el número más adecuado. Una forma utilizada frecuentemente es calcular el número de intervalos como la raíz cuadrada del tamaño muestral (</w:t>
      </w:r>
      <m:oMath>
        <m:rad>
          <m:radPr>
            <m:degHide m:val="1"/>
            <m:ctrlPr>
              <w:rPr>
                <w:rFonts w:ascii="Cambria Math" w:eastAsia="Times New Roman" w:hAnsi="Cambria Math" w:cs="Times New Roman"/>
                <w:i/>
                <w:sz w:val="24"/>
                <w:szCs w:val="24"/>
                <w:lang w:eastAsia="es-AR"/>
              </w:rPr>
            </m:ctrlPr>
          </m:radPr>
          <m:deg/>
          <m:e>
            <m:r>
              <w:rPr>
                <w:rFonts w:ascii="Cambria Math" w:eastAsia="Times New Roman" w:hAnsi="Cambria Math" w:cs="Times New Roman"/>
                <w:sz w:val="24"/>
                <w:szCs w:val="24"/>
                <w:lang w:eastAsia="es-AR"/>
              </w:rPr>
              <m:t>n</m:t>
            </m:r>
          </m:e>
        </m:rad>
        <m:r>
          <w:rPr>
            <w:rFonts w:ascii="Cambria Math" w:eastAsia="Times New Roman" w:hAnsi="Cambria Math" w:cs="Times New Roman"/>
            <w:sz w:val="24"/>
            <w:szCs w:val="24"/>
            <w:lang w:eastAsia="es-AR"/>
          </w:rPr>
          <m:t xml:space="preserve"> </m:t>
        </m:r>
      </m:oMath>
      <w:r w:rsidRPr="00436C5D">
        <w:rPr>
          <w:rFonts w:ascii="Times New Roman" w:eastAsia="Times New Roman" w:hAnsi="Times New Roman" w:cs="Times New Roman"/>
          <w:sz w:val="24"/>
          <w:szCs w:val="24"/>
          <w:lang w:eastAsia="es-AR"/>
        </w:rPr>
        <w:t>). Por ejemplo, si hay 36 datos, el número de intervalos sería 6; si los datos fuesen 40, como su raíz cuadrada es 6,324..., el número de intervalos sería 7 (siempre redondeamos al entero posterior); etc.</w:t>
      </w:r>
    </w:p>
    <w:p w14:paraId="6B6F2EEC" w14:textId="0665F1FC"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Algunos autores consideran el número de intervalos como:</w:t>
      </w:r>
      <m:oMath>
        <m:r>
          <w:rPr>
            <w:rFonts w:ascii="Cambria Math" w:eastAsia="Times New Roman" w:hAnsi="Cambria Math" w:cs="Times New Roman"/>
            <w:sz w:val="24"/>
            <w:szCs w:val="24"/>
            <w:lang w:eastAsia="es-AR"/>
          </w:rPr>
          <m:t>1+3,32×</m:t>
        </m:r>
        <m:func>
          <m:funcPr>
            <m:ctrlPr>
              <w:rPr>
                <w:rFonts w:ascii="Cambria Math" w:eastAsia="Times New Roman" w:hAnsi="Cambria Math" w:cs="Times New Roman"/>
                <w:i/>
                <w:sz w:val="24"/>
                <w:szCs w:val="24"/>
                <w:lang w:eastAsia="es-AR"/>
              </w:rPr>
            </m:ctrlPr>
          </m:funcPr>
          <m:fName>
            <m:r>
              <m:rPr>
                <m:sty m:val="p"/>
              </m:rPr>
              <w:rPr>
                <w:rFonts w:ascii="Cambria Math" w:eastAsia="Times New Roman" w:hAnsi="Cambria Math" w:cs="Times New Roman"/>
                <w:sz w:val="24"/>
                <w:szCs w:val="24"/>
                <w:lang w:eastAsia="es-AR"/>
              </w:rPr>
              <m:t>log</m:t>
            </m:r>
          </m:fName>
          <m:e>
            <m:d>
              <m:dPr>
                <m:ctrlPr>
                  <w:rPr>
                    <w:rFonts w:ascii="Cambria Math" w:eastAsia="Times New Roman" w:hAnsi="Cambria Math" w:cs="Times New Roman"/>
                    <w:i/>
                    <w:sz w:val="24"/>
                    <w:szCs w:val="24"/>
                    <w:lang w:eastAsia="es-AR"/>
                  </w:rPr>
                </m:ctrlPr>
              </m:dPr>
              <m:e>
                <m:r>
                  <w:rPr>
                    <w:rFonts w:ascii="Cambria Math" w:eastAsia="Times New Roman" w:hAnsi="Cambria Math" w:cs="Times New Roman"/>
                    <w:sz w:val="24"/>
                    <w:szCs w:val="24"/>
                    <w:lang w:eastAsia="es-AR"/>
                  </w:rPr>
                  <m:t>n</m:t>
                </m:r>
              </m:e>
            </m:d>
          </m:e>
        </m:func>
      </m:oMath>
      <w:r w:rsidRPr="00436C5D">
        <w:rPr>
          <w:rFonts w:ascii="Times New Roman" w:eastAsia="Times New Roman" w:hAnsi="Times New Roman" w:cs="Times New Roman"/>
          <w:sz w:val="24"/>
          <w:szCs w:val="24"/>
          <w:lang w:eastAsia="es-AR"/>
        </w:rPr>
        <w:t xml:space="preserve">, siendo </w:t>
      </w:r>
      <m:oMath>
        <m:r>
          <w:rPr>
            <w:rFonts w:ascii="Cambria Math" w:eastAsia="Times New Roman" w:hAnsi="Cambria Math" w:cs="Times New Roman"/>
            <w:sz w:val="24"/>
            <w:szCs w:val="24"/>
            <w:lang w:eastAsia="es-AR"/>
          </w:rPr>
          <m:t>n</m:t>
        </m:r>
      </m:oMath>
      <w:r w:rsidRPr="00436C5D">
        <w:rPr>
          <w:rFonts w:ascii="Times New Roman" w:eastAsia="Times New Roman" w:hAnsi="Times New Roman" w:cs="Times New Roman"/>
          <w:sz w:val="24"/>
          <w:szCs w:val="24"/>
          <w:lang w:eastAsia="es-AR"/>
        </w:rPr>
        <w:t xml:space="preserve"> el tamaño de muestra. Otros, por ejemplo, optan por cuatro intervalos, y hacen coincidir los límites de los intervalos con los correspondientes percentiles 25, 50 y 75.</w:t>
      </w:r>
    </w:p>
    <w:p w14:paraId="2367F3DF"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¿Un histograma es lo mismo que un diagrama de barras?</w:t>
      </w:r>
    </w:p>
    <w:p w14:paraId="66036749"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No. Tienen un aspecto parecido, ambos se suelen representar con rectángulos (que podrían llamarse barras), pero el tipo de variable con el que se trabaja y el criterio de representación es completamente diferente.</w:t>
      </w:r>
    </w:p>
    <w:p w14:paraId="2B9E3AFB" w14:textId="7ECA4503"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 xml:space="preserve">El diagrama de barras, muchas veces se usa para variables cuantitativas discretas o continuas con nivel de medición ordinal; y el histograma, con variables cuantitativas </w:t>
      </w:r>
      <w:r w:rsidR="00602389" w:rsidRPr="00436C5D">
        <w:rPr>
          <w:rFonts w:ascii="Times New Roman" w:eastAsia="Times New Roman" w:hAnsi="Times New Roman" w:cs="Times New Roman"/>
          <w:sz w:val="24"/>
          <w:szCs w:val="24"/>
          <w:lang w:eastAsia="es-AR"/>
        </w:rPr>
        <w:t>continúas</w:t>
      </w:r>
      <w:r w:rsidRPr="00436C5D">
        <w:rPr>
          <w:rFonts w:ascii="Times New Roman" w:eastAsia="Times New Roman" w:hAnsi="Times New Roman" w:cs="Times New Roman"/>
          <w:sz w:val="24"/>
          <w:szCs w:val="24"/>
          <w:lang w:eastAsia="es-AR"/>
        </w:rPr>
        <w:t xml:space="preserve"> agrupadas en intervalos.</w:t>
      </w:r>
    </w:p>
    <w:p w14:paraId="70497264"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En el diagrama de barras la altura del rectángulo (barra) es igual a la frecuencia (absoluta, relativa o porcentual); y en el histograma, la superficie del rectángulo es igual a la frecuencia (si todos los intervalos tienen la misma amplitud, el criterio sería equivalente; pero si son de distinta amplitud, no).</w:t>
      </w:r>
    </w:p>
    <w:p w14:paraId="4CB663E8"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¿En una publicación científica en la que aparece una tabla es necesario describir, además, su contenido?</w:t>
      </w:r>
    </w:p>
    <w:p w14:paraId="0C23A59C"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Sí. Analizar los datos y sintetizar los resultados es una tarea nuestra; no del lector que es el receptor de esa información, y no un analista.</w:t>
      </w:r>
    </w:p>
    <w:p w14:paraId="4E94FB7B"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¿Cuantos más gráficos tenga un trabajo mejor evaluado será?</w:t>
      </w:r>
    </w:p>
    <w:p w14:paraId="44808529"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No. Decenas de gráficos de sectores o tortas, de barras, etc. llenando hojas y hojas de un trabajo producen un efecto negativo en quienes tengan que leer y evaluar tal informe de investigación.</w:t>
      </w:r>
    </w:p>
    <w:p w14:paraId="118149D1"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¿Un gráfico vale más que mil palabras?</w:t>
      </w:r>
    </w:p>
    <w:p w14:paraId="27F99B30" w14:textId="77777777" w:rsidR="00436C5D" w:rsidRPr="00436C5D" w:rsidRDefault="00436C5D" w:rsidP="00436C5D">
      <w:pPr>
        <w:spacing w:before="100" w:beforeAutospacing="1" w:after="100" w:afterAutospacing="1" w:line="240" w:lineRule="auto"/>
        <w:rPr>
          <w:rFonts w:ascii="Times New Roman" w:eastAsia="Times New Roman" w:hAnsi="Times New Roman" w:cs="Times New Roman"/>
          <w:sz w:val="24"/>
          <w:szCs w:val="24"/>
          <w:lang w:eastAsia="es-AR"/>
        </w:rPr>
      </w:pPr>
      <w:r w:rsidRPr="00436C5D">
        <w:rPr>
          <w:rFonts w:ascii="Times New Roman" w:eastAsia="Times New Roman" w:hAnsi="Times New Roman" w:cs="Times New Roman"/>
          <w:sz w:val="24"/>
          <w:szCs w:val="24"/>
          <w:lang w:eastAsia="es-AR"/>
        </w:rPr>
        <w:t>Si el gráfico está bien construido y es sencillo de interpretar, la respuesta es sí. Caso contrario, si es tendencioso, confuso o requiere una gran preparación para su interpretación, la respuesta es no.</w:t>
      </w:r>
    </w:p>
    <w:p w14:paraId="250F8DC7" w14:textId="77777777" w:rsidR="00076509" w:rsidRDefault="00076509"/>
    <w:sectPr w:rsidR="000765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52EEB"/>
    <w:multiLevelType w:val="multilevel"/>
    <w:tmpl w:val="507C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0C311D"/>
    <w:multiLevelType w:val="multilevel"/>
    <w:tmpl w:val="E80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650C9"/>
    <w:multiLevelType w:val="multilevel"/>
    <w:tmpl w:val="D602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A2"/>
    <w:rsid w:val="00076509"/>
    <w:rsid w:val="00436C5D"/>
    <w:rsid w:val="00602389"/>
    <w:rsid w:val="00BE15A2"/>
    <w:rsid w:val="00C907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06F5"/>
  <w15:chartTrackingRefBased/>
  <w15:docId w15:val="{8DD3FF72-0B81-47EB-BC44-B0AE0FC4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36C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436C5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36C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6C5D"/>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436C5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36C5D"/>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436C5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436C5D"/>
    <w:rPr>
      <w:rFonts w:ascii="Courier New" w:eastAsia="Times New Roman" w:hAnsi="Courier New" w:cs="Courier New"/>
      <w:sz w:val="20"/>
      <w:szCs w:val="20"/>
    </w:rPr>
  </w:style>
  <w:style w:type="character" w:customStyle="1" w:styleId="math-inline">
    <w:name w:val="math-inline"/>
    <w:basedOn w:val="Fuentedeprrafopredeter"/>
    <w:rsid w:val="00436C5D"/>
  </w:style>
  <w:style w:type="character" w:styleId="Textoennegrita">
    <w:name w:val="Strong"/>
    <w:basedOn w:val="Fuentedeprrafopredeter"/>
    <w:uiPriority w:val="22"/>
    <w:qFormat/>
    <w:rsid w:val="00436C5D"/>
    <w:rPr>
      <w:b/>
      <w:bCs/>
    </w:rPr>
  </w:style>
  <w:style w:type="character" w:styleId="Textodelmarcadordeposicin">
    <w:name w:val="Placeholder Text"/>
    <w:basedOn w:val="Fuentedeprrafopredeter"/>
    <w:uiPriority w:val="99"/>
    <w:semiHidden/>
    <w:rsid w:val="00436C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3765767">
      <w:bodyDiv w:val="1"/>
      <w:marLeft w:val="0"/>
      <w:marRight w:val="0"/>
      <w:marTop w:val="0"/>
      <w:marBottom w:val="0"/>
      <w:divBdr>
        <w:top w:val="none" w:sz="0" w:space="0" w:color="auto"/>
        <w:left w:val="none" w:sz="0" w:space="0" w:color="auto"/>
        <w:bottom w:val="none" w:sz="0" w:space="0" w:color="auto"/>
        <w:right w:val="none" w:sz="0" w:space="0" w:color="auto"/>
      </w:divBdr>
      <w:divsChild>
        <w:div w:id="2050756985">
          <w:marLeft w:val="0"/>
          <w:marRight w:val="0"/>
          <w:marTop w:val="0"/>
          <w:marBottom w:val="0"/>
          <w:divBdr>
            <w:top w:val="none" w:sz="0" w:space="0" w:color="auto"/>
            <w:left w:val="none" w:sz="0" w:space="0" w:color="auto"/>
            <w:bottom w:val="none" w:sz="0" w:space="0" w:color="auto"/>
            <w:right w:val="none" w:sz="0" w:space="0" w:color="auto"/>
          </w:divBdr>
          <w:divsChild>
            <w:div w:id="975841109">
              <w:marLeft w:val="0"/>
              <w:marRight w:val="0"/>
              <w:marTop w:val="0"/>
              <w:marBottom w:val="0"/>
              <w:divBdr>
                <w:top w:val="none" w:sz="0" w:space="0" w:color="auto"/>
                <w:left w:val="none" w:sz="0" w:space="0" w:color="auto"/>
                <w:bottom w:val="none" w:sz="0" w:space="0" w:color="auto"/>
                <w:right w:val="none" w:sz="0" w:space="0" w:color="auto"/>
              </w:divBdr>
              <w:divsChild>
                <w:div w:id="891572968">
                  <w:marLeft w:val="0"/>
                  <w:marRight w:val="0"/>
                  <w:marTop w:val="0"/>
                  <w:marBottom w:val="0"/>
                  <w:divBdr>
                    <w:top w:val="none" w:sz="0" w:space="0" w:color="auto"/>
                    <w:left w:val="none" w:sz="0" w:space="0" w:color="auto"/>
                    <w:bottom w:val="none" w:sz="0" w:space="0" w:color="auto"/>
                    <w:right w:val="none" w:sz="0" w:space="0" w:color="auto"/>
                  </w:divBdr>
                </w:div>
              </w:divsChild>
            </w:div>
            <w:div w:id="276134742">
              <w:marLeft w:val="0"/>
              <w:marRight w:val="0"/>
              <w:marTop w:val="0"/>
              <w:marBottom w:val="0"/>
              <w:divBdr>
                <w:top w:val="none" w:sz="0" w:space="0" w:color="auto"/>
                <w:left w:val="none" w:sz="0" w:space="0" w:color="auto"/>
                <w:bottom w:val="none" w:sz="0" w:space="0" w:color="auto"/>
                <w:right w:val="none" w:sz="0" w:space="0" w:color="auto"/>
              </w:divBdr>
              <w:divsChild>
                <w:div w:id="1992832241">
                  <w:marLeft w:val="0"/>
                  <w:marRight w:val="0"/>
                  <w:marTop w:val="0"/>
                  <w:marBottom w:val="0"/>
                  <w:divBdr>
                    <w:top w:val="none" w:sz="0" w:space="0" w:color="auto"/>
                    <w:left w:val="none" w:sz="0" w:space="0" w:color="auto"/>
                    <w:bottom w:val="none" w:sz="0" w:space="0" w:color="auto"/>
                    <w:right w:val="none" w:sz="0" w:space="0" w:color="auto"/>
                  </w:divBdr>
                </w:div>
              </w:divsChild>
            </w:div>
            <w:div w:id="542257322">
              <w:blockQuote w:val="1"/>
              <w:marLeft w:val="720"/>
              <w:marRight w:val="720"/>
              <w:marTop w:val="100"/>
              <w:marBottom w:val="100"/>
              <w:divBdr>
                <w:top w:val="none" w:sz="0" w:space="0" w:color="auto"/>
                <w:left w:val="none" w:sz="0" w:space="0" w:color="auto"/>
                <w:bottom w:val="none" w:sz="0" w:space="0" w:color="auto"/>
                <w:right w:val="none" w:sz="0" w:space="0" w:color="auto"/>
              </w:divBdr>
            </w:div>
            <w:div w:id="357900029">
              <w:marLeft w:val="0"/>
              <w:marRight w:val="0"/>
              <w:marTop w:val="0"/>
              <w:marBottom w:val="0"/>
              <w:divBdr>
                <w:top w:val="none" w:sz="0" w:space="0" w:color="auto"/>
                <w:left w:val="none" w:sz="0" w:space="0" w:color="auto"/>
                <w:bottom w:val="none" w:sz="0" w:space="0" w:color="auto"/>
                <w:right w:val="none" w:sz="0" w:space="0" w:color="auto"/>
              </w:divBdr>
              <w:divsChild>
                <w:div w:id="293145468">
                  <w:marLeft w:val="0"/>
                  <w:marRight w:val="0"/>
                  <w:marTop w:val="0"/>
                  <w:marBottom w:val="0"/>
                  <w:divBdr>
                    <w:top w:val="none" w:sz="0" w:space="0" w:color="auto"/>
                    <w:left w:val="none" w:sz="0" w:space="0" w:color="auto"/>
                    <w:bottom w:val="none" w:sz="0" w:space="0" w:color="auto"/>
                    <w:right w:val="none" w:sz="0" w:space="0" w:color="auto"/>
                  </w:divBdr>
                </w:div>
              </w:divsChild>
            </w:div>
            <w:div w:id="860431043">
              <w:marLeft w:val="0"/>
              <w:marRight w:val="0"/>
              <w:marTop w:val="0"/>
              <w:marBottom w:val="0"/>
              <w:divBdr>
                <w:top w:val="none" w:sz="0" w:space="0" w:color="auto"/>
                <w:left w:val="none" w:sz="0" w:space="0" w:color="auto"/>
                <w:bottom w:val="none" w:sz="0" w:space="0" w:color="auto"/>
                <w:right w:val="none" w:sz="0" w:space="0" w:color="auto"/>
              </w:divBdr>
              <w:divsChild>
                <w:div w:id="1917131739">
                  <w:marLeft w:val="0"/>
                  <w:marRight w:val="0"/>
                  <w:marTop w:val="0"/>
                  <w:marBottom w:val="0"/>
                  <w:divBdr>
                    <w:top w:val="none" w:sz="0" w:space="0" w:color="auto"/>
                    <w:left w:val="none" w:sz="0" w:space="0" w:color="auto"/>
                    <w:bottom w:val="none" w:sz="0" w:space="0" w:color="auto"/>
                    <w:right w:val="none" w:sz="0" w:space="0" w:color="auto"/>
                  </w:divBdr>
                </w:div>
              </w:divsChild>
            </w:div>
            <w:div w:id="1550263368">
              <w:marLeft w:val="0"/>
              <w:marRight w:val="0"/>
              <w:marTop w:val="0"/>
              <w:marBottom w:val="0"/>
              <w:divBdr>
                <w:top w:val="none" w:sz="0" w:space="0" w:color="auto"/>
                <w:left w:val="none" w:sz="0" w:space="0" w:color="auto"/>
                <w:bottom w:val="none" w:sz="0" w:space="0" w:color="auto"/>
                <w:right w:val="none" w:sz="0" w:space="0" w:color="auto"/>
              </w:divBdr>
              <w:divsChild>
                <w:div w:id="757291504">
                  <w:marLeft w:val="0"/>
                  <w:marRight w:val="0"/>
                  <w:marTop w:val="0"/>
                  <w:marBottom w:val="0"/>
                  <w:divBdr>
                    <w:top w:val="none" w:sz="0" w:space="0" w:color="auto"/>
                    <w:left w:val="none" w:sz="0" w:space="0" w:color="auto"/>
                    <w:bottom w:val="none" w:sz="0" w:space="0" w:color="auto"/>
                    <w:right w:val="none" w:sz="0" w:space="0" w:color="auto"/>
                  </w:divBdr>
                </w:div>
              </w:divsChild>
            </w:div>
            <w:div w:id="1949699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126031">
                  <w:marLeft w:val="0"/>
                  <w:marRight w:val="0"/>
                  <w:marTop w:val="0"/>
                  <w:marBottom w:val="0"/>
                  <w:divBdr>
                    <w:top w:val="none" w:sz="0" w:space="0" w:color="auto"/>
                    <w:left w:val="none" w:sz="0" w:space="0" w:color="auto"/>
                    <w:bottom w:val="none" w:sz="0" w:space="0" w:color="auto"/>
                    <w:right w:val="none" w:sz="0" w:space="0" w:color="auto"/>
                  </w:divBdr>
                  <w:divsChild>
                    <w:div w:id="20094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1103</Words>
  <Characters>6069</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dc:creator>
  <cp:keywords/>
  <dc:description/>
  <cp:lastModifiedBy>Jona</cp:lastModifiedBy>
  <cp:revision>3</cp:revision>
  <dcterms:created xsi:type="dcterms:W3CDTF">2025-12-01T22:23:00Z</dcterms:created>
  <dcterms:modified xsi:type="dcterms:W3CDTF">2025-12-03T20:56:00Z</dcterms:modified>
</cp:coreProperties>
</file>