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rPr>
          <w:rFonts w:ascii="Times New Roman" w:hAnsi="Times New Roman" w:cs="Times New Roman"/>
          <w:sz w:val="24"/>
          <w:szCs w:val="24"/>
        </w:rPr>
      </w:pPr>
      <w:r>
        <w:rPr>
          <w:rFonts w:cs="Times New Roman" w:ascii="Times New Roman" w:hAnsi="Times New Roman"/>
          <w:sz w:val="24"/>
          <w:szCs w:val="24"/>
        </w:rPr>
      </w:r>
    </w:p>
    <w:tbl>
      <w:tblPr>
        <w:tblStyle w:val="APAReport"/>
        <w:tblW w:w="14287" w:type="dxa"/>
        <w:jc w:val="left"/>
        <w:tblInd w:w="0" w:type="dxa"/>
        <w:tblLayout w:type="fixed"/>
        <w:tblCellMar>
          <w:top w:w="55" w:type="dxa"/>
          <w:left w:w="55" w:type="dxa"/>
          <w:bottom w:w="55" w:type="dxa"/>
          <w:right w:w="55" w:type="dxa"/>
        </w:tblCellMar>
        <w:tblLook w:val="04a0" w:noVBand="1" w:noHBand="0" w:lastColumn="0" w:firstColumn="1" w:lastRow="0" w:firstRow="1"/>
      </w:tblPr>
      <w:tblGrid>
        <w:gridCol w:w="4016"/>
        <w:gridCol w:w="1531"/>
        <w:gridCol w:w="859"/>
        <w:gridCol w:w="1270"/>
        <w:gridCol w:w="1421"/>
        <w:gridCol w:w="2076"/>
        <w:gridCol w:w="1561"/>
        <w:gridCol w:w="1551"/>
      </w:tblGrid>
      <w:tr>
        <w:trPr>
          <w:tblHeader w:val="true"/>
          <w:cnfStyle w:val="100000000000" w:firstRow="1" w:lastRow="0" w:firstColumn="0" w:lastColumn="0" w:oddVBand="0" w:evenVBand="0" w:oddHBand="0" w:evenHBand="0" w:firstRowFirstColumn="0" w:firstRowLastColumn="0" w:lastRowFirstColumn="0" w:lastRowLastColumn="0"/>
        </w:trPr>
        <w:tc>
          <w:tcPr>
            <w:tcW w:w="4016" w:type="dxa"/>
            <w:tcBorders>
              <w:top w:val="nil"/>
              <w:bottom w:val="nil"/>
            </w:tcBorders>
          </w:tcPr>
          <w:p>
            <w:pPr>
              <w:pStyle w:val="Caption1"/>
              <w:widowControl w:val="false"/>
              <w:suppressAutoHyphens w:val="true"/>
              <w:spacing w:lineRule="auto" w:line="240" w:before="0" w:after="0"/>
              <w:jc w:val="center"/>
              <w:rPr>
                <w:rFonts w:ascii="Times New Roman" w:hAnsi="Times New Roman" w:cs="Times New Roman"/>
                <w:sz w:val="24"/>
                <w:szCs w:val="24"/>
              </w:rPr>
            </w:pPr>
            <w:bookmarkStart w:id="0" w:name="_Toc292218881"/>
            <w:bookmarkStart w:id="1" w:name="_Ref304951181"/>
            <w:r>
              <w:rPr>
                <w:rFonts w:cs="Times New Roman" w:ascii="Times New Roman" w:hAnsi="Times New Roman"/>
                <w:b/>
                <w:bCs/>
                <w:i w:val="false"/>
                <w:iCs w:val="false"/>
                <w:sz w:val="24"/>
                <w:szCs w:val="24"/>
              </w:rPr>
              <w:t>Table</w:t>
            </w:r>
            <w:bookmarkEnd w:id="1"/>
            <w:r>
              <w:rPr>
                <w:rFonts w:cs="Times New Roman" w:ascii="Times New Roman" w:hAnsi="Times New Roman"/>
                <w:b/>
                <w:bCs/>
                <w:i w:val="false"/>
                <w:iCs w:val="false"/>
                <w:sz w:val="24"/>
                <w:szCs w:val="24"/>
              </w:rPr>
              <w:t xml:space="preserve"> </w:t>
            </w:r>
            <w:bookmarkEnd w:id="0"/>
            <w:r>
              <w:rPr>
                <w:rFonts w:cs="Times New Roman" w:ascii="Times New Roman" w:hAnsi="Times New Roman"/>
                <w:b/>
                <w:bCs/>
                <w:i w:val="false"/>
                <w:iCs w:val="false"/>
                <w:sz w:val="24"/>
                <w:szCs w:val="24"/>
              </w:rPr>
              <w:t>2.(continued)</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c>
          <w:tcPr>
            <w:tcW w:w="207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c>
          <w:tcPr>
            <w:tcW w:w="156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c>
          <w:tcPr>
            <w:tcW w:w="155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r>
      <w:tr>
        <w:trPr>
          <w:tblHeader w:val="true"/>
          <w:cnfStyle w:val="100000000000" w:firstRow="1" w:lastRow="0" w:firstColumn="0" w:lastColumn="0" w:oddVBand="0" w:evenVBand="0" w:oddHBand="0" w:evenHBand="0" w:firstRowFirstColumn="0" w:firstRowLastColumn="0" w:lastRowFirstColumn="0" w:lastRowLastColumn="0"/>
        </w:trPr>
        <w:tc>
          <w:tcPr>
            <w:tcW w:w="4016" w:type="dxa"/>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Authors</w:t>
            </w:r>
          </w:p>
        </w:tc>
        <w:tc>
          <w:tcPr>
            <w:tcW w:w="1531" w:type="dxa"/>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N</w:t>
            </w:r>
          </w:p>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(TG/ CG)</w:t>
            </w:r>
          </w:p>
        </w:tc>
        <w:tc>
          <w:tcPr>
            <w:tcW w:w="859" w:type="dxa"/>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Age</w:t>
            </w:r>
          </w:p>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M(SD)</w:t>
            </w:r>
          </w:p>
        </w:tc>
        <w:tc>
          <w:tcPr>
            <w:tcW w:w="1270" w:type="dxa"/>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Female  %</w:t>
            </w:r>
          </w:p>
        </w:tc>
        <w:tc>
          <w:tcPr>
            <w:tcW w:w="1421" w:type="dxa"/>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Country</w:t>
            </w:r>
          </w:p>
        </w:tc>
        <w:tc>
          <w:tcPr>
            <w:tcW w:w="2076" w:type="dxa"/>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Included Outcomes</w:t>
            </w:r>
          </w:p>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c>
          <w:tcPr>
            <w:tcW w:w="1561" w:type="dxa"/>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Follow-up</w:t>
            </w:r>
          </w:p>
        </w:tc>
        <w:tc>
          <w:tcPr>
            <w:tcW w:w="1551" w:type="dxa"/>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Intervention Type</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hanging="0"/>
              <w:jc w:val="center"/>
              <w:rPr>
                <w:rFonts w:ascii="Times New Roman" w:hAnsi="Times New Roman" w:cs="Times New Roman"/>
              </w:rPr>
            </w:pPr>
            <w:r>
              <w:rPr>
                <w:rFonts w:eastAsia="" w:cs="Times New Roman" w:ascii="Times New Roman" w:hAnsi="Times New Roman"/>
                <w:kern w:val="0"/>
                <w:sz w:val="24"/>
                <w:szCs w:val="24"/>
                <w:lang w:eastAsia="ja-JP" w:bidi="ar-SA"/>
              </w:rPr>
              <w:t>Comtois et al. (2019)</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658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(329/328)</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25.2</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attempts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 Text Messages</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{"citationID":"X8MJsNoz","properties":{"formattedCitation":"(De Jaegere et al., 2019)","plainCitation":"(De Jaegere et al., 2019)","dontUpdate":true,"noteIndex":0},"citationItems":[{"id":18169,"uris":["http://zotero.org/users/5934928/items/4XGZRYV6"],"uri":["http://zotero.org/users/5934928/items/4XGZRYV6"],"itemData":{"id":18169,"type":"article-journal","abstract":"Suicide is a major public health issue, and treatment of suicidal thoughts may contribute to its prevention. Provision of online treatment of suicidal ideation may reduce barriers that suicidal individuals experience in face-to-face treatment. We therefore aimed at evaluating the effectiveness of a web-based intervention targeting a reduction of suicidal ideation. We carried out a two-arm, parallel-design, randomised controlled trial in the general population in Flanders (Belgium) (registered as NCT03209544). Participants who were 18 years or older and experienced suicidal ideation were included. The intervention group (n = 365) received access to the unguided web-based intervention, and the control group (n = 359) was placed on a waitlist. Assessments were carried out at baseline and at 6 and 12 weeks. Participants reported high levels of suicidal ideation, depression, hopelessness, worrying, and anxiety at baseline. Compared to the control group, participants in the intervention group experienced a significant decline in suicidal ideation, depression, hopelessness, worrying, and anxiety both at post-test and at follow-up. An important limitation of the study was a high dropout rate, in particular in the intervention group. Our findings suggest that the online self-help intervention was more effective in reducing suicidal ideation and suicide-related symptoms than a waitlist control in a severely affected population. It can help in filling the gap between crisis help and face-to-face treatment.","container-title":"Behaviour Research and Therapy","DOI":"10.1016/j.brat.2019.05.003","ISSN":"0005-7967","journalAbbreviation":"Behaviour Research and Therapy","page":"103406","title":"The online treatment of suicidal ideation: A randomised controlled trial of an unguided web-based intervention","volume":"119","author":[{"family":"De Jaegere","given":"Eva"},{"family":"Landschoot","given":"Renate","non-dropping-particle":"van"},{"family":"Heeringen","given":"Kees","non-dropping-particle":"van"},{"family":"Spijker","given":"Bregje A.J.","non-dropping-particle":"van"},{"family":"Kerkhof","given":"Ad J.F.M."},{"family":"Mokkenstorm","given":"Jan K."},{"family":"Portzky","given":"Gwendolyn"}],"issued":{"date-parts":[["2019",8,1]]}}}],"schema":"https://github.com/citation-style-language/schema/raw/master/csl-citation.json"}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De Jaegere et al. (2019</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724</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(365/359)</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59.4</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35.7</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BEL</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6 weeks</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Unguided online self-help intervention</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{"citationID":"U7gmvbOI","properties":{"formattedCitation":"(M. O. Evans et al., 1999)","plainCitation":"(M. O. Evans et al., 1999)","dontUpdate":true,"noteIndex":0},"citationItems":[{"id":18444,"uris":["http://zotero.org/users/5934928/items/Q5UEWPSZ"],"uri":["http://zotero.org/users/5934928/items/Q5UEWPSZ"],"itemData":{"id":18444,"type":"article-journal","abstract":"Background\nNo interventions have been shown to be effective in reducing deliberate self-harm (DSH) repetition in this group of patients as a whole.\n\n\nAims\nTo investigate the effect on repetition of offering emergency telephone support in a group of hospital-admitted DSH patients.\n\n\nMethod\nAtotal of 827 DSH patients admitted to medical wards were randomly allocated to either control or intervention (green card) groups. In addition to treatment as usual, the intervention group was offered telephone support should any further crises occur. The main outcome measure was DSH repetition within six months of the index event.\n\n\nResults\nThe intervention had no significant effect on the overall DSH repetition rate (odds ratio 1.20, 95% CI 0.82–1.75). Sub-group analysis suggested that response to the intervention differed according to the past history of DSH – subjects with a previous history repeating more often and first-timers appearing to benefit.\n\n\nConclusions\nNo overall effect of the intervention was shown. Conclusions concerning sub-groups must be regarded as speculative, but they suggest that further assessment of the value of telephone support in first-timer DSH patients is indicated.","container-title":"The British Journal of Psychiatry","DOI":"10.1192/bjp.175.1.23","ISSN":"0007-1250, 1472-1465","issue":"1","language":"en","page":"23-27","source":"Cambridge Core","title":"Crisis telephone consultation for deliberate self-harm patients: Effects on repetition","title-short":"Crisis telephone consultation for deliberate self-harm patients","volume":"175","author":[{"family":"Evans","given":"Mark O."},{"family":"Morgan","given":"H. G."},{"family":"Hayward","given":"Alan"},{"family":"Gunnell","given":"David J."}],"issued":{"date-parts":[["1999",7]]}}}],"schema":"https://github.com/citation-style-language/schema/raw/master/csl-citation.json"}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Evans et al. (1999</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827</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(417/410)</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33.5</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55</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GBR</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deliberate self -harm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weeks later (</w:t>
            </w:r>
            <w:r>
              <w:fldChar w:fldCharType="begin"/>
            </w:r>
            <w:r>
              <w:rPr>
                <w:sz w:val="24"/>
                <w:kern w:val="0"/>
                <w:szCs w:val="24"/>
                <w:rFonts w:eastAsia="" w:cs="Times New Roman" w:ascii="Times New Roman" w:hAnsi="Times New Roman"/>
                <w:lang w:eastAsia="ja-JP" w:bidi="ar-SA"/>
              </w:rPr>
              <w:instrText>ADDIN ZOTERO_ITEM CSL_CITATION {"citationID":"kA5ZFzyP","properties":{"formattedCitation":"(E. Evans et al., 2005)","plainCitation":"(E. Evans et al., 2005)","dontUpdate":true,"noteIndex":0},"citationItems":[{"id":13053,"uris":["http://zotero.org/users/5934928/items/238EX4A6"],"uri":["http://zotero.org/users/5934928/items/238EX4A6"],"itemData":{"id":13053,"type":"article-journal","container-title":"Suicide and Life-Threatening Behavior","DOI":"10.1521/suli.2005.35.3.239","issue":"3","page":"239-250","title":"The prevalence of suicidal phenomena in adolescents: A systematic review of population-based studies","volume":"35","author":[{"family":"Evans","given":"E."},{"family":"Hawton","given":"K."},{"family":"Rodham","given":"K."},{"family":"Deeks","given":"J."}],"issued":{"date-parts":[["2005"]]}}}],"schema":"https://github.com/citation-style-language/schema/raw/master/csl-citation.json"}</w:instrTex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separate"/>
            </w:r>
            <w:r>
              <w:rPr>
                <w:rFonts w:eastAsia="" w:cs="Times New Roman" w:ascii="Times New Roman" w:hAnsi="Times New Roman"/>
                <w:kern w:val="0"/>
                <w:sz w:val="24"/>
                <w:szCs w:val="24"/>
                <w:lang w:eastAsia="ja-JP" w:bidi="ar-SA"/>
              </w:rPr>
              <w:t>E. Evans et al., 2005</w: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crisis card &amp; 24h telephone support</w:t>
            </w:r>
          </w:p>
        </w:tc>
      </w:tr>
      <w:tr>
        <w:trPr>
          <w:trHeight w:val="743" w:hRule="atLeast"/>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{"citationID":"WgCTHWIh","properties":{"formattedCitation":"(Franklin et al., 2016)","plainCitation":"(Franklin et al., 2016)","dontUpdate":true,"noteIndex":0},"citationItems":[{"id":18542,"uris":["http://zotero.org/users/5934928/items/FVE3TN28"],"uri":["http://zotero.org/users/5934928/items/FVE3TN28"],"itemData":{"id":18542,"type":"article-journal","container-title":"Journal of Consulting and Clinical Psychology","DOI":"10.1037/ccp0000093","ISSN":"1939-2117, 0022-006X","issue":"6","journalAbbreviation":"Journal of Consulting and Clinical Psychology","language":"en","page":"544-557","source":"DOI.org (Crossref)","title":"A brief mobile app reduces nonsuicidal and suicidal self-injury: Evidence from three randomized controlled trials.","title-short":"A brief mobile app reduces nonsuicidal and suicidal self-injury","volume":"84","author":[{"family":"Franklin","given":"Joseph C."},{"family":"Fox","given":"Kathryn R."},{"family":"Franklin","given":"Christopher R."},{"family":"Kleiman","given":"Evan M."},{"family":"Ribeiro","given":"Jessica D."},{"family":"Jaroszewski","given":"Adam C."},{"family":"Hooley","given":"Jill M."},{"family":"Nock","given":"Matthew K."}],"issued":{"date-parts":[["2016",6]]}}}],"schema":"https://github.com/citation-style-language/schema/raw/master/csl-citation.json"}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Franklin et al. (2016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1</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2</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3</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114 (55/59)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131 (62/69)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163 (75/84)</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23.02</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22.9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24.5</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80.77</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74.1</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58.6</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 &amp; EU</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Non suicidal self-injury, deliberate self- harm, suicidal behavior,</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 weeks</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Mobile App</w:t>
            </w:r>
          </w:p>
        </w:tc>
      </w:tr>
      <w:tr>
        <w:trPr>
          <w:trHeight w:val="662" w:hRule="atLeast"/>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Guille et al. (2015)</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199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(100/99)</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25.2</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49.3</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Online CBT </w:t>
            </w:r>
          </w:p>
        </w:tc>
      </w:tr>
      <w:tr>
        <w:trPr>
          <w:trHeight w:val="662" w:hRule="atLeast"/>
        </w:trPr>
        <w:tc>
          <w:tcPr>
            <w:tcW w:w="4016" w:type="dxa"/>
            <w:tcBorders>
              <w:top w:val="nil"/>
              <w:bottom w:val="nil"/>
            </w:tcBorders>
            <w:shd w:color="auto" w:fill="auto" w:val="clear"/>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highlight w:val="yellow"/>
              </w:rPr>
            </w:pPr>
            <w:r>
              <w:fldChar w:fldCharType="begin"/>
            </w:r>
            <w:r>
              <w:rPr>
                <w:sz w:val="24"/>
                <w:szCs w:val="24"/>
                <w:rFonts w:ascii="Times New Roman" w:hAnsi="Times New Roman"/>
              </w:rPr>
              <w:instrText>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Hassanian-Moghaddam et al. (2011)</w:t>
            </w:r>
            <w:r>
              <w:rPr>
                <w:rFonts w:ascii="Times New Roman" w:hAnsi="Times New Roman"/>
                <w:sz w:val="24"/>
                <w:szCs w:val="24"/>
              </w:rPr>
            </w:r>
            <w:r>
              <w:rPr>
                <w:sz w:val="24"/>
                <w:szCs w:val="24"/>
                <w:rFonts w:ascii="Times New Roman" w:hAnsi="Times New Roman"/>
              </w:rPr>
              <w:fldChar w:fldCharType="end"/>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2113</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(1043/1070)</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24.1</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66.4</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IRN</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 deliberate self-poisoning, self – harm, suicide attempts,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52 weeks later (</w:t>
            </w:r>
            <w:r>
              <w:fldChar w:fldCharType="begin"/>
            </w:r>
            <w:r>
              <w:rPr>
                <w:sz w:val="24"/>
                <w:kern w:val="0"/>
                <w:szCs w:val="24"/>
                <w:rFonts w:eastAsia="" w:cs="Times New Roman" w:ascii="Times New Roman" w:hAnsi="Times New Roman"/>
                <w:lang w:eastAsia="ja-JP" w:bidi="ar-SA"/>
              </w:rPr>
              <w:instrText>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w:instrTex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separate"/>
            </w:r>
            <w:r>
              <w:rPr>
                <w:rFonts w:eastAsia="" w:cs="Times New Roman" w:ascii="Times New Roman" w:hAnsi="Times New Roman"/>
                <w:kern w:val="0"/>
                <w:sz w:val="24"/>
                <w:szCs w:val="24"/>
                <w:lang w:eastAsia="ja-JP" w:bidi="ar-SA"/>
              </w:rPr>
              <w:t>Hassanian-Moghaddam et al.</w: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end"/>
            </w:r>
            <w:r>
              <w:rPr>
                <w:rFonts w:eastAsia="" w:cs="Times New Roman" w:ascii="Times New Roman" w:hAnsi="Times New Roman"/>
                <w:kern w:val="0"/>
                <w:sz w:val="24"/>
                <w:szCs w:val="24"/>
                <w:lang w:eastAsia="ja-JP" w:bidi="ar-SA"/>
              </w:rPr>
              <w:t>, 2015)</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Postcards </w:t>
            </w:r>
          </w:p>
        </w:tc>
      </w:tr>
      <w:tr>
        <w:trPr>
          <w:trHeight w:val="662" w:hRule="atLeast"/>
        </w:trPr>
        <w:tc>
          <w:tcPr>
            <w:tcW w:w="4016" w:type="dxa"/>
            <w:tcBorders>
              <w:top w:val="nil"/>
              <w:bottom w:val="nil"/>
            </w:tcBorders>
            <w:shd w:color="auto" w:fill="auto" w:val="clear"/>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Hetrick et al. (2017)</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(26/24)</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14.7</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82</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12 weeks later</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Online CBT </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Hill &amp; Pettit (2019)</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(40/40)</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16.67</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68.8</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lang w:val="de-AT"/>
              </w:rPr>
            </w:pPr>
            <w:r>
              <w:rPr>
                <w:rFonts w:eastAsia="" w:cs="Times New Roman" w:ascii="Times New Roman" w:hAnsi="Times New Roman"/>
                <w:kern w:val="0"/>
                <w:sz w:val="24"/>
                <w:szCs w:val="24"/>
                <w:lang w:eastAsia="ja-JP" w:bidi="ar-SA"/>
              </w:rPr>
              <w:t xml:space="preserve">suicide ideation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weeks</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program</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Hooley et al. (2018)</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144</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 49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TG2=49</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/46)</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25.63</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85.4</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 and 8 weeks</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color w:val="131413"/>
              </w:rPr>
            </w:pPr>
            <w:r>
              <w:rPr>
                <w:rFonts w:eastAsia="" w:cs="Times New Roman" w:ascii="Times New Roman" w:hAnsi="Times New Roman"/>
                <w:color w:val="131413"/>
                <w:kern w:val="0"/>
                <w:sz w:val="24"/>
                <w:szCs w:val="24"/>
                <w:lang w:eastAsia="ja-JP" w:bidi="ar-SA"/>
              </w:rPr>
              <w:t>Online daily diary</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{"citationID":"FPvzPwu2","properties":{"formattedCitation":"(Kasckow et al., 2016)","plainCitation":"(Kasckow et al., 2016)","dontUpdate":true,"noteIndex":0},"citationItems":[{"id":18515,"uris":["http://zotero.org/users/5934928/items/SHSRKLZ7"],"uri":["http://zotero.org/users/5934928/items/SHSRKLZ7"],"itemData":{"id":18515,"type":"article-journal","container-title":"Psychiatry Research","DOI":"10.1016/j.psychres.2016.02.049","ISSN":"01651781","journalAbbreviation":"Psychiatry Research","language":"en","page":"111-116","source":"DOI.org (Crossref)","title":"Using telehealth to augment an intensive case monitoring program in veterans with schizophrenia and suicidal ideation: A pilot trial","title-short":"Using telehealth to augment an intensive case monitoring program in veterans with schizophrenia and suicidal ideation","volume":"239","author":[{"family":"Kasckow","given":"John"},{"family":"Zickmund","given":"Susan"},{"family":"Gurklis","given":"John"},{"family":"Luther","given":"James"},{"family":"Fox","given":"Lauren"},{"family":"Taylor","given":"Melissa"},{"family":"Richmond","given":"Ira"},{"family":"Haas","given":"Gretchen L"}],"issued":{"date-parts":[["2016",5]]}}}],"schema":"https://github.com/citation-style-language/schema/raw/master/csl-citation.json"}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Kasckow et al. (2016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br/>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(16/16)</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51.1</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color w:val="131413"/>
              </w:rPr>
            </w:pPr>
            <w:r>
              <w:rPr>
                <w:rFonts w:eastAsia="" w:cs="Times New Roman" w:ascii="Times New Roman" w:hAnsi="Times New Roman"/>
                <w:kern w:val="0"/>
                <w:sz w:val="24"/>
                <w:szCs w:val="24"/>
                <w:lang w:eastAsia="ja-JP" w:bidi="ar-SA"/>
              </w:rPr>
              <w:t xml:space="preserve">Health Buddy System </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Luxton et al. (2019)</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(652/666)</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24</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en-US" w:eastAsia="ja-JP" w:bidi="ar-SA"/>
              </w:rPr>
              <w:t>USA</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mortality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 caring emails</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{"citationID":"SBgG2olT","properties":{"formattedCitation":"(Motto &amp; Bostrom, 2001)","plainCitation":"(Motto &amp; Bostrom, 2001)","dontUpdate":true,"noteIndex":0},"citationItems":[{"id":18466,"uris":["http://zotero.org/users/5934928/items/HBTJFVF5"],"uri":["http://zotero.org/users/5934928/items/HBTJFVF5"],"itemData":{"id":18466,"type":"article-journal","container-title":"Psychiatric Services","DOI":"10.1176/appi.ps.52.6.828","ISSN":"1075-2730, 1557-9700","issue":"6","journalAbbreviation":"PS","language":"en","page":"828-833","source":"DOI.org (Crossref)","title":"A randomized controlled trial of postcrisis suicide prevention","volume":"52","author":[{"family":"Motto","given":"Jerome A."},{"family":"Bostrom","given":"Alan G."}],"issued":{"date-parts":[["2001",6]]}}}],"schema":"https://github.com/citation-style-language/schema/raw/master/csl-citation.json"}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Motto &amp; Bostrom (2001</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843</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(389/454)</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34</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56</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en-US" w:eastAsia="ja-JP" w:bidi="ar-SA"/>
              </w:rPr>
              <w:t>USA</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rates </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522 weeks</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Short letters</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{"citationID":"LnnJCOfh","properties":{"formattedCitation":"(Mouaffak et al., 2015)","plainCitation":"(Mouaffak et al., 2015)","dontUpdate":true,"noteIndex":0},"citationItems":[{"id":18429,"uris":["http://zotero.org/users/5934928/items/9KHNEHPM"],"uri":["http://zotero.org/users/5934928/items/9KHNEHPM"],"itemData":{"id":18429,"type":"article-journal","abstract":"Attempted suicide is a strong risk factor for subsequent suicidal behavior. In recent years, a particular interest has been given to follow-up interventions as a potential effective strategy in preventing recurrent suicidal behavior. We developed a follow-up intervention program called OSTA (organization of a suitable monitoring for suicide attempters) aimed at addressing this issue and tested its effectiveness in a 1-year randomized controlled trial. Individuals who attempted suicide and were admitted to the emergency department (ED) of Bicêtre Hospital (n ¼320) were randomly allocated to receive either the OSTA program or a control treatment. On an intention to treat basis, the proportion of patients who reattempted suicide did not differ signiﬁcantly between the interventional group (IG) 14.5% (22/152) and the control group (CG) 14% (21/150). There were also no signiﬁcant differences, between the two arms, in the number of suicide attempts. Although no signiﬁcant difference has been found between the OSTA program and the control treatment concerning the rate of suicide reattempts, we believe that further studies should be conducted to test the effectiveness of more standardized follow-up studies in suicide prevention.","container-title":"Psychiatry Research","DOI":"10.1016/j.psychres.2015.11.024","ISSN":"01651781","issue":"3","journalAbbreviation":"Psychiatry Research","language":"en","page":"913-918","source":"DOI.org (Crossref)","title":"OSTA program: A French follow up intervention program for suicide prevention","title-short":"OSTA program","volume":"230","author":[{"family":"Mouaffak","given":"Fayçal"},{"family":"Marchand","given":"Arnaud"},{"family":"Castaigne","given":"Emmanuelle"},{"family":"Arnoux","given":"Armelle"},{"family":"Hardy","given":"Patrick"}],"issued":{"date-parts":[["2015",12]]}}}],"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Mouaffak et al. (2015</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(160/160)</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39</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73.5</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de-AT" w:eastAsia="ja-JP" w:bidi="ar-SA"/>
              </w:rPr>
              <w:t xml:space="preserve">suicide attempts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resource card, phone calls </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Mousavi et al. (2014)</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(69/70)</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IRN</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reattempts </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 Telephone calls</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Niederkrotenthaler et al. (2020)</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(TG1=86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TG2=90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/90)</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34</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AUT</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risk</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 week later</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Newspaper articles</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O`Connor et al. (2017)</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(259/259)</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63</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GBR</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self – harm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volitional helpsheet</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{"citationID":"OhrJcRDU","properties":{"formattedCitation":"(Robinson et al., 2012)","plainCitation":"(Robinson et al., 2012)","dontUpdate":true,"noteIndex":0},"citationItems":[{"id":18397,"uris":["http://zotero.org/users/5934928/items/D488GH6Q"],"uri":["http://zotero.org/users/5934928/items/D488GH6Q"],"itemData":{"id":18397,"type":"article-journal","abstract":"AIM: Suicide attempt, ideation and deliberate self-harm are common among adolescents. Limited evidence exists regarding interventions that can reduce risk; however, research indicates that maintaining contact with at-risk adults following discharge from services via letter or postcard can reduce risk. The aim of the study was to test a postcard intervention among people aged 15-24 who presented to mental health services but were not accepted, yet were at risk of suicide.\nMETHODS: A randomized controlled trial of 3 years in duration was used. The intervention consisted of 12 postcards sent once a month for 12 months following presentation to the service. Key outcomes of interest were reduced rates of suicide attempt, suicidal ideation and deliberate self-harm, assessed at 12 and 18 months.\nRESULTS: Participants reported that they liked receiving the postcard and that they used the strategies recommended. However, no significant effect of the postcard intervention was found on suicide risk, although participants in both groups improved on measures of mental health over the course of the study.\nCONCLUSIONS: There remains a need for further research into youth-friendly interventions for young people at risk of suicide.","container-title":"Early Intervention in Psychiatry","DOI":"10.1111/j.1751-7893.2011.00334.x","ISSN":"1751-7893","issue":"2","journalAbbreviation":"Early Interv Psychiatry","language":"eng","note":"PMID: 22260366","page":"145-152","source":"PubMed","title":"Can receipt of a regular postcard reduce suicide-related behaviour in young help seekers? A randomized controlled trial","title-short":"Can receipt of a regular postcard reduce suicide-related behaviour in young help seekers?","volume":"6","author":[{"family":"Robinson","given":"Jo"},{"family":"Yuen","given":"Hok Pan"},{"family":"Gook","given":"Sara"},{"family":"Hughes","given":"Alison"},{"family":"Cosgrave","given":"Elizabeth"},{"family":"Killackey","given":"Eoin"},{"family":"Baker","given":"Kathryn"},{"family":"Jorm","given":"Anthony"},{"family":"McGorry","given":"Patrick"},{"family":"Yung","given":"Alison"}],"issued":{"date-parts":[["2012",5]]}}}],"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Robinson et al. (2012</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(81/83)</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18.6</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62</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suicide-related behavior, deliberate self – harm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weeks later</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12 postcards</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Rodante et al. (2020)</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(9/9)</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30</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ARG</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 weeks later</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Mobile App- DBT</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{"citationID":"48J8aYpj","properties":{"formattedCitation":"(Tighe et al., 2017)","plainCitation":"(Tighe et al., 2017)","dontUpdate":true,"noteIndex":0},"citationItems":[{"id":20,"uris":["http://zotero.org/users/5934928/items/8IQJMWYV"],"uri":["http://zotero.org/users/5934928/items/8IQJMWYV"],"itemData":{"id":20,"type":"article-journal","abstract":"Objectives: Rates of youth suicide in Australian Indigenous communities are 4 times the national youth average and demand innovative interventions. Historical and persistent disadvantage is coupled with multiple barriers to help seeking. Mobile phone applications offer the opportunity to deliver therapeutic interventions directly to individuals in remote communities. The pilot study aimed to evaluate the effectiveness of a self-help mobile app (ibobbly) targeting suicidal ideation, depression, psychological distress and impulsivity among Indigenous youth in remote Australia. Setting: Remote and very remote communities in the Kimberley region of North Western Australia. Participants: Indigenous Australians aged 18–35 years. Interventions: 61 participants were recruited and randomised to receive either an app (ibobbly) which delivered acceptance-based therapy over 6 weeks or were waitlisted for 6 weeks and then received the app for the following 6 weeks. Primary and secondary outcome measures: The primary outcome was the Depressive Symptom Inventory —Suicidality Subscale (DSI-SS) to identify the frequency and intensity of suicidal ideation in the previous weeks. Secondary outcomes were the Patient Health Questionnaire 9 (PHQ-9), The Kessler Psychological Distress Scale (K10) and the Barratt Impulsivity Scale (BIS-11).\nResults: Although preintervention and postintervention changes on the (DSI-SS) were significant in the ibobbly arm (t=2.40; df=58.1; p=0.0195), these differences were not significant compared with the waitlist arm (t=1.05; df=57.8; p=0.2962). However, participants in the ibobbly group showed substantial and statistically significant reductions in PHQ-9 and K10 scores compared with waitlist. No differences were observed in impulsivity. Waitlist participants improved after 6 weeks of app use.\nConclusions: Apps for suicide prevention reduce distress and depression but do not show significant reductions on suicide ideation or impulsivity. A feasible and acceptable means of lowering symptoms for mental health disorders in remote communities is via appropriately designed self-help apps. Trial registration number: ACTRN12613000104752.","container-title":"BMJ Open","DOI":"10.1136/bmjopen-2016-013518","ISSN":"2044-6055, 2044-6055","issue":"1","language":"en","page":"e013518","source":"Crossref","title":"Ibobbly mobile health intervention for suicide prevention in Australian Indigenous youth: a pilot randomised controlled trial","title-short":"Ibobbly mobile health intervention for suicide prevention in Australian Indigenous youth","volume":"7","author":[{"family":"Tighe","given":"Joseph"},{"family":"Shand","given":"Fiona"},{"family":"Ridani","given":"Rebecca"},{"family":"Mackinnon","given":"Andrew"},{"family":"De La Mata","given":"Nicole"},{"family":"Christensen","given":"Helen"}],"issued":{"date-parts":[["2017",1]]}}}],"schema":"https://github.com/citation-style-language/schema/raw/master/csl-citation.json"}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Tighe et al. (2017</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61</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(31/30)</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acceptance-based therapy App </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Vaiva et al. (2006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605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(TG1=147</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TG2=146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/312)</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73.2</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deliberate self-poisoning, suicide attempts, death by suicide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highlight w:val="none"/>
                <w:shd w:fill="auto" w:val="clear"/>
                <w:lang w:val="de-AT"/>
              </w:rPr>
            </w:pPr>
            <w:r>
              <w:rPr>
                <w:rFonts w:eastAsia="" w:cs="Times New Roman" w:ascii="Times New Roman" w:hAnsi="Times New Roman"/>
                <w:kern w:val="0"/>
                <w:sz w:val="24"/>
                <w:szCs w:val="24"/>
                <w:shd w:fill="auto" w:val="clear"/>
                <w:lang w:val="de-AT" w:eastAsia="ja-JP" w:bidi="ar-SA"/>
              </w:rPr>
              <w:t>9 or 11 months</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Telephone calls </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Vaiva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949</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(461/488)</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38.7</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64.8</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reattempts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Postcards and Telephone</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{"citationID":"cvDpJG9n","properties":{"formattedCitation":"(van Spijker et al., 2014)","plainCitation":"(van Spijker et al., 2014)","dontUpdate":true,"noteIndex":0},"citationItems":[{"id":6,"uris":["http://zotero.org/users/5934928/items/HJATRIY9"],"uri":["http://zotero.org/users/5934928/items/HJATRIY9"],"itemData":{"id":6,"type":"article-journal","abstract":"Background: Many people with suicidal thoughts do not receive treatment. The Internet can be used to reach more people in need of support.\nObjective: To test the effectiveness of unguided online self-help to reduce suicidal thoughts.\nMethod: 236 adults with mild to moderate suicidal thoughts were randomised to the intervention (n = 116) or a waitlist control group (n = 120). Assessments took place at baseline, and 2, 4 and 6 weeks later. Primary outcome was suicidal thoughts. Secondary outcomes were depressive symptoms, anxiety, hopelessness, worry, and health status.\nResults: The intervention group showed a small significant effect in reducing suicidal thoughts (d = 0.28). Effects were more pronounced for those with a history of repeated suicide attempts. There was also a significant reduction in worry (d = 0.33). All other secondary outcomes showed small but non-significant improvements.\nConclusions: Although effect sizes were small, the reach of the internet could enable this intervention to help many people reduce their suicidal thoughts.","container-title":"PLoS ONE","DOI":"10.1371/journal.pone.0090118","ISSN":"1932-6203","issue":"2","language":"en","page":"e90118","source":"Crossref","title":"Effectiveness of online self-help for suicidal thoughts: results of a randomised controlled trial","title-short":"Effectiveness of online self-help for suicidal thoughts","volume":"9","author":[{"family":"Spijker","given":"Bregje A. J.","non-dropping-particle":"van"},{"family":"Straten","given":"Annemieke","non-dropping-particle":"van"},{"family":"Kerkhof","given":"Ad J. F. M."}],"editor":[{"family":"Baradaran","given":"Hamid Reza"}],"issued":{"date-parts":[["2014",2,27]]}}}],"schema":"https://github.com/citation-style-language/schema/raw/master/csl-citation.json"}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van Spijker et al. (2014</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(116/120)</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66.1</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NLD</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module- based program</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{"citationID":"vqtNGZRE","properties":{"formattedCitation":"(van Spijker et al., 2018)","plainCitation":"(van Spijker et al., 2018)","dontUpdate":true,"noteIndex":0},"citationItems":[{"id":47,"uris":["http://zotero.org/users/5934928/items/GLY92WA4"],"uri":["http://zotero.org/users/5934928/items/GLY92WA4"],"itemData":{"id":47,"type":"article-journal","abstract":"Background: Treatment for suicidality can be delivered online, but evidence for its effectiveness is needed. Objective: The goal of our study was to examine the effectiveness of an online self-help intervention for suicidal thinking compared to an attention-matched control program. Methods: A 2-arm randomized controlled trial was conducted with assessment at postintervention, 6, and, 12 months. Through media and community advertizing, 418 suicidal adults were recruited to an online portal and were delivered the intervention program (Living with Deadly Thoughts) or a control program (Living Well). The primary outcome was severity of suicidal thinking, assessed using the Columbia Suicide Severity Rating Scale. Results: Intention-to-treat analyses showed significant reductions in the severity of suicidal thinking at postintervention, 6, and 12 months. However, no overall group differences were found. Conclusions: Living with Deadly Thoughts was of no greater effectiveness than the control group. Further investigation into the conditions under which this program may be beneficial is now needed. Limitations of this trial include it being underpowered given the effect size ultimately observed, a high attrition rate, and the inability of determining suicide deaths or of verifying self-reported suicide attempts.","container-title":"Journal of Medical Internet Research","DOI":"10.2196/jmir.8595","ISSN":"1438-8871","issue":"2","journalAbbreviation":"J. Med. Internet Res.","language":"English","note":"WOS:000425671900001","page":"e15","source":"Web of Science","title":"Effectiveness of a web-based self-help program for suicidal thinking in an australian community sample: randomized controlled trial","title-short":"Effectiveness of a web-based self-help program for suicidal thinking in an australian community sample","volume":"20","author":[{"family":"Spijker","given":"Bregje A. J.","non-dropping-particle":"van"},{"family":"Werner-Seidler","given":"Aliza"},{"family":"Batterham","given":"Philip J."},{"family":"Mackinnon","given":"Andrew"},{"family":"Calear","given":"Alison L."},{"family":"Gosling","given":"John A."},{"family":"Reynolds","given":"Julia"},{"family":"Kerkhof","given":"Ad J. F. M."},{"family":"Solomon","given":"Daniela"},{"family":"Shand","given":"Fiona"},{"family":"Christensen","given":"Helen"}],"issued":{"date-parts":[["2018",2]]}}}],"schema":"https://github.com/citation-style-language/schema/raw/master/csl-citation.json"}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van Spijker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(207/211)</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77.3.</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52 weeks</w:t>
            </w:r>
          </w:p>
        </w:tc>
        <w:tc>
          <w:tcPr>
            <w:tcW w:w="155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module- based program</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Wei et al. (2012)</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 =82</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 80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CG=77)</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33</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76</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PRC</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attempts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40 weeks</w:t>
            </w:r>
          </w:p>
        </w:tc>
        <w:tc>
          <w:tcPr>
            <w:tcW w:w="1551" w:type="dxa"/>
            <w:tcBorders>
              <w:top w:val="nil"/>
              <w:bottom w:val="nil"/>
            </w:tcBorders>
            <w:tcMar>
              <w:top w:w="72" w:type="dxa"/>
              <w:left w:w="72" w:type="dxa"/>
              <w:bottom w:w="72" w:type="dxa"/>
              <w:right w:w="72" w:type="dxa"/>
            </w:tcMar>
          </w:tcPr>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t xml:space="preserve">12 telephone calls </w:t>
            </w:r>
          </w:p>
        </w:tc>
      </w:tr>
      <w:tr>
        <w:trPr/>
        <w:tc>
          <w:tcPr>
            <w:tcW w:w="401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{"citationID":"5sycTpvf","properties":{"formattedCitation":"(Wilks et al., 2018)","plainCitation":"(Wilks et al., 2018)","dontUpdate":true,"noteIndex":0},"citationItems":[{"id":42,"uris":["http://zotero.org/users/5934928/items/N27I2VXC"],"uri":["http://zotero.org/users/5934928/items/N27I2VXC"],"itemData":{"id":42,"type":"article-journal","abstract":"Suicidal individuals are unlikely to engage in face-to-face treatment. The Internet is emerging as an innovative approach for intervention delivery, particularly for those unable or unwilling to attend traditional treatment. Participants (N=459) were recruited to fill out online questionnaires on suicide ideation and help-seeking modality preference. The majority of participants endorsed preferring face-to-face help over web-based help. Results from multinominal logistic regression indicated that suicide ideation was significantly related to preferring online methods versus face-to-face methods. This study highlights that the Internet can provide a novel platform to treat individuals at risk of suicide.","container-title":"Suicide and Life-Threatening Behavior","DOI":"10.1111/sltb.12356","ISSN":"0363-0234","issue":"4","journalAbbreviation":"Suicide Life-Threat. Behav.","language":"English","note":"WOS:000440852100001","page":"379-385","source":"Web of Science","title":"Suicide Ideation and Acceptability Toward Online Help-Seeking","volume":"48","author":[{"family":"Wilks","given":"Chelsey R."},{"family":"Coyle","given":"Trevor N."},{"family":"Krek","given":"Maya"},{"family":"Lungu","given":"Anita"},{"family":"Andriani","given":"Kohjiro"}],"issued":{"date-parts":[["2018",8]]}}}],"schema":"https://github.com/citation-style-language/schema/raw/master/csl-citation.json"}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Wilks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59 (30/29)</w:t>
            </w:r>
          </w:p>
        </w:tc>
        <w:tc>
          <w:tcPr>
            <w:tcW w:w="859"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w:t>
            </w:r>
          </w:p>
        </w:tc>
        <w:tc>
          <w:tcPr>
            <w:tcW w:w="1270"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69.5.</w:t>
            </w:r>
          </w:p>
        </w:tc>
        <w:tc>
          <w:tcPr>
            <w:tcW w:w="142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6"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1561" w:type="dxa"/>
            <w:tcBorders>
              <w:top w:val="nil"/>
              <w:bottom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At 5 and 9 weeks</w:t>
            </w:r>
          </w:p>
        </w:tc>
        <w:tc>
          <w:tcPr>
            <w:tcW w:w="1551" w:type="dxa"/>
            <w:tcBorders>
              <w:top w:val="nil"/>
              <w:bottom w:val="nil"/>
            </w:tcBorders>
            <w:tcMar>
              <w:top w:w="72" w:type="dxa"/>
              <w:left w:w="72" w:type="dxa"/>
              <w:bottom w:w="72" w:type="dxa"/>
              <w:right w:w="72" w:type="dxa"/>
            </w:tcMar>
          </w:tcPr>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t>Online DBT skills training</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c>
          <w:tcPr>
            <w:tcW w:w="4016" w:type="dxa"/>
            <w:tcBorders>
              <w:top w:val="nil"/>
            </w:tcBorders>
            <w:tcMar>
              <w:top w:w="72" w:type="dxa"/>
              <w:left w:w="72" w:type="dxa"/>
              <w:bottom w:w="72" w:type="dxa"/>
              <w:right w:w="72" w:type="dxa"/>
            </w:tcMa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Wilksch et al. (2019)</w:t>
            </w:r>
          </w:p>
        </w:tc>
        <w:tc>
          <w:tcPr>
            <w:tcW w:w="1531" w:type="dxa"/>
            <w:tcBorders>
              <w:top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316 (122/194)</w:t>
            </w:r>
          </w:p>
        </w:tc>
        <w:tc>
          <w:tcPr>
            <w:tcW w:w="859" w:type="dxa"/>
            <w:tcBorders>
              <w:top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w:t>
            </w:r>
          </w:p>
        </w:tc>
        <w:tc>
          <w:tcPr>
            <w:tcW w:w="1270" w:type="dxa"/>
            <w:tcBorders>
              <w:top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100</w:t>
            </w:r>
          </w:p>
        </w:tc>
        <w:tc>
          <w:tcPr>
            <w:tcW w:w="1421" w:type="dxa"/>
            <w:tcBorders>
              <w:top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 &amp; NZL</w:t>
            </w:r>
          </w:p>
        </w:tc>
        <w:tc>
          <w:tcPr>
            <w:tcW w:w="2076" w:type="dxa"/>
            <w:tcBorders>
              <w:top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 </w:t>
            </w:r>
            <w:r>
              <w:rPr>
                <w:rFonts w:eastAsia="" w:cs="Times New Roman" w:ascii="Times New Roman" w:hAnsi="Times New Roman"/>
                <w:kern w:val="0"/>
                <w:sz w:val="24"/>
                <w:szCs w:val="24"/>
                <w:lang w:eastAsia="ja-JP" w:bidi="ar-SA"/>
              </w:rPr>
              <w:t xml:space="preserve">suicide ideation </w:t>
            </w:r>
          </w:p>
        </w:tc>
        <w:tc>
          <w:tcPr>
            <w:tcW w:w="1561" w:type="dxa"/>
            <w:tcBorders>
              <w:top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and 52 weeks</w:t>
            </w:r>
          </w:p>
        </w:tc>
        <w:tc>
          <w:tcPr>
            <w:tcW w:w="1551" w:type="dxa"/>
            <w:tcBorders>
              <w:top w:val="nil"/>
            </w:tcBorders>
            <w:tcMar>
              <w:top w:w="72" w:type="dxa"/>
              <w:left w:w="72" w:type="dxa"/>
              <w:bottom w:w="72" w:type="dxa"/>
              <w:right w:w="72" w:type="dxa"/>
            </w:tcM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Online module- based program  </w:t>
            </w:r>
          </w:p>
        </w:tc>
      </w:tr>
    </w:tbl>
    <w:p>
      <w:pPr>
        <w:pStyle w:val="TableFigure"/>
        <w:rPr>
          <w:rFonts w:ascii="Times New Roman" w:hAnsi="Times New Roman" w:cs="Times New Roman"/>
        </w:rPr>
      </w:pPr>
      <w:r>
        <w:rPr/>
      </w:r>
    </w:p>
    <w:sectPr>
      <w:type w:val="nextPage"/>
      <w:pgSz w:orient="landscape" w:w="16838" w:h="11906"/>
      <w:pgMar w:left="1134"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aption1">
    <w:name w:val="caption"/>
    <w:basedOn w:val="Normal"/>
    <w:next w:val="Normal"/>
    <w:uiPriority w:val="35"/>
    <w:unhideWhenUsed/>
    <w:qFormat/>
    <w:rsid w:val="00724cb7"/>
    <w:pPr>
      <w:spacing w:lineRule="auto" w:line="240" w:before="0" w:after="200"/>
    </w:pPr>
    <w:rPr>
      <w:rFonts w:eastAsia="" w:eastAsiaTheme="minorEastAsia"/>
      <w:i/>
      <w:iCs/>
      <w:color w:val="44546A" w:themeColor="text2"/>
      <w:kern w:val="2"/>
      <w:szCs w:val="18"/>
      <w:lang w:eastAsia="ja-JP"/>
    </w:rPr>
  </w:style>
  <w:style w:type="paragraph" w:styleId="TableFigure" w:customStyle="1">
    <w:name w:val="Table/Figure"/>
    <w:basedOn w:val="Normal"/>
    <w:uiPriority w:val="39"/>
    <w:qFormat/>
    <w:rsid w:val="00724cb7"/>
    <w:pPr>
      <w:spacing w:lineRule="auto" w:line="480" w:before="240" w:after="0"/>
      <w:contextualSpacing/>
    </w:pPr>
    <w:rPr>
      <w:rFonts w:eastAsia="" w:eastAsiaTheme="minorEastAsia"/>
      <w:kern w:val="2"/>
      <w:sz w:val="24"/>
      <w:szCs w:val="24"/>
      <w:lang w:eastAsia="ja-JP"/>
    </w:rPr>
  </w:style>
  <w:style w:type="paragraph" w:styleId="Default" w:customStyle="1">
    <w:name w:val="Default"/>
    <w:qFormat/>
    <w:rsid w:val="008428a0"/>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de-AT"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APAReport">
    <w:name w:val="APA Report"/>
    <w:basedOn w:val="NormaleTabelle"/>
    <w:uiPriority w:val="99"/>
    <w:rsid w:val="00724cb7"/>
    <w:pPr>
      <w:spacing w:after="0" w:line="240" w:lineRule="auto"/>
    </w:pPr>
    <w:rPr>
      <w:rFonts w:eastAsiaTheme="minorEastAsia"/>
      <w:lang w:val="en-US" w:eastAsia="ja-JP"/>
      <w:sz w:val="24"/>
      <w:szCs w:val="24"/>
    </w:r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8332B-8C94-4EEE-8353-6E2CA5F08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LibreOffice/7.2.4.1$MacOSX_AARCH64 LibreOffice_project/27d75539669ac387bb498e35313b970b7fe9c4f9</Application>
  <AppVersion>15.0000</AppVersion>
  <Pages>4</Pages>
  <Words>580</Words>
  <Characters>2611</Characters>
  <CharactersWithSpaces>2907</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2021-04-04T13:26:00Z</dcterms:created>
  <dc:creator>Katrin Rattner</dc:creator>
  <dc:description/>
  <dc:language>en-GB</dc:language>
  <cp:lastModifiedBy>Jim Schmeckenbecher</cp:lastModifiedBy>
  <dcterms:modified xsi:type="dcterms:W3CDTF">2022-01-17T13:45:39Z</dcterms:modified>
  <cp:revision>243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