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60" w:lineRule="auto" w:after="120"/>
        <w:jc w:val="center"/>
      </w:pPr>
      <w:r>
        <w:rPr>
          <w:rFonts w:eastAsia="Microsoft JhengHei" w:ascii="Microsoft JhengHei"/>
          <w:rFonts w:ascii="Microsoft JhengHei" w:hAnsi="Microsoft JhengHei"/>
          <w:b/>
          <w:i w:val="0"/>
          <w:color w:val="028090"/>
          <w:sz w:val="40"/>
        </w:rPr>
        <w:t>基於圖神經網路之</w:t>
      </w:r>
    </w:p>
    <w:p>
      <w:pPr>
        <w:spacing w:line="360" w:lineRule="auto" w:after="120"/>
        <w:jc w:val="center"/>
      </w:pPr>
      <w:r>
        <w:rPr>
          <w:rFonts w:eastAsia="Microsoft JhengHei" w:ascii="Microsoft JhengHei"/>
          <w:rFonts w:ascii="Microsoft JhengHei" w:hAnsi="Microsoft JhengHei"/>
          <w:b/>
          <w:i w:val="0"/>
          <w:color w:val="028090"/>
          <w:sz w:val="56"/>
        </w:rPr>
        <w:t>市立圖書館書籍推薦系統</w:t>
      </w:r>
    </w:p>
    <w:p>
      <w:pPr>
        <w:spacing w:line="360" w:lineRule="auto" w:after="120"/>
        <w:jc w:val="center"/>
      </w:pPr>
      <w:r>
        <w:rPr>
          <w:rFonts w:eastAsia="Microsoft JhengHei" w:ascii="Microsoft JhengHei"/>
          <w:rFonts w:ascii="Microsoft JhengHei" w:hAnsi="Microsoft JhengHei"/>
          <w:b w:val="0"/>
          <w:i w:val="0"/>
          <w:color w:val="1A2B33"/>
          <w:sz w:val="28"/>
        </w:rPr>
        <w:t>A Graph Neural Network-Based Book Recommendation System for University Libraries</w:t>
      </w:r>
    </w:p>
    <w:p/>
    <w:p/>
    <w:p/>
    <w:p/>
    <w:p/>
    <w:p/>
    <w:p>
      <w:pPr>
        <w:spacing w:line="360" w:lineRule="auto" w:after="120"/>
        <w:jc w:val="center"/>
      </w:pPr>
      <w:r>
        <w:rPr>
          <w:rFonts w:eastAsia="Microsoft JhengHei" w:ascii="Microsoft JhengHei"/>
          <w:rFonts w:ascii="Microsoft JhengHei" w:hAnsi="Microsoft JhengHei"/>
          <w:b/>
          <w:i w:val="0"/>
          <w:sz w:val="32"/>
        </w:rPr>
        <w:t>[學校名]</w:t>
      </w:r>
    </w:p>
    <w:p>
      <w:pPr>
        <w:spacing w:line="360" w:lineRule="auto" w:after="120"/>
        <w:jc w:val="center"/>
      </w:pPr>
      <w:r>
        <w:rPr>
          <w:rFonts w:eastAsia="Microsoft JhengHei" w:ascii="Microsoft JhengHei"/>
          <w:rFonts w:ascii="Microsoft JhengHei" w:hAnsi="Microsoft JhengHei"/>
          <w:b w:val="0"/>
          <w:i w:val="0"/>
          <w:sz w:val="28"/>
        </w:rPr>
        <w:t>畢業專題</w:t>
      </w:r>
    </w:p>
    <w:p/>
    <w:p/>
    <w:p>
      <w:pPr>
        <w:spacing w:line="360" w:lineRule="auto" w:after="120"/>
        <w:jc w:val="center"/>
      </w:pPr>
      <w:r>
        <w:rPr>
          <w:rFonts w:eastAsia="Microsoft JhengHei" w:ascii="Microsoft JhengHei"/>
          <w:rFonts w:ascii="Microsoft JhengHei" w:hAnsi="Microsoft JhengHei"/>
          <w:b w:val="0"/>
          <w:i w:val="0"/>
          <w:sz w:val="26"/>
        </w:rPr>
        <w:t>作者：[你的名字]</w:t>
      </w:r>
    </w:p>
    <w:p>
      <w:pPr>
        <w:spacing w:line="360" w:lineRule="auto" w:after="120"/>
        <w:jc w:val="center"/>
      </w:pPr>
      <w:r>
        <w:rPr>
          <w:rFonts w:eastAsia="Microsoft JhengHei" w:ascii="Microsoft JhengHei"/>
          <w:rFonts w:ascii="Microsoft JhengHei" w:hAnsi="Microsoft JhengHei"/>
          <w:b w:val="0"/>
          <w:i w:val="0"/>
          <w:sz w:val="26"/>
        </w:rPr>
        <w:t>指導教授：[教授名字]</w:t>
      </w:r>
    </w:p>
    <w:p/>
    <w:p/>
    <w:p>
      <w:pPr>
        <w:spacing w:line="360" w:lineRule="auto" w:after="120"/>
        <w:jc w:val="center"/>
      </w:pPr>
      <w:r>
        <w:rPr>
          <w:rFonts w:eastAsia="Microsoft JhengHei" w:ascii="Microsoft JhengHei"/>
          <w:rFonts w:ascii="Microsoft JhengHei" w:hAnsi="Microsoft JhengHei"/>
          <w:b w:val="0"/>
          <w:i w:val="0"/>
          <w:sz w:val="24"/>
        </w:rPr>
        <w:t>中華民國 115 年 5 月</w:t>
      </w:r>
    </w:p>
    <w:p>
      <w:r>
        <w:br w:type="page"/>
      </w:r>
    </w:p>
    <w:p>
      <w:pPr>
        <w:pStyle w:val="Heading1"/>
        <w:spacing w:before="0" w:after="360"/>
        <w:jc w:val="left"/>
      </w:pPr>
      <w:r>
        <w:t>摘要</w:t>
      </w:r>
    </w:p>
    <w:p>
      <w:pPr>
        <w:spacing w:line="360" w:lineRule="auto" w:after="120"/>
        <w:ind w:firstLine="420"/>
      </w:pPr>
      <w:r>
        <w:rPr>
          <w:rFonts w:eastAsia="Microsoft JhengHei" w:ascii="Microsoft JhengHei"/>
          <w:rFonts w:ascii="Microsoft JhengHei" w:hAnsi="Microsoft JhengHei"/>
          <w:b w:val="0"/>
          <w:i w:val="0"/>
          <w:sz w:val="24"/>
        </w:rPr>
        <w:t>本研究以某市立圖書館（資料來源已去識別化）2025 年完整年度借閱及預約資料（共約 130 萬筆借閱、32 萬筆預約）為基礎，建立基於圖神經網路（Graph Neural Network, GNN）的個人化書籍推薦系統。我們以 LightGCN（He et al., SIGIR 2020）為主要模型，並逐步擴充為三個版本：純 ID 版、加入側資訊版（含讀者性別／年齡與書籍中圖法分類）、與多邊型版（加入預約資料作為弱訊號）。同時與 Popularity、Item-based Collaborative Filtering、BPR-MF 等三個傳統推薦演算法進行系統性比較。</w:t>
      </w:r>
    </w:p>
    <w:p>
      <w:pPr>
        <w:spacing w:line="360" w:lineRule="auto" w:after="120"/>
        <w:ind w:firstLine="420"/>
      </w:pPr>
      <w:r>
        <w:rPr>
          <w:rFonts w:eastAsia="Microsoft JhengHei" w:ascii="Microsoft JhengHei"/>
          <w:rFonts w:ascii="Microsoft JhengHei" w:hAnsi="Microsoft JhengHei"/>
          <w:b w:val="0"/>
          <w:i w:val="0"/>
          <w:sz w:val="24"/>
        </w:rPr>
        <w:t>實驗結果顯示，LightGCN-Multi 在所有評估指標上均勝過傳統方法：相較於 BPR-MF，Recall@10 提升 5.5%、NDCG@10 提升 7.2%、HitRate@10 提升 5.0%。透過 t-SNE 視覺化也證明 LightGCN 在無分類監督下，仍能將同類書籍自然聚集，顯示模型確實學到了有意義的潛在語意空間。</w:t>
      </w:r>
    </w:p>
    <w:p>
      <w:pPr>
        <w:spacing w:line="360" w:lineRule="auto" w:after="120"/>
        <w:ind w:firstLine="420"/>
      </w:pPr>
      <w:r>
        <w:rPr>
          <w:rFonts w:eastAsia="Microsoft JhengHei" w:ascii="Microsoft JhengHei"/>
          <w:rFonts w:ascii="Microsoft JhengHei" w:hAnsi="Microsoft JhengHei"/>
          <w:b w:val="0"/>
          <w:i w:val="0"/>
          <w:sz w:val="24"/>
        </w:rPr>
        <w:t>進一步透過 Optuna TPE sampler 進行自動超參數搜尋，於 20 個 trial 中找到比手動 grid search 更優的組合 (lr=2.81e-3, batch=2048)，將 Recall@20 從 0.3034 推升至 0.3233（驗證集，相對提升 6.6%），並使 Coverage@10 由 0.027 暴增至 0.265（約 10 倍），對長尾書籍曝光有顯著意義。此外亦額外驗證了 SimGCL（對比學習）、Temporal Graph Network（時間圖網路）、書封 CNN 多模態三組擴充，全面對照 16 個模型版本，確立 LightGCN-Multi-Opt 為本研究最佳模型。</w:t>
      </w:r>
    </w:p>
    <w:p>
      <w:pPr>
        <w:spacing w:line="360" w:lineRule="auto" w:after="120"/>
        <w:ind w:firstLine="420"/>
      </w:pPr>
      <w:r>
        <w:rPr>
          <w:rFonts w:eastAsia="Microsoft JhengHei" w:ascii="Microsoft JhengHei"/>
          <w:rFonts w:ascii="Microsoft JhengHei" w:hAnsi="Microsoft JhengHei"/>
          <w:b w:val="0"/>
          <w:i w:val="0"/>
          <w:sz w:val="24"/>
        </w:rPr>
        <w:t>本研究貢獻包括：（1）首次將 LightGCN 應用於台灣某市立圖書館真實資料；（2）提出結合側資訊與多邊型的 LightGCN 擴充方案；（3）以 Optuna 自動調參進一步將 Coverage 提升 10 倍；（4）提供完整可重現的研究流程與程式碼；（5）建立可實際使用的命令列與網頁互動式 Demo。</w:t>
      </w:r>
    </w:p>
    <w:p>
      <w:pPr>
        <w:spacing w:line="360" w:lineRule="auto" w:after="120"/>
      </w:pPr>
      <w:r>
        <w:rPr>
          <w:rFonts w:eastAsia="Microsoft JhengHei" w:ascii="Microsoft JhengHei"/>
          <w:rFonts w:ascii="Microsoft JhengHei" w:hAnsi="Microsoft JhengHei"/>
          <w:b/>
          <w:i w:val="0"/>
          <w:sz w:val="24"/>
        </w:rPr>
        <w:t>關鍵字：推薦系統、圖神經網路、LightGCN、協同過濾、圖書館資料分析</w:t>
      </w:r>
    </w:p>
    <w:p>
      <w:r>
        <w:br w:type="page"/>
      </w:r>
    </w:p>
    <w:p>
      <w:pPr>
        <w:pStyle w:val="Heading1"/>
        <w:spacing w:before="0" w:after="360"/>
        <w:jc w:val="left"/>
      </w:pPr>
      <w:r>
        <w:t>Abstract</w:t>
      </w:r>
    </w:p>
    <w:p>
      <w:pPr>
        <w:spacing w:line="360" w:lineRule="auto" w:after="120"/>
        <w:ind w:firstLine="420"/>
      </w:pPr>
      <w:r>
        <w:rPr>
          <w:rFonts w:eastAsia="Microsoft JhengHei" w:ascii="Microsoft JhengHei"/>
          <w:rFonts w:ascii="Microsoft JhengHei" w:hAnsi="Microsoft JhengHei"/>
          <w:b w:val="0"/>
          <w:i w:val="0"/>
          <w:sz w:val="24"/>
        </w:rPr>
        <w:t>This study constructs a personalized book recommendation system based on Graph Neural Networks (GNN) using the complete 2025 borrowing and reservation records from an anonymized city public library (approximately 1.3 million borrows and 320 thousand reservations). We adopt LightGCN as the main model and progressively extend it into three versions: a vanilla ID-only version, a side-information version incorporating reader demographics and book classification, and a multi-edge version that integrates reservation signals.</w:t>
      </w:r>
    </w:p>
    <w:p>
      <w:pPr>
        <w:spacing w:line="360" w:lineRule="auto" w:after="120"/>
        <w:ind w:firstLine="420"/>
      </w:pPr>
      <w:r>
        <w:rPr>
          <w:rFonts w:eastAsia="Microsoft JhengHei" w:ascii="Microsoft JhengHei"/>
          <w:rFonts w:ascii="Microsoft JhengHei" w:hAnsi="Microsoft JhengHei"/>
          <w:b w:val="0"/>
          <w:i w:val="0"/>
          <w:sz w:val="24"/>
        </w:rPr>
        <w:t>Experimental results show that LightGCN-Multi outperforms all baselines on every evaluation metric. Compared with BPR-MF, Recall@10 improves by 5.5%, NDCG@10 by 7.2%, and HitRate@10 by 5.0%. t-SNE visualization further demonstrates that LightGCN can naturally cluster books of the same category in the absence of classification supervision, indicating that the model has learned meaningful latent semantic structure.</w:t>
      </w:r>
    </w:p>
    <w:p>
      <w:pPr>
        <w:spacing w:line="360" w:lineRule="auto" w:after="120"/>
      </w:pPr>
      <w:r>
        <w:rPr>
          <w:rFonts w:eastAsia="Microsoft JhengHei" w:ascii="Microsoft JhengHei"/>
          <w:rFonts w:ascii="Microsoft JhengHei" w:hAnsi="Microsoft JhengHei"/>
          <w:b/>
          <w:i w:val="0"/>
          <w:sz w:val="24"/>
        </w:rPr>
        <w:t>Keywords: Recommendation System, Graph Neural Network, LightGCN, Collaborative Filtering, Library Data Analytics</w:t>
      </w:r>
    </w:p>
    <w:p>
      <w:r>
        <w:br w:type="page"/>
      </w:r>
    </w:p>
    <w:p>
      <w:pPr>
        <w:pStyle w:val="Heading1"/>
        <w:spacing w:before="0" w:after="360"/>
        <w:jc w:val="left"/>
      </w:pPr>
      <w:r>
        <w:t>第一章　緒論</w:t>
      </w:r>
    </w:p>
    <w:p>
      <w:pPr>
        <w:pStyle w:val="Heading2"/>
        <w:spacing w:before="240" w:after="160"/>
      </w:pPr>
      <w:r>
        <w:t>1.1 研究動機</w:t>
      </w:r>
    </w:p>
    <w:p>
      <w:pPr>
        <w:spacing w:line="360" w:lineRule="auto" w:after="120"/>
        <w:ind w:firstLine="420"/>
      </w:pPr>
      <w:r>
        <w:rPr>
          <w:rFonts w:eastAsia="Microsoft JhengHei" w:ascii="Microsoft JhengHei"/>
          <w:rFonts w:ascii="Microsoft JhengHei" w:hAnsi="Microsoft JhengHei"/>
          <w:b w:val="0"/>
          <w:i w:val="0"/>
          <w:sz w:val="24"/>
        </w:rPr>
        <w:t>市立圖書館擁有龐大的借閱與預約紀錄，但長期以來缺乏資料驅動的個人化服務。讀者面對館藏的數萬到數十萬本書時，發現新書多仰賴老師指定書單、圖書館員推薦、「熱門書展」（一視同仁、不個人化）、或同儕口耳相傳。</w:t>
      </w:r>
    </w:p>
    <w:p>
      <w:pPr>
        <w:spacing w:line="360" w:lineRule="auto" w:after="120"/>
        <w:ind w:firstLine="420"/>
      </w:pPr>
      <w:r>
        <w:rPr>
          <w:rFonts w:eastAsia="Microsoft JhengHei" w:ascii="Microsoft JhengHei"/>
          <w:rFonts w:ascii="Microsoft JhengHei" w:hAnsi="Microsoft JhengHei"/>
          <w:b w:val="0"/>
          <w:i w:val="0"/>
          <w:sz w:val="24"/>
        </w:rPr>
        <w:t>在電商（Amazon）、影音（Netflix、YouTube）、社群（Facebook）等領域，個人化推薦早已成為標配並大幅改善使用者體驗。然而學術圖書館在推薦技術的應用上明顯落後於業界。本研究希望填補這個落差，將推薦系統技術引入圖書館場景，並選擇近年最具代表性、但在台灣大學部畢業專題鮮少出現的 圖神經網路（Graph Neural Network, GNN） 作為核心方法。</w:t>
      </w:r>
    </w:p>
    <w:p>
      <w:pPr>
        <w:pStyle w:val="Heading2"/>
        <w:spacing w:before="240" w:after="160"/>
      </w:pPr>
      <w:r>
        <w:t>1.2 研究目的</w:t>
      </w:r>
    </w:p>
    <w:p>
      <w:pPr>
        <w:spacing w:line="360" w:lineRule="auto" w:after="120"/>
        <w:ind w:firstLine="420"/>
      </w:pPr>
      <w:r>
        <w:rPr>
          <w:rFonts w:eastAsia="Microsoft JhengHei" w:ascii="Microsoft JhengHei"/>
          <w:rFonts w:ascii="Microsoft JhengHei" w:hAnsi="Microsoft JhengHei"/>
          <w:b w:val="0"/>
          <w:i w:val="0"/>
          <w:sz w:val="24"/>
        </w:rPr>
        <w:t>本研究目的可歸納為以下四點：</w:t>
      </w:r>
    </w:p>
    <w:p>
      <w:pPr>
        <w:pStyle w:val="ListBullet"/>
        <w:spacing w:line="336" w:lineRule="auto"/>
        <w:ind w:left="420"/>
      </w:pPr>
      <w:r>
        <w:rPr>
          <w:rFonts w:eastAsia="Microsoft JhengHei" w:ascii="Microsoft JhengHei"/>
          <w:rFonts w:ascii="Microsoft JhengHei" w:hAnsi="Microsoft JhengHei"/>
          <w:sz w:val="24"/>
        </w:rPr>
        <w:t>方法可行性驗證：驗證 LightGCN 在中文圖書借閱資料上是否能有效運作</w:t>
      </w:r>
    </w:p>
    <w:p>
      <w:pPr>
        <w:pStyle w:val="ListBullet"/>
        <w:spacing w:line="336" w:lineRule="auto"/>
        <w:ind w:left="420"/>
      </w:pPr>
      <w:r>
        <w:rPr>
          <w:rFonts w:eastAsia="Microsoft JhengHei" w:ascii="Microsoft JhengHei"/>
          <w:rFonts w:ascii="Microsoft JhengHei" w:hAnsi="Microsoft JhengHei"/>
          <w:sz w:val="24"/>
        </w:rPr>
        <w:t>與傳統方法系統性比較：與 Popularity、ItemCF、BPR-MF 等基線方法在多個指標上比較</w:t>
      </w:r>
    </w:p>
    <w:p>
      <w:pPr>
        <w:pStyle w:val="ListBullet"/>
        <w:spacing w:line="336" w:lineRule="auto"/>
        <w:ind w:left="420"/>
      </w:pPr>
      <w:r>
        <w:rPr>
          <w:rFonts w:eastAsia="Microsoft JhengHei" w:ascii="Microsoft JhengHei"/>
          <w:rFonts w:ascii="Microsoft JhengHei" w:hAnsi="Microsoft JhengHei"/>
          <w:sz w:val="24"/>
        </w:rPr>
        <w:t>模型擴充與創新：探討側資訊（性別、年齡、分類）與多邊型（預約訊號）對 GNN 推薦的影響</w:t>
      </w:r>
    </w:p>
    <w:p>
      <w:pPr>
        <w:pStyle w:val="ListBullet"/>
        <w:spacing w:line="336" w:lineRule="auto"/>
        <w:ind w:left="420"/>
      </w:pPr>
      <w:r>
        <w:rPr>
          <w:rFonts w:eastAsia="Microsoft JhengHei" w:ascii="Microsoft JhengHei"/>
          <w:rFonts w:ascii="Microsoft JhengHei" w:hAnsi="Microsoft JhengHei"/>
          <w:sz w:val="24"/>
        </w:rPr>
        <w:t>實務可用性：產出可直接使用的命令列與網頁版 Demo，讓圖書館人員可以實際操作</w:t>
      </w:r>
    </w:p>
    <w:p>
      <w:pPr>
        <w:pStyle w:val="Heading2"/>
        <w:spacing w:before="240" w:after="160"/>
      </w:pPr>
      <w:r>
        <w:t>1.3 研究問題</w:t>
      </w:r>
    </w:p>
    <w:p>
      <w:pPr>
        <w:spacing w:line="360" w:lineRule="auto" w:after="120"/>
        <w:ind w:firstLine="420"/>
      </w:pPr>
      <w:r>
        <w:rPr>
          <w:rFonts w:eastAsia="Microsoft JhengHei" w:ascii="Microsoft JhengHei"/>
          <w:rFonts w:ascii="Microsoft JhengHei" w:hAnsi="Microsoft JhengHei"/>
          <w:b w:val="0"/>
          <w:i w:val="0"/>
          <w:sz w:val="24"/>
        </w:rPr>
        <w:t>本研究欲回答以下三個問題：</w:t>
      </w:r>
    </w:p>
    <w:p>
      <w:pPr>
        <w:pStyle w:val="ListBullet"/>
        <w:spacing w:line="336" w:lineRule="auto"/>
        <w:ind w:left="420"/>
      </w:pPr>
      <w:r>
        <w:rPr>
          <w:rFonts w:eastAsia="Microsoft JhengHei" w:ascii="Microsoft JhengHei"/>
          <w:rFonts w:ascii="Microsoft JhengHei" w:hAnsi="Microsoft JhengHei"/>
          <w:sz w:val="24"/>
        </w:rPr>
        <w:t>RQ1：圖神經網路（LightGCN）在圖書館借閱資料上是否能勝過傳統推薦方法？</w:t>
      </w:r>
    </w:p>
    <w:p>
      <w:pPr>
        <w:pStyle w:val="ListBullet"/>
        <w:spacing w:line="336" w:lineRule="auto"/>
        <w:ind w:left="420"/>
      </w:pPr>
      <w:r>
        <w:rPr>
          <w:rFonts w:eastAsia="Microsoft JhengHei" w:ascii="Microsoft JhengHei"/>
          <w:rFonts w:ascii="Microsoft JhengHei" w:hAnsi="Microsoft JhengHei"/>
          <w:sz w:val="24"/>
        </w:rPr>
        <w:t>RQ2：加入讀者人口統計與書籍類別等側資訊，對 GNN 推薦表現的影響為何？</w:t>
      </w:r>
    </w:p>
    <w:p>
      <w:pPr>
        <w:pStyle w:val="ListBullet"/>
        <w:spacing w:line="336" w:lineRule="auto"/>
        <w:ind w:left="420"/>
      </w:pPr>
      <w:r>
        <w:rPr>
          <w:rFonts w:eastAsia="Microsoft JhengHei" w:ascii="Microsoft JhengHei"/>
          <w:rFonts w:ascii="Microsoft JhengHei" w:hAnsi="Microsoft JhengHei"/>
          <w:sz w:val="24"/>
        </w:rPr>
        <w:t>RQ3：將預約訊號以較弱權重加入圖中，是否能進一步改善推薦品質？</w:t>
      </w:r>
    </w:p>
    <w:p>
      <w:pPr>
        <w:pStyle w:val="Heading2"/>
        <w:spacing w:before="240" w:after="160"/>
      </w:pPr>
      <w:r>
        <w:t>1.4 研究貢獻</w:t>
      </w:r>
    </w:p>
    <w:p>
      <w:pPr>
        <w:pStyle w:val="ListBullet"/>
        <w:spacing w:line="336" w:lineRule="auto"/>
        <w:ind w:left="420"/>
      </w:pPr>
      <w:r>
        <w:rPr>
          <w:rFonts w:eastAsia="Microsoft JhengHei" w:ascii="Microsoft JhengHei"/>
          <w:rFonts w:ascii="Microsoft JhengHei" w:hAnsi="Microsoft JhengHei"/>
          <w:sz w:val="24"/>
        </w:rPr>
        <w:t>資料層面：首次將 LightGCN 應用於台灣市立圖書館的真實全年資料</w:t>
      </w:r>
    </w:p>
    <w:p>
      <w:pPr>
        <w:pStyle w:val="ListBullet"/>
        <w:spacing w:line="336" w:lineRule="auto"/>
        <w:ind w:left="420"/>
      </w:pPr>
      <w:r>
        <w:rPr>
          <w:rFonts w:eastAsia="Microsoft JhengHei" w:ascii="Microsoft JhengHei"/>
          <w:rFonts w:ascii="Microsoft JhengHei" w:hAnsi="Microsoft JhengHei"/>
          <w:sz w:val="24"/>
        </w:rPr>
        <w:t>方法層面：提出 LightGCN-SI 與 LightGCN-Multi 兩個擴充版本</w:t>
      </w:r>
    </w:p>
    <w:p>
      <w:pPr>
        <w:pStyle w:val="ListBullet"/>
        <w:spacing w:line="336" w:lineRule="auto"/>
        <w:ind w:left="420"/>
      </w:pPr>
      <w:r>
        <w:rPr>
          <w:rFonts w:eastAsia="Microsoft JhengHei" w:ascii="Microsoft JhengHei"/>
          <w:rFonts w:ascii="Microsoft JhengHei" w:hAnsi="Microsoft JhengHei"/>
          <w:sz w:val="24"/>
        </w:rPr>
        <w:t>工程層面：提供完整、模組化、可重現的程式碼，並包含 11 個踩坑紀錄</w:t>
      </w:r>
    </w:p>
    <w:p>
      <w:pPr>
        <w:pStyle w:val="ListBullet"/>
        <w:spacing w:line="336" w:lineRule="auto"/>
        <w:ind w:left="420"/>
      </w:pPr>
      <w:r>
        <w:rPr>
          <w:rFonts w:eastAsia="Microsoft JhengHei" w:ascii="Microsoft JhengHei"/>
          <w:rFonts w:ascii="Microsoft JhengHei" w:hAnsi="Microsoft JhengHei"/>
          <w:sz w:val="24"/>
        </w:rPr>
        <w:t>應用層面：建立 Streamlit 網頁互動式 Demo，可實際輸入讀者 ID 即時產出推薦書單</w:t>
      </w:r>
    </w:p>
    <w:p>
      <w:pPr>
        <w:pStyle w:val="Heading2"/>
        <w:spacing w:before="240" w:after="160"/>
      </w:pPr>
      <w:r>
        <w:t>1.5 論文架構</w:t>
      </w:r>
    </w:p>
    <w:p>
      <w:pPr>
        <w:spacing w:line="360" w:lineRule="auto" w:after="120"/>
        <w:ind w:firstLine="420"/>
      </w:pPr>
      <w:r>
        <w:rPr>
          <w:rFonts w:eastAsia="Microsoft JhengHei" w:ascii="Microsoft JhengHei"/>
          <w:rFonts w:ascii="Microsoft JhengHei" w:hAnsi="Microsoft JhengHei"/>
          <w:b w:val="0"/>
          <w:i w:val="0"/>
          <w:sz w:val="24"/>
        </w:rPr>
        <w:t>本論文共分五章。第一章為緒論，說明研究動機、目的、問題與貢獻。第二章文獻探討回顧推薦系統的演進、圖神經網路的發展、以及 LightGCN 的核心概念。第三章詳述研究方法，包括資料來源、前處理流程、模型設計與評估方式。第四章呈現實驗結果，含六個模型的比較、視覺化分析、以及具體案例研究。第五章為結論與未來工作。</w:t>
      </w:r>
    </w:p>
    <w:p>
      <w:r>
        <w:br w:type="page"/>
      </w:r>
    </w:p>
    <w:p>
      <w:pPr>
        <w:pStyle w:val="Heading1"/>
        <w:spacing w:before="0" w:after="360"/>
        <w:jc w:val="left"/>
      </w:pPr>
      <w:r>
        <w:t>第二章　文獻探討</w:t>
      </w:r>
    </w:p>
    <w:p>
      <w:pPr>
        <w:pStyle w:val="Heading2"/>
        <w:spacing w:before="240" w:after="160"/>
      </w:pPr>
      <w:r>
        <w:t>2.1 推薦系統概述</w:t>
      </w:r>
    </w:p>
    <w:p>
      <w:pPr>
        <w:spacing w:line="360" w:lineRule="auto" w:after="120"/>
        <w:ind w:firstLine="420"/>
      </w:pPr>
      <w:r>
        <w:rPr>
          <w:rFonts w:eastAsia="Microsoft JhengHei" w:ascii="Microsoft JhengHei"/>
          <w:rFonts w:ascii="Microsoft JhengHei" w:hAnsi="Microsoft JhengHei"/>
          <w:b w:val="0"/>
          <w:i w:val="0"/>
          <w:sz w:val="24"/>
        </w:rPr>
        <w:t>推薦系統（Recommendation System）是一類資訊過濾系統，目標是預測使用者對「未知物品」的偏好。Aggarwal（2016）將推薦系統分為三大類：內容導向（Content-based）、協同過濾（Collaborative Filtering）、與混合式（Hybrid）。在使用者—物品互動資料豐富但物品內容稀少時，協同過濾通常是最佳選擇。</w:t>
      </w:r>
    </w:p>
    <w:p>
      <w:pPr>
        <w:pStyle w:val="Heading2"/>
        <w:spacing w:before="240" w:after="160"/>
      </w:pPr>
      <w:r>
        <w:t>2.2 協同過濾的演進</w:t>
      </w:r>
    </w:p>
    <w:p>
      <w:pPr>
        <w:pStyle w:val="Heading3"/>
        <w:spacing w:before="160" w:after="120"/>
      </w:pPr>
      <w:r>
        <w:t>2.2.1 鄰居法（Neighborhood-based CF）</w:t>
      </w:r>
    </w:p>
    <w:p>
      <w:pPr>
        <w:spacing w:line="360" w:lineRule="auto" w:after="120"/>
        <w:ind w:firstLine="420"/>
      </w:pPr>
      <w:r>
        <w:rPr>
          <w:rFonts w:eastAsia="Microsoft JhengHei" w:ascii="Microsoft JhengHei"/>
          <w:rFonts w:ascii="Microsoft JhengHei" w:hAnsi="Microsoft JhengHei"/>
          <w:b w:val="0"/>
          <w:i w:val="0"/>
          <w:sz w:val="24"/>
        </w:rPr>
        <w:t>最早期的方法包括 User-based CF（找相似用戶）與 Item-based CF（找相似物品）。Sarwar et al.（2001）證明 ItemCF 在大型電商上比 UserCF 更穩定。</w:t>
      </w:r>
    </w:p>
    <w:p>
      <w:pPr>
        <w:pStyle w:val="Heading3"/>
        <w:spacing w:before="160" w:after="120"/>
      </w:pPr>
      <w:r>
        <w:t>2.2.2 矩陣分解（Matrix Factorization）</w:t>
      </w:r>
    </w:p>
    <w:p>
      <w:pPr>
        <w:spacing w:line="360" w:lineRule="auto" w:after="120"/>
        <w:ind w:firstLine="420"/>
      </w:pPr>
      <w:r>
        <w:rPr>
          <w:rFonts w:eastAsia="Microsoft JhengHei" w:ascii="Microsoft JhengHei"/>
          <w:rFonts w:ascii="Microsoft JhengHei" w:hAnsi="Microsoft JhengHei"/>
          <w:b w:val="0"/>
          <w:i w:val="0"/>
          <w:sz w:val="24"/>
        </w:rPr>
        <w:t>Koren et al.（2009）以 SVD 為基礎將互動矩陣 R 分解為兩個低維矩陣 R ≈ U V^T。後續發展出隱式回饋的 BPR-MF（Rendle et al., 2009），使用 Bayesian Personalised Ranking 損失。</w:t>
      </w:r>
    </w:p>
    <w:p>
      <w:pPr>
        <w:pStyle w:val="Heading3"/>
        <w:spacing w:before="160" w:after="120"/>
      </w:pPr>
      <w:r>
        <w:t>2.2.3 深度學習推薦</w:t>
      </w:r>
    </w:p>
    <w:p>
      <w:pPr>
        <w:spacing w:line="360" w:lineRule="auto" w:after="120"/>
        <w:ind w:firstLine="420"/>
      </w:pPr>
      <w:r>
        <w:rPr>
          <w:rFonts w:eastAsia="Microsoft JhengHei" w:ascii="Microsoft JhengHei"/>
          <w:rFonts w:ascii="Microsoft JhengHei" w:hAnsi="Microsoft JhengHei"/>
          <w:b w:val="0"/>
          <w:i w:val="0"/>
          <w:sz w:val="24"/>
        </w:rPr>
        <w:t>He et al.（2017）提出 NCF (Neural Collaborative Filtering)，將 MF 中的內積運算改為多層神經網路。雖然理論上更靈活，但在某些資料集上反而被 MF 超越（Rendle et al., 2020）。</w:t>
      </w:r>
    </w:p>
    <w:p>
      <w:pPr>
        <w:pStyle w:val="Heading2"/>
        <w:spacing w:before="240" w:after="160"/>
      </w:pPr>
      <w:r>
        <w:t>2.3 圖神經網路</w:t>
      </w:r>
    </w:p>
    <w:p>
      <w:pPr>
        <w:spacing w:line="360" w:lineRule="auto" w:after="120"/>
        <w:ind w:firstLine="420"/>
      </w:pPr>
      <w:r>
        <w:rPr>
          <w:rFonts w:eastAsia="Microsoft JhengHei" w:ascii="Microsoft JhengHei"/>
          <w:rFonts w:ascii="Microsoft JhengHei" w:hAnsi="Microsoft JhengHei"/>
          <w:b w:val="0"/>
          <w:i w:val="0"/>
          <w:sz w:val="24"/>
        </w:rPr>
        <w:t>圖神經網路（GNN）是處理圖結構資料的深度學習方法，核心概念是訊息傳遞（Message Passing）：每個節點的 embedding 透過聚合鄰居資訊更新。代表性方法包括 GCN（Kipf &amp; Welling, 2017）、GraphSAGE（Hamilton et al., 2017）等。</w:t>
      </w:r>
    </w:p>
    <w:p>
      <w:pPr>
        <w:pStyle w:val="Heading2"/>
        <w:spacing w:before="240" w:after="160"/>
      </w:pPr>
      <w:r>
        <w:t>2.4 GNN 在推薦系統的應用</w:t>
      </w:r>
    </w:p>
    <w:p>
      <w:pPr>
        <w:spacing w:line="360" w:lineRule="auto" w:after="120"/>
        <w:ind w:firstLine="420"/>
      </w:pPr>
      <w:r>
        <w:rPr>
          <w:rFonts w:eastAsia="Microsoft JhengHei" w:ascii="Microsoft JhengHei"/>
          <w:rFonts w:ascii="Microsoft JhengHei" w:hAnsi="Microsoft JhengHei"/>
          <w:b w:val="0"/>
          <w:i w:val="0"/>
          <w:sz w:val="24"/>
        </w:rPr>
        <w:t>Wang et al.（2019）的 NGCF (Neural Graph Collaborative Filtering) 是早期把 GCN 直接套用到推薦的代表作。He et al.（2020）的 LightGCN 則發現「特徵變換」與「激活函數」對推薦無益反而傷害效能，於是去掉這兩個組件，只保留鄰居平均，反而在多個基準資料集上一舉超越 NGCF。</w:t>
      </w:r>
    </w:p>
    <w:p>
      <w:pPr>
        <w:pStyle w:val="Heading2"/>
        <w:spacing w:before="240" w:after="160"/>
      </w:pPr>
      <w:r>
        <w:t>2.5 LightGCN 的技術細節</w:t>
      </w:r>
    </w:p>
    <w:p>
      <w:pPr>
        <w:spacing w:line="360" w:lineRule="auto" w:after="120"/>
      </w:pPr>
      <w:r>
        <w:rPr>
          <w:rFonts w:eastAsia="Microsoft JhengHei" w:ascii="Microsoft JhengHei"/>
          <w:rFonts w:ascii="Microsoft JhengHei" w:hAnsi="Microsoft JhengHei"/>
          <w:b w:val="0"/>
          <w:i w:val="0"/>
          <w:sz w:val="24"/>
        </w:rPr>
        <w:t>LightGCN 第 k 層的傳播公式為：</w:t>
      </w:r>
    </w:p>
    <w:p>
      <w:pPr>
        <w:spacing w:line="360" w:lineRule="auto" w:after="120"/>
        <w:jc w:val="center"/>
      </w:pPr>
      <w:r>
        <w:rPr>
          <w:rFonts w:eastAsia="Microsoft JhengHei" w:ascii="Microsoft JhengHei"/>
          <w:rFonts w:ascii="Microsoft JhengHei" w:hAnsi="Microsoft JhengHei"/>
          <w:b w:val="0"/>
          <w:i w:val="0"/>
          <w:sz w:val="24"/>
        </w:rPr>
        <w:t>e_u^(k+1) = Σ (1/√(|N(u)| × |N(i)|)) × e_i^(k)</w:t>
      </w:r>
    </w:p>
    <w:p>
      <w:pPr>
        <w:spacing w:line="360" w:lineRule="auto" w:after="120"/>
      </w:pPr>
      <w:r>
        <w:rPr>
          <w:rFonts w:eastAsia="Microsoft JhengHei" w:ascii="Microsoft JhengHei"/>
          <w:rFonts w:ascii="Microsoft JhengHei" w:hAnsi="Microsoft JhengHei"/>
          <w:b w:val="0"/>
          <w:i w:val="0"/>
          <w:sz w:val="24"/>
        </w:rPr>
        <w:t>最終 embedding 為各層加總平均：</w:t>
      </w:r>
    </w:p>
    <w:p>
      <w:pPr>
        <w:spacing w:line="360" w:lineRule="auto" w:after="120"/>
        <w:jc w:val="center"/>
      </w:pPr>
      <w:r>
        <w:rPr>
          <w:rFonts w:eastAsia="Microsoft JhengHei" w:ascii="Microsoft JhengHei"/>
          <w:rFonts w:ascii="Microsoft JhengHei" w:hAnsi="Microsoft JhengHei"/>
          <w:b w:val="0"/>
          <w:i w:val="0"/>
          <w:sz w:val="24"/>
        </w:rPr>
        <w:t>e_u = (1/(K+1)) × Σ_{k=0}^{K} e_u^(k)</w:t>
      </w:r>
    </w:p>
    <w:p>
      <w:pPr>
        <w:spacing w:line="360" w:lineRule="auto" w:after="120"/>
      </w:pPr>
      <w:r>
        <w:rPr>
          <w:rFonts w:eastAsia="Microsoft JhengHei" w:ascii="Microsoft JhengHei"/>
          <w:rFonts w:ascii="Microsoft JhengHei" w:hAnsi="Microsoft JhengHei"/>
          <w:b w:val="0"/>
          <w:i w:val="0"/>
          <w:sz w:val="24"/>
        </w:rPr>
        <w:t>預測分數為內積：score(u, i) = e_u · e_i，使用 BPR loss 訓練。</w:t>
      </w:r>
    </w:p>
    <w:p>
      <w:pPr>
        <w:pStyle w:val="Heading2"/>
        <w:spacing w:before="240" w:after="160"/>
      </w:pPr>
      <w:r>
        <w:t>2.6 圖書館推薦相關研究</w:t>
      </w:r>
    </w:p>
    <w:p>
      <w:pPr>
        <w:spacing w:line="360" w:lineRule="auto" w:after="120"/>
        <w:ind w:firstLine="420"/>
      </w:pPr>
      <w:r>
        <w:rPr>
          <w:rFonts w:eastAsia="Microsoft JhengHei" w:ascii="Microsoft JhengHei"/>
          <w:rFonts w:ascii="Microsoft JhengHei" w:hAnsi="Microsoft JhengHei"/>
          <w:b w:val="0"/>
          <w:i w:val="0"/>
          <w:sz w:val="24"/>
        </w:rPr>
        <w:t>圖書館領域的推薦系統研究相對較少。Vellino（2010）較早探討用協同過濾推薦圖書，Tsai &amp; Chen（2014）將矩陣分解應用於台灣某市立圖書館資料。然而以 GNN 為基礎的圖書館推薦研究在中文文獻中目前極為罕見，這也是本研究的創新之處。</w:t>
      </w:r>
    </w:p>
    <w:p>
      <w:r>
        <w:br w:type="page"/>
      </w:r>
    </w:p>
    <w:p>
      <w:pPr>
        <w:pStyle w:val="Heading1"/>
        <w:spacing w:before="0" w:after="360"/>
        <w:jc w:val="left"/>
      </w:pPr>
      <w:r>
        <w:t>第三章　研究方法</w:t>
      </w:r>
    </w:p>
    <w:p>
      <w:pPr>
        <w:pStyle w:val="Heading2"/>
        <w:spacing w:before="240" w:after="160"/>
      </w:pPr>
      <w:r>
        <w:t>3.1 研究架構</w:t>
      </w:r>
    </w:p>
    <w:p>
      <w:pPr>
        <w:spacing w:line="360" w:lineRule="auto" w:after="120"/>
        <w:ind w:firstLine="420"/>
      </w:pPr>
      <w:r>
        <w:rPr>
          <w:rFonts w:eastAsia="Microsoft JhengHei" w:ascii="Microsoft JhengHei"/>
          <w:rFonts w:ascii="Microsoft JhengHei" w:hAnsi="Microsoft JhengHei"/>
          <w:b w:val="0"/>
          <w:i w:val="0"/>
          <w:sz w:val="24"/>
        </w:rPr>
        <w:t>本研究採用「資料前處理 → EDA → 切分 → 多模型訓練 → 比較評估 → 視覺化 → Demo」的標準推薦系統研究流程。</w:t>
      </w:r>
    </w:p>
    <w:p>
      <w:pPr>
        <w:pStyle w:val="Heading2"/>
        <w:spacing w:before="240" w:after="160"/>
      </w:pPr>
      <w:r>
        <w:t>3.2 資料來源</w:t>
      </w:r>
    </w:p>
    <w:p>
      <w:pPr>
        <w:spacing w:line="360" w:lineRule="auto" w:after="120"/>
        <w:ind w:firstLine="420"/>
      </w:pPr>
      <w:r>
        <w:rPr>
          <w:rFonts w:eastAsia="Microsoft JhengHei" w:ascii="Microsoft JhengHei"/>
          <w:rFonts w:ascii="Microsoft JhengHei" w:hAnsi="Microsoft JhengHei"/>
          <w:b w:val="0"/>
          <w:i w:val="0"/>
          <w:sz w:val="24"/>
        </w:rPr>
        <w:t>本研究使用某市立圖書館（資料來源已去識別化）2025 年（2025-01-01 ～ 2025-12-31）完整年度資料：</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835"/>
            <w:vAlign w:val="center"/>
          </w:tcPr>
          <w:p>
            <w:pPr>
              <w:jc w:val="center"/>
            </w:pPr>
            <w:r/>
            <w:r>
              <w:rPr>
                <w:rFonts w:eastAsia="Microsoft JhengHei"/>
                <w:rFonts w:ascii="Microsoft JhengHei" w:hAnsi="Microsoft JhengHei"/>
                <w:b/>
                <w:sz w:val="22"/>
              </w:rPr>
              <w:t>檔案</w:t>
            </w:r>
          </w:p>
        </w:tc>
        <w:tc>
          <w:tcPr>
            <w:tcW w:type="dxa" w:w="3969"/>
            <w:vAlign w:val="center"/>
          </w:tcPr>
          <w:p>
            <w:pPr>
              <w:jc w:val="center"/>
            </w:pPr>
            <w:r/>
            <w:r>
              <w:rPr>
                <w:rFonts w:eastAsia="Microsoft JhengHei"/>
                <w:rFonts w:ascii="Microsoft JhengHei" w:hAnsi="Microsoft JhengHei"/>
                <w:b/>
                <w:sz w:val="22"/>
              </w:rPr>
              <w:t>內容</w:t>
            </w:r>
          </w:p>
        </w:tc>
        <w:tc>
          <w:tcPr>
            <w:tcW w:type="dxa" w:w="1701"/>
            <w:vAlign w:val="center"/>
          </w:tcPr>
          <w:p>
            <w:pPr>
              <w:jc w:val="center"/>
            </w:pPr>
            <w:r/>
            <w:r>
              <w:rPr>
                <w:rFonts w:eastAsia="Microsoft JhengHei"/>
                <w:rFonts w:ascii="Microsoft JhengHei" w:hAnsi="Microsoft JhengHei"/>
                <w:b/>
                <w:sz w:val="22"/>
              </w:rPr>
              <w:t>筆數</w:t>
            </w:r>
          </w:p>
        </w:tc>
      </w:tr>
      <w:tr>
        <w:tc>
          <w:tcPr>
            <w:tcW w:type="dxa" w:w="2835"/>
            <w:vAlign w:val="center"/>
          </w:tcPr>
          <w:p>
            <w:pPr>
              <w:jc w:val="left"/>
            </w:pPr>
            <w:r/>
            <w:r>
              <w:rPr>
                <w:rFonts w:eastAsia="Microsoft JhengHei"/>
                <w:rFonts w:ascii="Microsoft JhengHei" w:hAnsi="Microsoft JhengHei"/>
                <w:b w:val="0"/>
                <w:sz w:val="22"/>
              </w:rPr>
              <w:t>借閱202501_07.xlsx</w:t>
            </w:r>
          </w:p>
        </w:tc>
        <w:tc>
          <w:tcPr>
            <w:tcW w:type="dxa" w:w="3969"/>
            <w:vAlign w:val="center"/>
          </w:tcPr>
          <w:p>
            <w:pPr>
              <w:jc w:val="center"/>
            </w:pPr>
            <w:r/>
            <w:r>
              <w:rPr>
                <w:rFonts w:eastAsia="Microsoft JhengHei"/>
                <w:rFonts w:ascii="Microsoft JhengHei" w:hAnsi="Microsoft JhengHei"/>
                <w:b w:val="0"/>
                <w:sz w:val="22"/>
              </w:rPr>
              <w:t>上半年借閱</w:t>
            </w:r>
          </w:p>
        </w:tc>
        <w:tc>
          <w:tcPr>
            <w:tcW w:type="dxa" w:w="1701"/>
            <w:vAlign w:val="center"/>
          </w:tcPr>
          <w:p>
            <w:pPr>
              <w:jc w:val="center"/>
            </w:pPr>
            <w:r/>
            <w:r>
              <w:rPr>
                <w:rFonts w:eastAsia="Microsoft JhengHei"/>
                <w:rFonts w:ascii="Microsoft JhengHei" w:hAnsi="Microsoft JhengHei"/>
                <w:b w:val="0"/>
                <w:sz w:val="22"/>
              </w:rPr>
              <w:t>770,327</w:t>
            </w:r>
          </w:p>
        </w:tc>
      </w:tr>
      <w:tr>
        <w:tc>
          <w:tcPr>
            <w:tcW w:type="dxa" w:w="2835"/>
            <w:vAlign w:val="center"/>
          </w:tcPr>
          <w:p>
            <w:pPr>
              <w:jc w:val="left"/>
            </w:pPr>
            <w:r/>
            <w:r>
              <w:rPr>
                <w:rFonts w:eastAsia="Microsoft JhengHei"/>
                <w:rFonts w:ascii="Microsoft JhengHei" w:hAnsi="Microsoft JhengHei"/>
                <w:b w:val="0"/>
                <w:sz w:val="22"/>
              </w:rPr>
              <w:t>借閱202508_12.xlsx</w:t>
            </w:r>
          </w:p>
        </w:tc>
        <w:tc>
          <w:tcPr>
            <w:tcW w:type="dxa" w:w="3969"/>
            <w:vAlign w:val="center"/>
          </w:tcPr>
          <w:p>
            <w:pPr>
              <w:jc w:val="center"/>
            </w:pPr>
            <w:r/>
            <w:r>
              <w:rPr>
                <w:rFonts w:eastAsia="Microsoft JhengHei"/>
                <w:rFonts w:ascii="Microsoft JhengHei" w:hAnsi="Microsoft JhengHei"/>
                <w:b w:val="0"/>
                <w:sz w:val="22"/>
              </w:rPr>
              <w:t>下半年借閱</w:t>
            </w:r>
          </w:p>
        </w:tc>
        <w:tc>
          <w:tcPr>
            <w:tcW w:type="dxa" w:w="1701"/>
            <w:vAlign w:val="center"/>
          </w:tcPr>
          <w:p>
            <w:pPr>
              <w:jc w:val="center"/>
            </w:pPr>
            <w:r/>
            <w:r>
              <w:rPr>
                <w:rFonts w:eastAsia="Microsoft JhengHei"/>
                <w:rFonts w:ascii="Microsoft JhengHei" w:hAnsi="Microsoft JhengHei"/>
                <w:b w:val="0"/>
                <w:sz w:val="22"/>
              </w:rPr>
              <w:t>538,548</w:t>
            </w:r>
          </w:p>
        </w:tc>
      </w:tr>
      <w:tr>
        <w:tc>
          <w:tcPr>
            <w:tcW w:type="dxa" w:w="2835"/>
            <w:vAlign w:val="center"/>
          </w:tcPr>
          <w:p>
            <w:pPr>
              <w:jc w:val="left"/>
            </w:pPr>
            <w:r/>
            <w:r>
              <w:rPr>
                <w:rFonts w:eastAsia="Microsoft JhengHei"/>
                <w:rFonts w:ascii="Microsoft JhengHei" w:hAnsi="Microsoft JhengHei"/>
                <w:b w:val="0"/>
                <w:sz w:val="22"/>
              </w:rPr>
              <w:t>預約2025原檔.xlsx</w:t>
            </w:r>
          </w:p>
        </w:tc>
        <w:tc>
          <w:tcPr>
            <w:tcW w:type="dxa" w:w="3969"/>
            <w:vAlign w:val="center"/>
          </w:tcPr>
          <w:p>
            <w:pPr>
              <w:jc w:val="center"/>
            </w:pPr>
            <w:r/>
            <w:r>
              <w:rPr>
                <w:rFonts w:eastAsia="Microsoft JhengHei"/>
                <w:rFonts w:ascii="Microsoft JhengHei" w:hAnsi="Microsoft JhengHei"/>
                <w:b w:val="0"/>
                <w:sz w:val="22"/>
              </w:rPr>
              <w:t>全年預約</w:t>
            </w:r>
          </w:p>
        </w:tc>
        <w:tc>
          <w:tcPr>
            <w:tcW w:type="dxa" w:w="1701"/>
            <w:vAlign w:val="center"/>
          </w:tcPr>
          <w:p>
            <w:pPr>
              <w:jc w:val="center"/>
            </w:pPr>
            <w:r/>
            <w:r>
              <w:rPr>
                <w:rFonts w:eastAsia="Microsoft JhengHei"/>
                <w:rFonts w:ascii="Microsoft JhengHei" w:hAnsi="Microsoft JhengHei"/>
                <w:b w:val="0"/>
                <w:sz w:val="22"/>
              </w:rPr>
              <w:t>318,482</w:t>
            </w:r>
          </w:p>
        </w:tc>
      </w:tr>
      <w:tr>
        <w:tc>
          <w:tcPr>
            <w:tcW w:type="dxa" w:w="2835"/>
            <w:vAlign w:val="center"/>
          </w:tcPr>
          <w:p>
            <w:pPr>
              <w:jc w:val="left"/>
            </w:pPr>
            <w:r/>
            <w:r>
              <w:rPr>
                <w:rFonts w:eastAsia="Microsoft JhengHei"/>
                <w:rFonts w:ascii="Microsoft JhengHei" w:hAnsi="Microsoft JhengHei"/>
                <w:b w:val="0"/>
                <w:sz w:val="22"/>
              </w:rPr>
              <w:t>讀者id對照表.xlsx</w:t>
            </w:r>
          </w:p>
        </w:tc>
        <w:tc>
          <w:tcPr>
            <w:tcW w:type="dxa" w:w="3969"/>
            <w:vAlign w:val="center"/>
          </w:tcPr>
          <w:p>
            <w:pPr>
              <w:jc w:val="center"/>
            </w:pPr>
            <w:r/>
            <w:r>
              <w:rPr>
                <w:rFonts w:eastAsia="Microsoft JhengHei"/>
                <w:rFonts w:ascii="Microsoft JhengHei" w:hAnsi="Microsoft JhengHei"/>
                <w:b w:val="0"/>
                <w:sz w:val="22"/>
              </w:rPr>
              <w:t>匿名 ID 對照</w:t>
            </w:r>
          </w:p>
        </w:tc>
        <w:tc>
          <w:tcPr>
            <w:tcW w:type="dxa" w:w="1701"/>
            <w:vAlign w:val="center"/>
          </w:tcPr>
          <w:p>
            <w:pPr>
              <w:jc w:val="center"/>
            </w:pPr>
            <w:r/>
            <w:r>
              <w:rPr>
                <w:rFonts w:eastAsia="Microsoft JhengHei"/>
                <w:rFonts w:ascii="Microsoft JhengHei" w:hAnsi="Microsoft JhengHei"/>
                <w:b w:val="0"/>
                <w:sz w:val="22"/>
              </w:rPr>
              <w:t>109,790</w:t>
            </w:r>
          </w:p>
        </w:tc>
      </w:tr>
    </w:tbl>
    <w:p>
      <w:pPr>
        <w:pStyle w:val="Heading3"/>
        <w:spacing w:before="160" w:after="120"/>
      </w:pPr>
      <w:r>
        <w:t>3.2.1 資料倫理</w:t>
      </w:r>
    </w:p>
    <w:p>
      <w:pPr>
        <w:spacing w:line="360" w:lineRule="auto" w:after="120"/>
        <w:ind w:firstLine="420"/>
      </w:pPr>
      <w:r>
        <w:rPr>
          <w:rFonts w:eastAsia="Microsoft JhengHei" w:ascii="Microsoft JhengHei"/>
          <w:rFonts w:ascii="Microsoft JhengHei" w:hAnsi="Microsoft JhengHei"/>
          <w:b w:val="0"/>
          <w:i w:val="0"/>
          <w:sz w:val="24"/>
        </w:rPr>
        <w:t>所有讀者 ID 已透過學校提供之對照表進行匿名化，不蒐集姓名、學號、聯絡資訊。</w:t>
      </w:r>
    </w:p>
    <w:p>
      <w:pPr>
        <w:jc w:val="center"/>
      </w:pPr>
      <w:r>
        <w:drawing>
          <wp:inline xmlns:a="http://schemas.openxmlformats.org/drawingml/2006/main" xmlns:pic="http://schemas.openxmlformats.org/drawingml/2006/picture">
            <wp:extent cx="5669280" cy="3032406"/>
            <wp:docPr id="1" name="Picture 1"/>
            <wp:cNvGraphicFramePr>
              <a:graphicFrameLocks noChangeAspect="1"/>
            </wp:cNvGraphicFramePr>
            <a:graphic>
              <a:graphicData uri="http://schemas.openxmlformats.org/drawingml/2006/picture">
                <pic:pic>
                  <pic:nvPicPr>
                    <pic:cNvPr id="0" name="fig14_er_diagram.png"/>
                    <pic:cNvPicPr/>
                  </pic:nvPicPr>
                  <pic:blipFill>
                    <a:blip r:embed="rId9"/>
                    <a:stretch>
                      <a:fillRect/>
                    </a:stretch>
                  </pic:blipFill>
                  <pic:spPr>
                    <a:xfrm>
                      <a:off x="0" y="0"/>
                      <a:ext cx="5669280" cy="3032406"/>
                    </a:xfrm>
                    <a:prstGeom prst="rect"/>
                  </pic:spPr>
                </pic:pic>
              </a:graphicData>
            </a:graphic>
          </wp:inline>
        </w:drawing>
      </w:r>
    </w:p>
    <w:p>
      <w:pPr>
        <w:jc w:val="center"/>
      </w:pPr>
      <w:r>
        <w:rPr>
          <w:rFonts w:eastAsia="Microsoft JhengHei"/>
          <w:rFonts w:ascii="Microsoft JhengHei" w:hAnsi="Microsoft JhengHei"/>
          <w:i/>
          <w:color w:val="555555"/>
          <w:sz w:val="20"/>
        </w:rPr>
        <w:t>圖 3.1　資料 schema (ER diagram)：4 張表的欄位與關聯</w:t>
      </w:r>
    </w:p>
    <w:p>
      <w:pPr>
        <w:spacing w:line="360" w:lineRule="auto" w:after="120"/>
        <w:ind w:firstLine="420"/>
      </w:pPr>
      <w:r>
        <w:rPr>
          <w:rFonts w:eastAsia="Microsoft JhengHei" w:ascii="Microsoft JhengHei"/>
          <w:rFonts w:ascii="Microsoft JhengHei" w:hAnsi="Microsoft JhengHei"/>
          <w:b w:val="0"/>
          <w:i w:val="0"/>
          <w:sz w:val="24"/>
        </w:rPr>
        <w:t>圖 3.1 展示本研究使用的 4 張資料表及其關聯。其中 users 與 books 為實體表，borrows 與 reservations 為關係表，記錄使用者與書籍之間的借閱／預約事件。user_id 與 book_id 在內部統一為緊湊整數編號（0..N-1），方便模型索引使用。</w:t>
      </w:r>
    </w:p>
    <w:p>
      <w:pPr>
        <w:pStyle w:val="Heading2"/>
        <w:spacing w:before="240" w:after="160"/>
      </w:pPr>
      <w:r>
        <w:t>3.3 探索式資料分析（EDA）：長尾分布</w:t>
      </w:r>
    </w:p>
    <w:p>
      <w:pPr>
        <w:spacing w:line="360" w:lineRule="auto" w:after="120"/>
        <w:ind w:firstLine="420"/>
      </w:pPr>
      <w:r>
        <w:rPr>
          <w:rFonts w:eastAsia="Microsoft JhengHei" w:ascii="Microsoft JhengHei"/>
          <w:rFonts w:ascii="Microsoft JhengHei" w:hAnsi="Microsoft JhengHei"/>
          <w:b w:val="0"/>
          <w:i w:val="0"/>
          <w:sz w:val="24"/>
        </w:rPr>
        <w:t>推薦系統研究中最重要的資料特性之一是「長尾分布 (long-tail distribution)」 — 少數熱門物品占了大部分互動，而大部分物品只被少數人接觸。本節以實際數據量化此現象，作為後續 Coverage 與長尾推薦討論的基礎。</w:t>
      </w:r>
    </w:p>
    <w:p>
      <w:pPr>
        <w:pStyle w:val="Heading3"/>
        <w:spacing w:before="160" w:after="120"/>
      </w:pPr>
      <w:r>
        <w:t>3.3.1 借閱次數統計</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3402"/>
            <w:vAlign w:val="center"/>
          </w:tcPr>
          <w:p>
            <w:pPr>
              <w:jc w:val="center"/>
            </w:pPr>
            <w:r/>
            <w:r>
              <w:rPr>
                <w:rFonts w:eastAsia="Microsoft JhengHei"/>
                <w:rFonts w:ascii="Microsoft JhengHei" w:hAnsi="Microsoft JhengHei"/>
                <w:b/>
                <w:sz w:val="22"/>
              </w:rPr>
              <w:t>指標</w:t>
            </w:r>
          </w:p>
        </w:tc>
        <w:tc>
          <w:tcPr>
            <w:tcW w:type="dxa" w:w="3402"/>
            <w:vAlign w:val="center"/>
          </w:tcPr>
          <w:p>
            <w:pPr>
              <w:jc w:val="center"/>
            </w:pPr>
            <w:r/>
            <w:r>
              <w:rPr>
                <w:rFonts w:eastAsia="Microsoft JhengHei"/>
                <w:rFonts w:ascii="Microsoft JhengHei" w:hAnsi="Microsoft JhengHei"/>
                <w:b/>
                <w:sz w:val="22"/>
              </w:rPr>
              <w:t>數值</w:t>
            </w:r>
          </w:p>
        </w:tc>
      </w:tr>
      <w:tr>
        <w:tc>
          <w:tcPr>
            <w:tcW w:type="dxa" w:w="3402"/>
            <w:vAlign w:val="center"/>
          </w:tcPr>
          <w:p>
            <w:pPr>
              <w:jc w:val="left"/>
            </w:pPr>
            <w:r/>
            <w:r>
              <w:rPr>
                <w:rFonts w:eastAsia="Microsoft JhengHei"/>
                <w:rFonts w:ascii="Microsoft JhengHei" w:hAnsi="Microsoft JhengHei"/>
                <w:b w:val="0"/>
                <w:sz w:val="22"/>
              </w:rPr>
              <w:t>總借閱筆數</w:t>
            </w:r>
          </w:p>
        </w:tc>
        <w:tc>
          <w:tcPr>
            <w:tcW w:type="dxa" w:w="3402"/>
            <w:vAlign w:val="center"/>
          </w:tcPr>
          <w:p>
            <w:pPr>
              <w:jc w:val="center"/>
            </w:pPr>
            <w:r/>
            <w:r>
              <w:rPr>
                <w:rFonts w:eastAsia="Microsoft JhengHei"/>
                <w:rFonts w:ascii="Microsoft JhengHei" w:hAnsi="Microsoft JhengHei"/>
                <w:b w:val="0"/>
                <w:sz w:val="22"/>
              </w:rPr>
              <w:t>1,308,875</w:t>
            </w:r>
          </w:p>
        </w:tc>
      </w:tr>
      <w:tr>
        <w:tc>
          <w:tcPr>
            <w:tcW w:type="dxa" w:w="3402"/>
            <w:vAlign w:val="center"/>
          </w:tcPr>
          <w:p>
            <w:pPr>
              <w:jc w:val="left"/>
            </w:pPr>
            <w:r/>
            <w:r>
              <w:rPr>
                <w:rFonts w:eastAsia="Microsoft JhengHei"/>
                <w:rFonts w:ascii="Microsoft JhengHei" w:hAnsi="Microsoft JhengHei"/>
                <w:b w:val="0"/>
                <w:sz w:val="22"/>
              </w:rPr>
              <w:t>獨立書籍數</w:t>
            </w:r>
          </w:p>
        </w:tc>
        <w:tc>
          <w:tcPr>
            <w:tcW w:type="dxa" w:w="3402"/>
            <w:vAlign w:val="center"/>
          </w:tcPr>
          <w:p>
            <w:pPr>
              <w:jc w:val="center"/>
            </w:pPr>
            <w:r/>
            <w:r>
              <w:rPr>
                <w:rFonts w:eastAsia="Microsoft JhengHei"/>
                <w:rFonts w:ascii="Microsoft JhengHei" w:hAnsi="Microsoft JhengHei"/>
                <w:b w:val="0"/>
                <w:sz w:val="22"/>
              </w:rPr>
              <w:t>105,529</w:t>
            </w:r>
          </w:p>
        </w:tc>
      </w:tr>
      <w:tr>
        <w:tc>
          <w:tcPr>
            <w:tcW w:type="dxa" w:w="3402"/>
            <w:vAlign w:val="center"/>
          </w:tcPr>
          <w:p>
            <w:pPr>
              <w:jc w:val="left"/>
            </w:pPr>
            <w:r/>
            <w:r>
              <w:rPr>
                <w:rFonts w:eastAsia="Microsoft JhengHei"/>
                <w:rFonts w:ascii="Microsoft JhengHei" w:hAnsi="Microsoft JhengHei"/>
                <w:b w:val="0"/>
                <w:sz w:val="22"/>
              </w:rPr>
              <w:t>平均每本被借</w:t>
            </w:r>
          </w:p>
        </w:tc>
        <w:tc>
          <w:tcPr>
            <w:tcW w:type="dxa" w:w="3402"/>
            <w:vAlign w:val="center"/>
          </w:tcPr>
          <w:p>
            <w:pPr>
              <w:jc w:val="center"/>
            </w:pPr>
            <w:r/>
            <w:r>
              <w:rPr>
                <w:rFonts w:eastAsia="Microsoft JhengHei"/>
                <w:rFonts w:ascii="Microsoft JhengHei" w:hAnsi="Microsoft JhengHei"/>
                <w:b w:val="0"/>
                <w:sz w:val="22"/>
              </w:rPr>
              <w:t>12.4 次</w:t>
            </w:r>
          </w:p>
        </w:tc>
      </w:tr>
      <w:tr>
        <w:tc>
          <w:tcPr>
            <w:tcW w:type="dxa" w:w="3402"/>
            <w:vAlign w:val="center"/>
          </w:tcPr>
          <w:p>
            <w:pPr>
              <w:jc w:val="left"/>
            </w:pPr>
            <w:r/>
            <w:r>
              <w:rPr>
                <w:rFonts w:eastAsia="Microsoft JhengHei"/>
                <w:rFonts w:ascii="Microsoft JhengHei" w:hAnsi="Microsoft JhengHei"/>
                <w:b w:val="0"/>
                <w:sz w:val="22"/>
              </w:rPr>
              <w:t>中位數</w:t>
            </w:r>
          </w:p>
        </w:tc>
        <w:tc>
          <w:tcPr>
            <w:tcW w:type="dxa" w:w="3402"/>
            <w:vAlign w:val="center"/>
          </w:tcPr>
          <w:p>
            <w:pPr>
              <w:jc w:val="center"/>
            </w:pPr>
            <w:r/>
            <w:r>
              <w:rPr>
                <w:rFonts w:eastAsia="Microsoft JhengHei"/>
                <w:rFonts w:ascii="Microsoft JhengHei" w:hAnsi="Microsoft JhengHei"/>
                <w:b w:val="0"/>
                <w:sz w:val="22"/>
              </w:rPr>
              <w:t>3 次</w:t>
            </w:r>
          </w:p>
        </w:tc>
      </w:tr>
      <w:tr>
        <w:tc>
          <w:tcPr>
            <w:tcW w:type="dxa" w:w="3402"/>
            <w:vAlign w:val="center"/>
          </w:tcPr>
          <w:p>
            <w:pPr>
              <w:jc w:val="left"/>
            </w:pPr>
            <w:r/>
            <w:r>
              <w:rPr>
                <w:rFonts w:eastAsia="Microsoft JhengHei"/>
                <w:rFonts w:ascii="Microsoft JhengHei" w:hAnsi="Microsoft JhengHei"/>
                <w:b w:val="0"/>
                <w:sz w:val="22"/>
              </w:rPr>
              <w:t>最熱門那本</w:t>
            </w:r>
          </w:p>
        </w:tc>
        <w:tc>
          <w:tcPr>
            <w:tcW w:type="dxa" w:w="3402"/>
            <w:vAlign w:val="center"/>
          </w:tcPr>
          <w:p>
            <w:pPr>
              <w:jc w:val="center"/>
            </w:pPr>
            <w:r/>
            <w:r>
              <w:rPr>
                <w:rFonts w:eastAsia="Microsoft JhengHei"/>
                <w:rFonts w:ascii="Microsoft JhengHei" w:hAnsi="Microsoft JhengHei"/>
                <w:b w:val="0"/>
                <w:sz w:val="22"/>
              </w:rPr>
              <w:t>165,474 次</w:t>
            </w:r>
          </w:p>
        </w:tc>
      </w:tr>
      <w:tr>
        <w:tc>
          <w:tcPr>
            <w:tcW w:type="dxa" w:w="3402"/>
            <w:vAlign w:val="center"/>
          </w:tcPr>
          <w:p>
            <w:pPr>
              <w:jc w:val="left"/>
            </w:pPr>
            <w:r/>
            <w:r>
              <w:rPr>
                <w:rFonts w:eastAsia="Microsoft JhengHei"/>
                <w:rFonts w:ascii="Microsoft JhengHei" w:hAnsi="Microsoft JhengHei"/>
                <w:b w:val="0"/>
                <w:sz w:val="22"/>
              </w:rPr>
              <w:t>只被借過 1 次的書</w:t>
            </w:r>
          </w:p>
        </w:tc>
        <w:tc>
          <w:tcPr>
            <w:tcW w:type="dxa" w:w="3402"/>
            <w:vAlign w:val="center"/>
          </w:tcPr>
          <w:p>
            <w:pPr>
              <w:jc w:val="center"/>
            </w:pPr>
            <w:r/>
            <w:r>
              <w:rPr>
                <w:rFonts w:eastAsia="Microsoft JhengHei"/>
                <w:rFonts w:ascii="Microsoft JhengHei" w:hAnsi="Microsoft JhengHei"/>
                <w:b w:val="0"/>
                <w:sz w:val="22"/>
              </w:rPr>
              <w:t>28,643 本（27.1%）</w:t>
            </w:r>
          </w:p>
        </w:tc>
      </w:tr>
      <w:tr>
        <w:tc>
          <w:tcPr>
            <w:tcW w:type="dxa" w:w="3402"/>
            <w:vAlign w:val="center"/>
          </w:tcPr>
          <w:p>
            <w:pPr>
              <w:jc w:val="left"/>
            </w:pPr>
            <w:r/>
            <w:r>
              <w:rPr>
                <w:rFonts w:eastAsia="Microsoft JhengHei"/>
                <w:rFonts w:ascii="Microsoft JhengHei" w:hAnsi="Microsoft JhengHei"/>
                <w:b w:val="0"/>
                <w:sz w:val="22"/>
              </w:rPr>
              <w:t>只被借過 ≤5 次的書</w:t>
            </w:r>
          </w:p>
        </w:tc>
        <w:tc>
          <w:tcPr>
            <w:tcW w:type="dxa" w:w="3402"/>
            <w:vAlign w:val="center"/>
          </w:tcPr>
          <w:p>
            <w:pPr>
              <w:jc w:val="center"/>
            </w:pPr>
            <w:r/>
            <w:r>
              <w:rPr>
                <w:rFonts w:eastAsia="Microsoft JhengHei"/>
                <w:rFonts w:ascii="Microsoft JhengHei" w:hAnsi="Microsoft JhengHei"/>
                <w:b w:val="0"/>
                <w:sz w:val="22"/>
              </w:rPr>
              <w:t>74,735 本（70.8%）</w:t>
            </w:r>
          </w:p>
        </w:tc>
      </w:tr>
    </w:tbl>
    <w:p>
      <w:pPr>
        <w:pStyle w:val="Heading3"/>
        <w:spacing w:before="160" w:after="120"/>
      </w:pPr>
      <w:r>
        <w:t>3.3.2 累積借閱占比</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3402"/>
            <w:vAlign w:val="center"/>
          </w:tcPr>
          <w:p>
            <w:pPr>
              <w:jc w:val="center"/>
            </w:pPr>
            <w:r/>
            <w:r>
              <w:rPr>
                <w:rFonts w:eastAsia="Microsoft JhengHei"/>
                <w:rFonts w:ascii="Microsoft JhengHei" w:hAnsi="Microsoft JhengHei"/>
                <w:b/>
                <w:sz w:val="22"/>
              </w:rPr>
              <w:t>排名範圍</w:t>
            </w:r>
          </w:p>
        </w:tc>
        <w:tc>
          <w:tcPr>
            <w:tcW w:type="dxa" w:w="3402"/>
            <w:vAlign w:val="center"/>
          </w:tcPr>
          <w:p>
            <w:pPr>
              <w:jc w:val="center"/>
            </w:pPr>
            <w:r/>
            <w:r>
              <w:rPr>
                <w:rFonts w:eastAsia="Microsoft JhengHei"/>
                <w:rFonts w:ascii="Microsoft JhengHei" w:hAnsi="Microsoft JhengHei"/>
                <w:b/>
                <w:sz w:val="22"/>
              </w:rPr>
              <w:t>佔總借閱</w:t>
            </w:r>
          </w:p>
        </w:tc>
      </w:tr>
      <w:tr>
        <w:tc>
          <w:tcPr>
            <w:tcW w:type="dxa" w:w="3402"/>
            <w:vAlign w:val="center"/>
          </w:tcPr>
          <w:p>
            <w:pPr>
              <w:jc w:val="left"/>
            </w:pPr>
            <w:r/>
            <w:r>
              <w:rPr>
                <w:rFonts w:eastAsia="Microsoft JhengHei"/>
                <w:rFonts w:ascii="Microsoft JhengHei" w:hAnsi="Microsoft JhengHei"/>
                <w:b w:val="0"/>
                <w:sz w:val="22"/>
              </w:rPr>
              <w:t>Top 1% (1,055 本)</w:t>
            </w:r>
          </w:p>
        </w:tc>
        <w:tc>
          <w:tcPr>
            <w:tcW w:type="dxa" w:w="3402"/>
            <w:vAlign w:val="center"/>
          </w:tcPr>
          <w:p>
            <w:pPr>
              <w:jc w:val="center"/>
            </w:pPr>
            <w:r/>
            <w:r>
              <w:rPr>
                <w:rFonts w:eastAsia="Microsoft JhengHei"/>
                <w:rFonts w:ascii="Microsoft JhengHei" w:hAnsi="Microsoft JhengHei"/>
                <w:b w:val="0"/>
                <w:sz w:val="22"/>
              </w:rPr>
              <w:t>58.7%</w:t>
            </w:r>
          </w:p>
        </w:tc>
      </w:tr>
      <w:tr>
        <w:tc>
          <w:tcPr>
            <w:tcW w:type="dxa" w:w="3402"/>
            <w:vAlign w:val="center"/>
          </w:tcPr>
          <w:p>
            <w:pPr>
              <w:jc w:val="left"/>
            </w:pPr>
            <w:r/>
            <w:r>
              <w:rPr>
                <w:rFonts w:eastAsia="Microsoft JhengHei"/>
                <w:rFonts w:ascii="Microsoft JhengHei" w:hAnsi="Microsoft JhengHei"/>
                <w:b w:val="0"/>
                <w:sz w:val="22"/>
              </w:rPr>
              <w:t>Top 5% (5,276 本)</w:t>
            </w:r>
          </w:p>
        </w:tc>
        <w:tc>
          <w:tcPr>
            <w:tcW w:type="dxa" w:w="3402"/>
            <w:vAlign w:val="center"/>
          </w:tcPr>
          <w:p>
            <w:pPr>
              <w:jc w:val="center"/>
            </w:pPr>
            <w:r/>
            <w:r>
              <w:rPr>
                <w:rFonts w:eastAsia="Microsoft JhengHei"/>
                <w:rFonts w:ascii="Microsoft JhengHei" w:hAnsi="Microsoft JhengHei"/>
                <w:b w:val="0"/>
                <w:sz w:val="22"/>
              </w:rPr>
              <w:t>67.8%</w:t>
            </w:r>
          </w:p>
        </w:tc>
      </w:tr>
      <w:tr>
        <w:tc>
          <w:tcPr>
            <w:tcW w:type="dxa" w:w="3402"/>
            <w:vAlign w:val="center"/>
          </w:tcPr>
          <w:p>
            <w:pPr>
              <w:jc w:val="left"/>
            </w:pPr>
            <w:r/>
            <w:r>
              <w:rPr>
                <w:rFonts w:eastAsia="Microsoft JhengHei"/>
                <w:rFonts w:ascii="Microsoft JhengHei" w:hAnsi="Microsoft JhengHei"/>
                <w:b w:val="0"/>
                <w:sz w:val="22"/>
              </w:rPr>
              <w:t>Top 10% (10,552 本)</w:t>
            </w:r>
          </w:p>
        </w:tc>
        <w:tc>
          <w:tcPr>
            <w:tcW w:type="dxa" w:w="3402"/>
            <w:vAlign w:val="center"/>
          </w:tcPr>
          <w:p>
            <w:pPr>
              <w:jc w:val="center"/>
            </w:pPr>
            <w:r/>
            <w:r>
              <w:rPr>
                <w:rFonts w:eastAsia="Microsoft JhengHei"/>
                <w:rFonts w:ascii="Microsoft JhengHei" w:hAnsi="Microsoft JhengHei"/>
                <w:b w:val="0"/>
                <w:sz w:val="22"/>
              </w:rPr>
              <w:t>74.1%</w:t>
            </w:r>
          </w:p>
        </w:tc>
      </w:tr>
      <w:tr>
        <w:tc>
          <w:tcPr>
            <w:tcW w:type="dxa" w:w="3402"/>
            <w:vAlign w:val="center"/>
          </w:tcPr>
          <w:p>
            <w:pPr>
              <w:jc w:val="left"/>
            </w:pPr>
            <w:r/>
            <w:r>
              <w:rPr>
                <w:rFonts w:eastAsia="Microsoft JhengHei"/>
                <w:rFonts w:ascii="Microsoft JhengHei" w:hAnsi="Microsoft JhengHei"/>
                <w:b w:val="0"/>
                <w:sz w:val="22"/>
              </w:rPr>
              <w:t>Top 25%</w:t>
            </w:r>
          </w:p>
        </w:tc>
        <w:tc>
          <w:tcPr>
            <w:tcW w:type="dxa" w:w="3402"/>
            <w:vAlign w:val="center"/>
          </w:tcPr>
          <w:p>
            <w:pPr>
              <w:jc w:val="center"/>
            </w:pPr>
            <w:r/>
            <w:r>
              <w:rPr>
                <w:rFonts w:eastAsia="Microsoft JhengHei"/>
                <w:rFonts w:ascii="Microsoft JhengHei" w:hAnsi="Microsoft JhengHei"/>
                <w:b w:val="0"/>
                <w:sz w:val="22"/>
              </w:rPr>
              <w:t>84.8%</w:t>
            </w:r>
          </w:p>
        </w:tc>
      </w:tr>
      <w:tr>
        <w:tc>
          <w:tcPr>
            <w:tcW w:type="dxa" w:w="3402"/>
            <w:vAlign w:val="center"/>
          </w:tcPr>
          <w:p>
            <w:pPr>
              <w:jc w:val="left"/>
            </w:pPr>
            <w:r/>
            <w:r>
              <w:rPr>
                <w:rFonts w:eastAsia="Microsoft JhengHei"/>
                <w:rFonts w:ascii="Microsoft JhengHei" w:hAnsi="Microsoft JhengHei"/>
                <w:b w:val="0"/>
                <w:sz w:val="22"/>
              </w:rPr>
              <w:t>Top 50%</w:t>
            </w:r>
          </w:p>
        </w:tc>
        <w:tc>
          <w:tcPr>
            <w:tcW w:type="dxa" w:w="3402"/>
            <w:vAlign w:val="center"/>
          </w:tcPr>
          <w:p>
            <w:pPr>
              <w:jc w:val="center"/>
            </w:pPr>
            <w:r/>
            <w:r>
              <w:rPr>
                <w:rFonts w:eastAsia="Microsoft JhengHei"/>
                <w:rFonts w:ascii="Microsoft JhengHei" w:hAnsi="Microsoft JhengHei"/>
                <w:b w:val="0"/>
                <w:sz w:val="22"/>
              </w:rPr>
              <w:t>93.6%</w:t>
            </w:r>
          </w:p>
        </w:tc>
      </w:tr>
    </w:tbl>
    <w:p>
      <w:pPr>
        <w:jc w:val="center"/>
      </w:pPr>
      <w:r>
        <w:drawing>
          <wp:inline xmlns:a="http://schemas.openxmlformats.org/drawingml/2006/main" xmlns:pic="http://schemas.openxmlformats.org/drawingml/2006/picture">
            <wp:extent cx="5669280" cy="1977274"/>
            <wp:docPr id="2" name="Picture 2"/>
            <wp:cNvGraphicFramePr>
              <a:graphicFrameLocks noChangeAspect="1"/>
            </wp:cNvGraphicFramePr>
            <a:graphic>
              <a:graphicData uri="http://schemas.openxmlformats.org/drawingml/2006/picture">
                <pic:pic>
                  <pic:nvPicPr>
                    <pic:cNvPr id="0" name="fig17_long_tail.png"/>
                    <pic:cNvPicPr/>
                  </pic:nvPicPr>
                  <pic:blipFill>
                    <a:blip r:embed="rId10"/>
                    <a:stretch>
                      <a:fillRect/>
                    </a:stretch>
                  </pic:blipFill>
                  <pic:spPr>
                    <a:xfrm>
                      <a:off x="0" y="0"/>
                      <a:ext cx="5669280" cy="1977274"/>
                    </a:xfrm>
                    <a:prstGeom prst="rect"/>
                  </pic:spPr>
                </pic:pic>
              </a:graphicData>
            </a:graphic>
          </wp:inline>
        </w:drawing>
      </w:r>
    </w:p>
    <w:p>
      <w:pPr>
        <w:jc w:val="center"/>
      </w:pPr>
      <w:r>
        <w:rPr>
          <w:rFonts w:eastAsia="Microsoft JhengHei"/>
          <w:rFonts w:ascii="Microsoft JhengHei" w:hAnsi="Microsoft JhengHei"/>
          <w:i/>
          <w:color w:val="555555"/>
          <w:sz w:val="20"/>
        </w:rPr>
        <w:t>圖 3.2　借閱資料的長尾分布（左：log-log 散點；右：累積借閱占比）</w:t>
      </w:r>
    </w:p>
    <w:p>
      <w:pPr>
        <w:spacing w:line="360" w:lineRule="auto" w:after="120"/>
        <w:ind w:firstLine="420"/>
      </w:pPr>
      <w:r>
        <w:rPr>
          <w:rFonts w:eastAsia="Microsoft JhengHei" w:ascii="Microsoft JhengHei"/>
          <w:rFonts w:ascii="Microsoft JhengHei" w:hAnsi="Microsoft JhengHei"/>
          <w:b w:val="0"/>
          <w:i w:val="0"/>
          <w:sz w:val="24"/>
        </w:rPr>
        <w:t>圖 3.2 呈現極端的「斷崖式」長尾：前 5-6 本「現象級熱門書」遠超出其他書籍，之後迅速衰減進入長尾區。其中 Top 1% (1,055 本) 的書即占據了 58.7% 的所有借閱量，顯示借閱行為高度集中。Top 10% 占 74.1% 借閱，反觀 70.8% 的書只被借過 ≤5 次。</w:t>
      </w:r>
    </w:p>
    <w:p>
      <w:pPr>
        <w:pStyle w:val="Heading3"/>
        <w:spacing w:before="160" w:after="120"/>
      </w:pPr>
      <w:r>
        <w:t>3.3.3 Top 20 熱門書籍</w:t>
      </w:r>
    </w:p>
    <w:p>
      <w:pPr>
        <w:jc w:val="center"/>
      </w:pPr>
      <w:r>
        <w:drawing>
          <wp:inline xmlns:a="http://schemas.openxmlformats.org/drawingml/2006/main" xmlns:pic="http://schemas.openxmlformats.org/drawingml/2006/picture">
            <wp:extent cx="5669280" cy="4068298"/>
            <wp:docPr id="3" name="Picture 3"/>
            <wp:cNvGraphicFramePr>
              <a:graphicFrameLocks noChangeAspect="1"/>
            </wp:cNvGraphicFramePr>
            <a:graphic>
              <a:graphicData uri="http://schemas.openxmlformats.org/drawingml/2006/picture">
                <pic:pic>
                  <pic:nvPicPr>
                    <pic:cNvPr id="0" name="fig18_top20.png"/>
                    <pic:cNvPicPr/>
                  </pic:nvPicPr>
                  <pic:blipFill>
                    <a:blip r:embed="rId11"/>
                    <a:stretch>
                      <a:fillRect/>
                    </a:stretch>
                  </pic:blipFill>
                  <pic:spPr>
                    <a:xfrm>
                      <a:off x="0" y="0"/>
                      <a:ext cx="5669280" cy="4068298"/>
                    </a:xfrm>
                    <a:prstGeom prst="rect"/>
                  </pic:spPr>
                </pic:pic>
              </a:graphicData>
            </a:graphic>
          </wp:inline>
        </w:drawing>
      </w:r>
    </w:p>
    <w:p>
      <w:pPr>
        <w:jc w:val="center"/>
      </w:pPr>
      <w:r>
        <w:rPr>
          <w:rFonts w:eastAsia="Microsoft JhengHei"/>
          <w:rFonts w:ascii="Microsoft JhengHei" w:hAnsi="Microsoft JhengHei"/>
          <w:i/>
          <w:color w:val="555555"/>
          <w:sz w:val="20"/>
        </w:rPr>
        <w:t>圖 3.3　Top 20 熱門借閱書籍（顏色按中圖法分類）</w:t>
      </w:r>
    </w:p>
    <w:p>
      <w:pPr>
        <w:spacing w:line="360" w:lineRule="auto" w:after="120"/>
        <w:ind w:firstLine="420"/>
      </w:pPr>
      <w:r>
        <w:rPr>
          <w:rFonts w:eastAsia="Microsoft JhengHei" w:ascii="Microsoft JhengHei"/>
          <w:rFonts w:ascii="Microsoft JhengHei" w:hAnsi="Microsoft JhengHei"/>
          <w:b w:val="0"/>
          <w:i w:val="0"/>
          <w:sz w:val="24"/>
        </w:rPr>
        <w:t>前 6 名借閱量超過 4 萬次的書包含教科書（《比較教育》16.5 萬）、兒童繪本（《噗!是誰在放屁?》14.7 萬）、漫畫刊物、翻譯小說等。排名 13、19、20 出現「玩具」類項目（角色扮演咖啡組、果醬叔叔玩具、冰雪奇緣拼圖），顯示本市立圖書館除書籍外亦提供玩具借閱服務，使用族群涵蓋親子家庭與一般成人讀者。這些「現象級熱門」可能來自多副本或續借累計，反映此圖書館為複合式公共空間的特性。</w:t>
      </w:r>
    </w:p>
    <w:p>
      <w:pPr>
        <w:pStyle w:val="Heading2"/>
        <w:spacing w:before="240" w:after="160"/>
      </w:pPr>
      <w:r>
        <w:t>3.4 資料前處理</w:t>
      </w:r>
    </w:p>
    <w:p>
      <w:pPr>
        <w:pStyle w:val="Heading3"/>
        <w:spacing w:before="160" w:after="120"/>
      </w:pPr>
      <w:r>
        <w:t>3.3.1 ISBN 標準化</w:t>
      </w:r>
    </w:p>
    <w:p>
      <w:pPr>
        <w:spacing w:line="360" w:lineRule="auto" w:after="120"/>
        <w:ind w:firstLine="420"/>
      </w:pPr>
      <w:r>
        <w:rPr>
          <w:rFonts w:eastAsia="Microsoft JhengHei" w:ascii="Microsoft JhengHei"/>
          <w:rFonts w:ascii="Microsoft JhengHei" w:hAnsi="Microsoft JhengHei"/>
          <w:b w:val="0"/>
          <w:i w:val="0"/>
          <w:sz w:val="24"/>
        </w:rPr>
        <w:t>原始 ISBN 欄位格式雜亂（如 "9789577433886 (平裝)"、"9789580000000 ; 9789581234567"、純整數 4711230000000），需用正規表達式抽出標準格式。</w:t>
      </w:r>
    </w:p>
    <w:p>
      <w:pPr>
        <w:pStyle w:val="Heading3"/>
        <w:spacing w:before="160" w:after="120"/>
      </w:pPr>
      <w:r>
        <w:t>3.3.2 書籍唯一鍵建立</w:t>
      </w:r>
    </w:p>
    <w:p>
      <w:pPr>
        <w:spacing w:line="360" w:lineRule="auto" w:after="120"/>
        <w:ind w:firstLine="420"/>
      </w:pPr>
      <w:r>
        <w:rPr>
          <w:rFonts w:eastAsia="Microsoft JhengHei" w:ascii="Microsoft JhengHei"/>
          <w:rFonts w:ascii="Microsoft JhengHei" w:hAnsi="Microsoft JhengHei"/>
          <w:b w:val="0"/>
          <w:i w:val="0"/>
          <w:sz w:val="24"/>
        </w:rPr>
        <w:t>不是每本書都有 ISBN，採取兩階段策略：若 ISBN 有效則用 ISBN；否則用 hash(title+author)。</w:t>
      </w:r>
    </w:p>
    <w:p>
      <w:pPr>
        <w:pStyle w:val="Heading3"/>
        <w:spacing w:before="160" w:after="120"/>
      </w:pPr>
      <w:r>
        <w:t>3.3.3 欄位型別處理</w:t>
      </w:r>
    </w:p>
    <w:p>
      <w:pPr>
        <w:spacing w:line="360" w:lineRule="auto" w:after="120"/>
        <w:ind w:firstLine="420"/>
      </w:pPr>
      <w:r>
        <w:rPr>
          <w:rFonts w:eastAsia="Microsoft JhengHei" w:ascii="Microsoft JhengHei"/>
          <w:rFonts w:ascii="Microsoft JhengHei" w:hAnsi="Microsoft JhengHei"/>
          <w:b w:val="0"/>
          <w:i w:val="0"/>
          <w:sz w:val="24"/>
        </w:rPr>
        <w:t>出版年欄位含 "20uu"（編目代表年份未知）、分類號欄位混用浮點數與字串，需要明確型別轉換。</w:t>
      </w:r>
    </w:p>
    <w:p>
      <w:pPr>
        <w:pStyle w:val="Heading2"/>
        <w:spacing w:before="240" w:after="160"/>
      </w:pPr>
      <w:r>
        <w:t>3.5 資料切分</w:t>
      </w:r>
    </w:p>
    <w:p>
      <w:pPr>
        <w:pStyle w:val="Heading3"/>
        <w:spacing w:before="160" w:after="120"/>
      </w:pPr>
      <w:r>
        <w:t>3.5.1 K-core 過濾（k=5）</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2835"/>
            <w:vAlign w:val="center"/>
          </w:tcPr>
          <w:p>
            <w:pPr>
              <w:jc w:val="center"/>
            </w:pPr>
            <w:r/>
            <w:r>
              <w:rPr>
                <w:rFonts w:eastAsia="Microsoft JhengHei"/>
                <w:rFonts w:ascii="Microsoft JhengHei" w:hAnsi="Microsoft JhengHei"/>
                <w:b/>
                <w:sz w:val="22"/>
              </w:rPr>
              <w:t>步驟</w:t>
            </w:r>
          </w:p>
        </w:tc>
        <w:tc>
          <w:tcPr>
            <w:tcW w:type="dxa" w:w="2268"/>
            <w:vAlign w:val="center"/>
          </w:tcPr>
          <w:p>
            <w:pPr>
              <w:jc w:val="center"/>
            </w:pPr>
            <w:r/>
            <w:r>
              <w:rPr>
                <w:rFonts w:eastAsia="Microsoft JhengHei"/>
                <w:rFonts w:ascii="Microsoft JhengHei" w:hAnsi="Microsoft JhengHei"/>
                <w:b/>
                <w:sz w:val="22"/>
              </w:rPr>
              <w:t>互動數</w:t>
            </w:r>
          </w:p>
        </w:tc>
        <w:tc>
          <w:tcPr>
            <w:tcW w:type="dxa" w:w="1701"/>
            <w:vAlign w:val="center"/>
          </w:tcPr>
          <w:p>
            <w:pPr>
              <w:jc w:val="center"/>
            </w:pPr>
            <w:r/>
            <w:r>
              <w:rPr>
                <w:rFonts w:eastAsia="Microsoft JhengHei"/>
                <w:rFonts w:ascii="Microsoft JhengHei" w:hAnsi="Microsoft JhengHei"/>
                <w:b/>
                <w:sz w:val="22"/>
              </w:rPr>
              <w:t>Users</w:t>
            </w:r>
          </w:p>
        </w:tc>
        <w:tc>
          <w:tcPr>
            <w:tcW w:type="dxa" w:w="1701"/>
            <w:vAlign w:val="center"/>
          </w:tcPr>
          <w:p>
            <w:pPr>
              <w:jc w:val="center"/>
            </w:pPr>
            <w:r/>
            <w:r>
              <w:rPr>
                <w:rFonts w:eastAsia="Microsoft JhengHei"/>
                <w:rFonts w:ascii="Microsoft JhengHei" w:hAnsi="Microsoft JhengHei"/>
                <w:b/>
                <w:sz w:val="22"/>
              </w:rPr>
              <w:t>Items</w:t>
            </w:r>
          </w:p>
        </w:tc>
      </w:tr>
      <w:tr>
        <w:tc>
          <w:tcPr>
            <w:tcW w:type="dxa" w:w="2835"/>
            <w:vAlign w:val="center"/>
          </w:tcPr>
          <w:p>
            <w:pPr>
              <w:jc w:val="left"/>
            </w:pPr>
            <w:r/>
            <w:r>
              <w:rPr>
                <w:rFonts w:eastAsia="Microsoft JhengHei"/>
                <w:rFonts w:ascii="Microsoft JhengHei" w:hAnsi="Microsoft JhengHei"/>
                <w:b w:val="0"/>
                <w:sz w:val="22"/>
              </w:rPr>
              <w:t>原始（去重複）</w:t>
            </w:r>
          </w:p>
        </w:tc>
        <w:tc>
          <w:tcPr>
            <w:tcW w:type="dxa" w:w="2268"/>
            <w:vAlign w:val="center"/>
          </w:tcPr>
          <w:p>
            <w:pPr>
              <w:jc w:val="center"/>
            </w:pPr>
            <w:r/>
            <w:r>
              <w:rPr>
                <w:rFonts w:eastAsia="Microsoft JhengHei"/>
                <w:rFonts w:ascii="Microsoft JhengHei" w:hAnsi="Microsoft JhengHei"/>
                <w:b w:val="0"/>
                <w:sz w:val="22"/>
              </w:rPr>
              <w:t>816,119</w:t>
            </w:r>
          </w:p>
        </w:tc>
        <w:tc>
          <w:tcPr>
            <w:tcW w:type="dxa" w:w="1701"/>
            <w:vAlign w:val="center"/>
          </w:tcPr>
          <w:p>
            <w:pPr>
              <w:jc w:val="center"/>
            </w:pPr>
            <w:r/>
            <w:r>
              <w:rPr>
                <w:rFonts w:eastAsia="Microsoft JhengHei"/>
                <w:rFonts w:ascii="Microsoft JhengHei" w:hAnsi="Microsoft JhengHei"/>
                <w:b w:val="0"/>
                <w:sz w:val="22"/>
              </w:rPr>
              <w:t>109,790</w:t>
            </w:r>
          </w:p>
        </w:tc>
        <w:tc>
          <w:tcPr>
            <w:tcW w:type="dxa" w:w="1701"/>
            <w:vAlign w:val="center"/>
          </w:tcPr>
          <w:p>
            <w:pPr>
              <w:jc w:val="center"/>
            </w:pPr>
            <w:r/>
            <w:r>
              <w:rPr>
                <w:rFonts w:eastAsia="Microsoft JhengHei"/>
                <w:rFonts w:ascii="Microsoft JhengHei" w:hAnsi="Microsoft JhengHei"/>
                <w:b w:val="0"/>
                <w:sz w:val="22"/>
              </w:rPr>
              <w:t>105,957</w:t>
            </w:r>
          </w:p>
        </w:tc>
      </w:tr>
      <w:tr>
        <w:tc>
          <w:tcPr>
            <w:tcW w:type="dxa" w:w="2835"/>
            <w:vAlign w:val="center"/>
          </w:tcPr>
          <w:p>
            <w:pPr>
              <w:jc w:val="left"/>
            </w:pPr>
            <w:r/>
            <w:r>
              <w:rPr>
                <w:rFonts w:eastAsia="Microsoft JhengHei"/>
                <w:rFonts w:ascii="Microsoft JhengHei" w:hAnsi="Microsoft JhengHei"/>
                <w:b w:val="0"/>
                <w:sz w:val="22"/>
              </w:rPr>
              <w:t>K-core (k=5)</w:t>
            </w:r>
          </w:p>
        </w:tc>
        <w:tc>
          <w:tcPr>
            <w:tcW w:type="dxa" w:w="2268"/>
            <w:vAlign w:val="center"/>
          </w:tcPr>
          <w:p>
            <w:pPr>
              <w:jc w:val="center"/>
            </w:pPr>
            <w:r/>
            <w:r>
              <w:rPr>
                <w:rFonts w:eastAsia="Microsoft JhengHei"/>
                <w:rFonts w:ascii="Microsoft JhengHei" w:hAnsi="Microsoft JhengHei"/>
                <w:b w:val="0"/>
                <w:sz w:val="22"/>
              </w:rPr>
              <w:t>525,288</w:t>
            </w:r>
          </w:p>
        </w:tc>
        <w:tc>
          <w:tcPr>
            <w:tcW w:type="dxa" w:w="1701"/>
            <w:vAlign w:val="center"/>
          </w:tcPr>
          <w:p>
            <w:pPr>
              <w:jc w:val="center"/>
            </w:pPr>
            <w:r/>
            <w:r>
              <w:rPr>
                <w:rFonts w:eastAsia="Microsoft JhengHei"/>
                <w:rFonts w:ascii="Microsoft JhengHei" w:hAnsi="Microsoft JhengHei"/>
                <w:b w:val="0"/>
                <w:sz w:val="22"/>
              </w:rPr>
              <w:t>35,856</w:t>
            </w:r>
          </w:p>
        </w:tc>
        <w:tc>
          <w:tcPr>
            <w:tcW w:type="dxa" w:w="1701"/>
            <w:vAlign w:val="center"/>
          </w:tcPr>
          <w:p>
            <w:pPr>
              <w:jc w:val="center"/>
            </w:pPr>
            <w:r/>
            <w:r>
              <w:rPr>
                <w:rFonts w:eastAsia="Microsoft JhengHei"/>
                <w:rFonts w:ascii="Microsoft JhengHei" w:hAnsi="Microsoft JhengHei"/>
                <w:b w:val="0"/>
                <w:sz w:val="22"/>
              </w:rPr>
              <w:t>29,685</w:t>
            </w:r>
          </w:p>
        </w:tc>
      </w:tr>
    </w:tbl>
    <w:p>
      <w:pPr>
        <w:pStyle w:val="Heading3"/>
        <w:spacing w:before="160" w:after="120"/>
      </w:pPr>
      <w:r>
        <w:t>3.5.2 時間序列切分</w:t>
      </w:r>
    </w:p>
    <w:p>
      <w:pPr>
        <w:spacing w:line="360" w:lineRule="auto" w:after="120"/>
        <w:ind w:firstLine="420"/>
      </w:pPr>
      <w:r>
        <w:rPr>
          <w:rFonts w:eastAsia="Microsoft JhengHei" w:ascii="Microsoft JhengHei"/>
          <w:rFonts w:ascii="Microsoft JhengHei" w:hAnsi="Microsoft JhengHei"/>
          <w:b w:val="0"/>
          <w:i w:val="0"/>
          <w:sz w:val="24"/>
        </w:rPr>
        <w:t>為避免「未來資訊洩漏」，採時間序列切分：</w:t>
      </w:r>
    </w:p>
    <w:p>
      <w:pPr>
        <w:pStyle w:val="ListBullet"/>
        <w:spacing w:line="336" w:lineRule="auto"/>
        <w:ind w:left="420"/>
      </w:pPr>
      <w:r>
        <w:rPr>
          <w:rFonts w:eastAsia="Microsoft JhengHei" w:ascii="Microsoft JhengHei"/>
          <w:rFonts w:ascii="Microsoft JhengHei" w:hAnsi="Microsoft JhengHei"/>
          <w:sz w:val="24"/>
        </w:rPr>
        <w:t>訓練集：2025-01 ～ 2025-10（約 86%, 453,759 筆）</w:t>
      </w:r>
    </w:p>
    <w:p>
      <w:pPr>
        <w:pStyle w:val="ListBullet"/>
        <w:spacing w:line="336" w:lineRule="auto"/>
        <w:ind w:left="420"/>
      </w:pPr>
      <w:r>
        <w:rPr>
          <w:rFonts w:eastAsia="Microsoft JhengHei" w:ascii="Microsoft JhengHei"/>
          <w:rFonts w:ascii="Microsoft JhengHei" w:hAnsi="Microsoft JhengHei"/>
          <w:sz w:val="24"/>
        </w:rPr>
        <w:t>驗證集：2025-11（約 7%, 31,435 筆）</w:t>
      </w:r>
    </w:p>
    <w:p>
      <w:pPr>
        <w:pStyle w:val="ListBullet"/>
        <w:spacing w:line="336" w:lineRule="auto"/>
        <w:ind w:left="420"/>
      </w:pPr>
      <w:r>
        <w:rPr>
          <w:rFonts w:eastAsia="Microsoft JhengHei" w:ascii="Microsoft JhengHei"/>
          <w:rFonts w:ascii="Microsoft JhengHei" w:hAnsi="Microsoft JhengHei"/>
          <w:sz w:val="24"/>
        </w:rPr>
        <w:t>測試集：2025-12（約 7%, 30,067 筆）</w:t>
      </w:r>
    </w:p>
    <w:p>
      <w:pPr>
        <w:pStyle w:val="Heading2"/>
        <w:spacing w:before="240" w:after="160"/>
      </w:pPr>
      <w:r>
        <w:t>3.6 模型設計</w:t>
      </w:r>
    </w:p>
    <w:p>
      <w:pPr>
        <w:pStyle w:val="Heading3"/>
        <w:spacing w:before="160" w:after="120"/>
      </w:pPr>
      <w:r>
        <w:t>3.6.1 Popular（基線 1）</w:t>
      </w:r>
    </w:p>
    <w:p>
      <w:pPr>
        <w:spacing w:line="360" w:lineRule="auto" w:after="120"/>
        <w:ind w:firstLine="420"/>
      </w:pPr>
      <w:r>
        <w:rPr>
          <w:rFonts w:eastAsia="Microsoft JhengHei" w:ascii="Microsoft JhengHei"/>
          <w:rFonts w:ascii="Microsoft JhengHei" w:hAnsi="Microsoft JhengHei"/>
          <w:b w:val="0"/>
          <w:i w:val="0"/>
          <w:sz w:val="24"/>
        </w:rPr>
        <w:t>所有人都推薦借閱次數最多的 K 本書，無個人化。</w:t>
      </w:r>
    </w:p>
    <w:p>
      <w:pPr>
        <w:pStyle w:val="Heading3"/>
        <w:spacing w:before="160" w:after="120"/>
      </w:pPr>
      <w:r>
        <w:t>3.6.2 ItemCF（基線 2）</w:t>
      </w:r>
    </w:p>
    <w:p>
      <w:pPr>
        <w:spacing w:line="360" w:lineRule="auto" w:after="120"/>
        <w:ind w:firstLine="420"/>
      </w:pPr>
      <w:r>
        <w:rPr>
          <w:rFonts w:eastAsia="Microsoft JhengHei" w:ascii="Microsoft JhengHei"/>
          <w:rFonts w:ascii="Microsoft JhengHei" w:hAnsi="Microsoft JhengHei"/>
          <w:b w:val="0"/>
          <w:i w:val="0"/>
          <w:sz w:val="24"/>
        </w:rPr>
        <w:t>相似度為 cosine similarity，預測分數為使用者已借書與目標書的相似度加總。</w:t>
      </w:r>
    </w:p>
    <w:p>
      <w:pPr>
        <w:pStyle w:val="Heading3"/>
        <w:spacing w:before="160" w:after="120"/>
      </w:pPr>
      <w:r>
        <w:t>3.6.3 BPR-MF（基線 3）</w:t>
      </w:r>
    </w:p>
    <w:p>
      <w:pPr>
        <w:spacing w:line="360" w:lineRule="auto" w:after="120"/>
        <w:ind w:firstLine="420"/>
      </w:pPr>
      <w:r>
        <w:rPr>
          <w:rFonts w:eastAsia="Microsoft JhengHei" w:ascii="Microsoft JhengHei"/>
          <w:rFonts w:ascii="Microsoft JhengHei" w:hAnsi="Microsoft JhengHei"/>
          <w:b w:val="0"/>
          <w:i w:val="0"/>
          <w:sz w:val="24"/>
        </w:rPr>
        <w:t>使用者與物品各學一個 64 維向量，預測分數為內積。訓練目標為 BPR 損失。</w:t>
      </w:r>
    </w:p>
    <w:p>
      <w:pPr>
        <w:pStyle w:val="Heading3"/>
        <w:spacing w:before="160" w:after="120"/>
      </w:pPr>
      <w:r>
        <w:t>3.6.4 LightGCN（主模型）</w:t>
      </w:r>
    </w:p>
    <w:p>
      <w:pPr>
        <w:spacing w:line="360" w:lineRule="auto" w:after="120"/>
        <w:ind w:firstLine="420"/>
      </w:pPr>
      <w:r>
        <w:rPr>
          <w:rFonts w:eastAsia="Microsoft JhengHei" w:ascii="Microsoft JhengHei"/>
          <w:rFonts w:ascii="Microsoft JhengHei" w:hAnsi="Microsoft JhengHei"/>
          <w:b w:val="0"/>
          <w:i w:val="0"/>
          <w:sz w:val="24"/>
        </w:rPr>
        <w:t>建構讀者—書籍二部圖，採用對稱正規化的鄰接矩陣 A_hat = D^(-1/2) A D^(-1/2)，進行 K 層圖卷積，最終 embedding 為各層平均。</w:t>
      </w:r>
    </w:p>
    <w:p>
      <w:pPr>
        <w:pStyle w:val="Heading3"/>
        <w:spacing w:before="160" w:after="120"/>
      </w:pPr>
      <w:r>
        <w:t>3.5.5 NGCF（GNN 對照組）</w:t>
      </w:r>
    </w:p>
    <w:p>
      <w:pPr>
        <w:spacing w:line="360" w:lineRule="auto" w:after="120"/>
        <w:ind w:firstLine="420"/>
      </w:pPr>
      <w:r>
        <w:rPr>
          <w:rFonts w:eastAsia="Microsoft JhengHei" w:ascii="Microsoft JhengHei"/>
          <w:rFonts w:ascii="Microsoft JhengHei" w:hAnsi="Microsoft JhengHei"/>
          <w:b w:val="0"/>
          <w:i w:val="0"/>
          <w:sz w:val="24"/>
        </w:rPr>
        <w:t>Wang et al.（2019）提出的 NGCF 保留 GCN 的線性轉換 W 與激活函數 LeakyReLU，另加入 element-wise 的二階訊號。為驗證 LightGCN「簡化才好」的主張，我們實作 NGCF 作為直接對照組。</w:t>
      </w:r>
    </w:p>
    <w:p>
      <w:pPr>
        <w:pStyle w:val="Heading3"/>
        <w:spacing w:before="160" w:after="120"/>
      </w:pPr>
      <w:r>
        <w:t>3.5.6 LightGCN-SI（擴充版 1：加側資訊）</w:t>
      </w:r>
    </w:p>
    <w:p>
      <w:pPr>
        <w:spacing w:line="360" w:lineRule="auto" w:after="120"/>
        <w:ind w:firstLine="420"/>
      </w:pPr>
      <w:r>
        <w:rPr>
          <w:rFonts w:eastAsia="Microsoft JhengHei" w:ascii="Microsoft JhengHei"/>
          <w:rFonts w:ascii="Microsoft JhengHei" w:hAnsi="Microsoft JhengHei"/>
          <w:b w:val="0"/>
          <w:i w:val="0"/>
          <w:sz w:val="24"/>
        </w:rPr>
        <w:t>在初始 embedding 中融入側資訊：性別 (3 類)、年齡分箱 (8 段)、書籍中圖法分類 (11 類)。公式：e_u^(0) = e_u^id + e_u^gender + e_u^age；e_i^(0) = e_i^id + e_i^category。</w:t>
      </w:r>
    </w:p>
    <w:p>
      <w:pPr>
        <w:pStyle w:val="Heading3"/>
        <w:spacing w:before="160" w:after="120"/>
      </w:pPr>
      <w:r>
        <w:t>3.6.7 LightGCN-Multi（擴充版 2：多邊型）</w:t>
      </w:r>
    </w:p>
    <w:p>
      <w:pPr>
        <w:spacing w:line="360" w:lineRule="auto" w:after="120"/>
        <w:ind w:firstLine="420"/>
      </w:pPr>
      <w:r>
        <w:rPr>
          <w:rFonts w:eastAsia="Microsoft JhengHei" w:ascii="Microsoft JhengHei"/>
          <w:rFonts w:ascii="Microsoft JhengHei" w:hAnsi="Microsoft JhengHei"/>
          <w:b w:val="0"/>
          <w:i w:val="0"/>
          <w:sz w:val="24"/>
        </w:rPr>
        <w:t>保留 LightGCN-SI 設計，並將預約資料加入圖（經 ablation 確認權重 1.0 最佳）。額外篩選條件包括：預約時間早於 train 結束時間、已是借閱邊的不重複加。最終加入 11,561 條額外預約邊。</w:t>
      </w:r>
    </w:p>
    <w:p>
      <w:pPr>
        <w:pStyle w:val="Heading3"/>
        <w:spacing w:before="160" w:after="120"/>
      </w:pPr>
      <w:r>
        <w:t>3.6.8 LightGCN-TimeDecay（時間衰減）</w:t>
      </w:r>
    </w:p>
    <w:p>
      <w:pPr>
        <w:spacing w:line="360" w:lineRule="auto" w:after="120"/>
        <w:ind w:firstLine="420"/>
      </w:pPr>
      <w:r>
        <w:rPr>
          <w:rFonts w:eastAsia="Microsoft JhengHei" w:ascii="Microsoft JhengHei"/>
          <w:rFonts w:ascii="Microsoft JhengHei" w:hAnsi="Microsoft JhengHei"/>
          <w:b w:val="0"/>
          <w:i w:val="0"/>
          <w:sz w:val="24"/>
        </w:rPr>
        <w:t>在 LightGCN-Multi 基礎上加入時間衰減邊權重：較近的借閱／預約獲得較高權重。權重函數 w(t) = exp(-λ × days_ago)，λ=0.005（半衰期約 140 天）。</w:t>
      </w:r>
    </w:p>
    <w:p>
      <w:pPr>
        <w:pStyle w:val="Heading3"/>
        <w:spacing w:before="160" w:after="120"/>
      </w:pPr>
      <w:r>
        <w:t>3.6.9 LightGCN-BERT（中文 BERT 書名語意）</w:t>
      </w:r>
    </w:p>
    <w:p>
      <w:pPr>
        <w:spacing w:line="360" w:lineRule="auto" w:after="120"/>
        <w:ind w:firstLine="420"/>
      </w:pPr>
      <w:r>
        <w:rPr>
          <w:rFonts w:eastAsia="Microsoft JhengHei" w:ascii="Microsoft JhengHei"/>
          <w:rFonts w:ascii="Microsoft JhengHei" w:hAnsi="Microsoft JhengHei"/>
          <w:b w:val="0"/>
          <w:i w:val="0"/>
          <w:sz w:val="24"/>
        </w:rPr>
        <w:t>用 paraphrase-multilingual-MiniLM-L12-v2 對所有書名+作者編碼成 384 維向量，再用線性層投影到 embed_dim 後加到書籍初始 embedding。讓模型獲得書名語意，尤其有利於冷啟動書籍。</w:t>
      </w:r>
    </w:p>
    <w:p>
      <w:pPr>
        <w:pStyle w:val="Heading3"/>
        <w:spacing w:before="160" w:after="120"/>
      </w:pPr>
      <w:r>
        <w:t>3.6.10 LightGCN-Hetero（異質圖）</w:t>
      </w:r>
    </w:p>
    <w:p>
      <w:pPr>
        <w:spacing w:line="360" w:lineRule="auto" w:after="120"/>
        <w:ind w:firstLine="420"/>
      </w:pPr>
      <w:r>
        <w:rPr>
          <w:rFonts w:eastAsia="Microsoft JhengHei" w:ascii="Microsoft JhengHei"/>
          <w:rFonts w:ascii="Microsoft JhengHei" w:hAnsi="Microsoft JhengHei"/>
          <w:b w:val="0"/>
          <w:i w:val="0"/>
          <w:sz w:val="24"/>
        </w:rPr>
        <w:t>在二部圖之外加入「作者」節點，使用 (User—Book—Author) 三類節點的異質圖。從書名中抽出主作者建構 Book—Author 邊（權重 0.3），探討作者資訊對推薦的影響。</w:t>
      </w:r>
    </w:p>
    <w:p>
      <w:pPr>
        <w:pStyle w:val="Heading3"/>
        <w:spacing w:before="160" w:after="120"/>
      </w:pPr>
      <w:r>
        <w:t>3.6.11 LightGCN-Cover（多模態書封）</w:t>
      </w:r>
    </w:p>
    <w:p>
      <w:pPr>
        <w:spacing w:line="360" w:lineRule="auto" w:after="120"/>
        <w:ind w:firstLine="420"/>
      </w:pPr>
      <w:r>
        <w:rPr>
          <w:rFonts w:eastAsia="Microsoft JhengHei" w:ascii="Microsoft JhengHei"/>
          <w:rFonts w:ascii="Microsoft JhengHei" w:hAnsi="Microsoft JhengHei"/>
          <w:b w:val="0"/>
          <w:i w:val="0"/>
          <w:sz w:val="24"/>
        </w:rPr>
        <w:t>PoC 多模態實作：用 ResNet-18 (預訓練) 把書封圖片編碼成 512 維向量，投影至 embed_dim 後加到書籍初始 embedding。受限於 Open Library 中文書封覆蓋率僅 0.2% (66/29,685)，本研究為 pipeline 驗證。</w:t>
      </w:r>
    </w:p>
    <w:p>
      <w:pPr>
        <w:pStyle w:val="Heading3"/>
        <w:spacing w:before="160" w:after="120"/>
      </w:pPr>
      <w:r>
        <w:t>3.6.12 LightGCN-TGN（時間感知簡化版）</w:t>
      </w:r>
    </w:p>
    <w:p>
      <w:pPr>
        <w:spacing w:line="360" w:lineRule="auto" w:after="120"/>
        <w:ind w:firstLine="420"/>
      </w:pPr>
      <w:r>
        <w:rPr>
          <w:rFonts w:eastAsia="Microsoft JhengHei" w:ascii="Microsoft JhengHei"/>
          <w:rFonts w:ascii="Microsoft JhengHei" w:hAnsi="Microsoft JhengHei"/>
          <w:b w:val="0"/>
          <w:i w:val="0"/>
          <w:sz w:val="24"/>
        </w:rPr>
        <w:t>TGN (Rossi et al., 2020) 的簡化版：用 Time2Vec encoding (Kazemi et al., 2019) 把每位 user/item 的最近互動時間編碼成向量，加入初始 embedding 作為時間殘差。</w:t>
      </w:r>
    </w:p>
    <w:p>
      <w:pPr>
        <w:pStyle w:val="Heading3"/>
        <w:spacing w:before="160" w:after="120"/>
      </w:pPr>
      <w:r>
        <w:t>3.6.13 NGCF / SimGCL / SASRec（對照組）</w:t>
      </w:r>
    </w:p>
    <w:p>
      <w:pPr>
        <w:spacing w:line="360" w:lineRule="auto" w:after="120"/>
        <w:ind w:firstLine="420"/>
      </w:pPr>
      <w:r>
        <w:rPr>
          <w:rFonts w:eastAsia="Microsoft JhengHei" w:ascii="Microsoft JhengHei"/>
          <w:rFonts w:ascii="Microsoft JhengHei" w:hAnsi="Microsoft JhengHei"/>
          <w:b w:val="0"/>
          <w:i w:val="0"/>
          <w:sz w:val="24"/>
        </w:rPr>
        <w:t>NGCF (SIGIR 2019) 為 LightGCN 的前身，含特徵變換與激活函數；SimGCL (SIGIR 2022) 加入隨機噪音對比學習；SASRec (ICDM 2018) 為 Transformer 序列推薦。三者作為「LightGCN 是否真的較好」的對照組。</w:t>
      </w:r>
    </w:p>
    <w:p>
      <w:pPr>
        <w:pStyle w:val="Heading3"/>
        <w:spacing w:before="160" w:after="120"/>
      </w:pPr>
      <w:r>
        <w:t>3.6.14 模型輸入資料對照表</w:t>
      </w:r>
    </w:p>
    <w:p>
      <w:pPr>
        <w:spacing w:line="360" w:lineRule="auto" w:after="120"/>
        <w:ind w:firstLine="420"/>
      </w:pPr>
      <w:r>
        <w:rPr>
          <w:rFonts w:eastAsia="Microsoft JhengHei" w:ascii="Microsoft JhengHei"/>
          <w:rFonts w:ascii="Microsoft JhengHei" w:hAnsi="Microsoft JhengHei"/>
          <w:b w:val="0"/>
          <w:i w:val="0"/>
          <w:sz w:val="24"/>
        </w:rPr>
        <w:t>下表彙整所有模型實際使用的輸入資料，方便讀者快速比較不同模型差異所在：</w:t>
      </w:r>
    </w:p>
    <w:tbl>
      <w:tblPr>
        <w:tblStyle w:val="LightGrid-Accent1"/>
        <w:tblW w:type="auto" w:w="0"/>
        <w:jc w:val="center"/>
        <w:tblLayout w:type="fixed"/>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984"/>
            <w:vAlign w:val="center"/>
          </w:tcPr>
          <w:p>
            <w:pPr>
              <w:jc w:val="center"/>
            </w:pPr>
            <w:r/>
            <w:r>
              <w:rPr>
                <w:rFonts w:eastAsia="Microsoft JhengHei"/>
                <w:rFonts w:ascii="Microsoft JhengHei" w:hAnsi="Microsoft JhengHei"/>
                <w:b/>
                <w:sz w:val="22"/>
              </w:rPr>
              <w:t>模型</w:t>
            </w:r>
          </w:p>
        </w:tc>
        <w:tc>
          <w:tcPr>
            <w:tcW w:type="dxa" w:w="850"/>
            <w:vAlign w:val="center"/>
          </w:tcPr>
          <w:p>
            <w:pPr>
              <w:jc w:val="center"/>
            </w:pPr>
            <w:r/>
            <w:r>
              <w:rPr>
                <w:rFonts w:eastAsia="Microsoft JhengHei"/>
                <w:rFonts w:ascii="Microsoft JhengHei" w:hAnsi="Microsoft JhengHei"/>
                <w:b/>
                <w:sz w:val="22"/>
              </w:rPr>
              <w:t>借閱</w:t>
            </w:r>
          </w:p>
        </w:tc>
        <w:tc>
          <w:tcPr>
            <w:tcW w:type="dxa" w:w="850"/>
            <w:vAlign w:val="center"/>
          </w:tcPr>
          <w:p>
            <w:pPr>
              <w:jc w:val="center"/>
            </w:pPr>
            <w:r/>
            <w:r>
              <w:rPr>
                <w:rFonts w:eastAsia="Microsoft JhengHei"/>
                <w:rFonts w:ascii="Microsoft JhengHei" w:hAnsi="Microsoft JhengHei"/>
                <w:b/>
                <w:sz w:val="22"/>
              </w:rPr>
              <w:t>預約</w:t>
            </w:r>
          </w:p>
        </w:tc>
        <w:tc>
          <w:tcPr>
            <w:tcW w:type="dxa" w:w="1134"/>
            <w:vAlign w:val="center"/>
          </w:tcPr>
          <w:p>
            <w:pPr>
              <w:jc w:val="center"/>
            </w:pPr>
            <w:r/>
            <w:r>
              <w:rPr>
                <w:rFonts w:eastAsia="Microsoft JhengHei"/>
                <w:rFonts w:ascii="Microsoft JhengHei" w:hAnsi="Microsoft JhengHei"/>
                <w:b/>
                <w:sz w:val="22"/>
              </w:rPr>
              <w:t>性別/年齡</w:t>
            </w:r>
          </w:p>
        </w:tc>
        <w:tc>
          <w:tcPr>
            <w:tcW w:type="dxa" w:w="1020"/>
            <w:vAlign w:val="center"/>
          </w:tcPr>
          <w:p>
            <w:pPr>
              <w:jc w:val="center"/>
            </w:pPr>
            <w:r/>
            <w:r>
              <w:rPr>
                <w:rFonts w:eastAsia="Microsoft JhengHei"/>
                <w:rFonts w:ascii="Microsoft JhengHei" w:hAnsi="Microsoft JhengHei"/>
                <w:b/>
                <w:sz w:val="22"/>
              </w:rPr>
              <w:t>中圖分類</w:t>
            </w:r>
          </w:p>
        </w:tc>
        <w:tc>
          <w:tcPr>
            <w:tcW w:type="dxa" w:w="1020"/>
            <w:vAlign w:val="center"/>
          </w:tcPr>
          <w:p>
            <w:pPr>
              <w:jc w:val="center"/>
            </w:pPr>
            <w:r/>
            <w:r>
              <w:rPr>
                <w:rFonts w:eastAsia="Microsoft JhengHei"/>
                <w:rFonts w:ascii="Microsoft JhengHei" w:hAnsi="Microsoft JhengHei"/>
                <w:b/>
                <w:sz w:val="22"/>
              </w:rPr>
              <w:t>書名 BERT</w:t>
            </w:r>
          </w:p>
        </w:tc>
        <w:tc>
          <w:tcPr>
            <w:tcW w:type="dxa" w:w="1020"/>
            <w:vAlign w:val="center"/>
          </w:tcPr>
          <w:p>
            <w:pPr>
              <w:jc w:val="center"/>
            </w:pPr>
            <w:r/>
            <w:r>
              <w:rPr>
                <w:rFonts w:eastAsia="Microsoft JhengHei"/>
                <w:rFonts w:ascii="Microsoft JhengHei" w:hAnsi="Microsoft JhengHei"/>
                <w:b/>
                <w:sz w:val="22"/>
              </w:rPr>
              <w:t>書封 CNN</w:t>
            </w:r>
          </w:p>
        </w:tc>
        <w:tc>
          <w:tcPr>
            <w:tcW w:type="dxa" w:w="850"/>
            <w:vAlign w:val="center"/>
          </w:tcPr>
          <w:p>
            <w:pPr>
              <w:jc w:val="center"/>
            </w:pPr>
            <w:r/>
            <w:r>
              <w:rPr>
                <w:rFonts w:eastAsia="Microsoft JhengHei"/>
                <w:rFonts w:ascii="Microsoft JhengHei" w:hAnsi="Microsoft JhengHei"/>
                <w:b/>
                <w:sz w:val="22"/>
              </w:rPr>
              <w:t>作者圖</w:t>
            </w:r>
          </w:p>
        </w:tc>
        <w:tc>
          <w:tcPr>
            <w:tcW w:type="dxa" w:w="850"/>
            <w:vAlign w:val="center"/>
          </w:tcPr>
          <w:p>
            <w:pPr>
              <w:jc w:val="center"/>
            </w:pPr>
            <w:r/>
            <w:r>
              <w:rPr>
                <w:rFonts w:eastAsia="Microsoft JhengHei"/>
                <w:rFonts w:ascii="Microsoft JhengHei" w:hAnsi="Microsoft JhengHei"/>
                <w:b/>
                <w:sz w:val="22"/>
              </w:rPr>
              <w:t>時間戳</w:t>
            </w:r>
          </w:p>
        </w:tc>
      </w:tr>
      <w:tr>
        <w:tc>
          <w:tcPr>
            <w:tcW w:type="dxa" w:w="1984"/>
            <w:vAlign w:val="center"/>
          </w:tcPr>
          <w:p>
            <w:pPr>
              <w:jc w:val="left"/>
            </w:pPr>
            <w:r/>
            <w:r>
              <w:rPr>
                <w:rFonts w:eastAsia="Microsoft JhengHei"/>
                <w:rFonts w:ascii="Microsoft JhengHei" w:hAnsi="Microsoft JhengHei"/>
                <w:b w:val="0"/>
                <w:sz w:val="22"/>
              </w:rPr>
              <w:t>Popular</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ItemCF</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BPR-MF</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LightGCN-SI</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LightGCN-Multi ★</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LightGCN-TimeDecay</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LightGCN-BERT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LightGCN-Hetero</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LightGCN-Cover</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LightGCN-TGN</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NGCF</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SimGCL</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r>
        <w:tc>
          <w:tcPr>
            <w:tcW w:type="dxa" w:w="1984"/>
            <w:vAlign w:val="center"/>
          </w:tcPr>
          <w:p>
            <w:pPr>
              <w:jc w:val="left"/>
            </w:pPr>
            <w:r/>
            <w:r>
              <w:rPr>
                <w:rFonts w:eastAsia="Microsoft JhengHei"/>
                <w:rFonts w:ascii="Microsoft JhengHei" w:hAnsi="Microsoft JhengHei"/>
                <w:b w:val="0"/>
                <w:sz w:val="22"/>
              </w:rPr>
              <w:t>SASRec</w:t>
            </w:r>
          </w:p>
        </w:tc>
        <w:tc>
          <w:tcPr>
            <w:tcW w:type="dxa" w:w="850"/>
            <w:vAlign w:val="center"/>
          </w:tcPr>
          <w:p>
            <w:pPr>
              <w:jc w:val="center"/>
            </w:pPr>
            <w:r/>
            <w:r>
              <w:rPr>
                <w:rFonts w:eastAsia="Microsoft JhengHei"/>
                <w:rFonts w:ascii="Microsoft JhengHei" w:hAnsi="Microsoft JhengHei"/>
                <w:b w:val="0"/>
                <w:sz w:val="22"/>
              </w:rPr>
              <w:t>✓ (序列)</w:t>
            </w:r>
          </w:p>
        </w:tc>
        <w:tc>
          <w:tcPr>
            <w:tcW w:type="dxa" w:w="850"/>
            <w:vAlign w:val="center"/>
          </w:tcPr>
          <w:p>
            <w:pPr>
              <w:jc w:val="center"/>
            </w:pPr>
            <w:r/>
            <w:r>
              <w:rPr>
                <w:rFonts w:eastAsia="Microsoft JhengHei"/>
                <w:rFonts w:ascii="Microsoft JhengHei" w:hAnsi="Microsoft JhengHei"/>
                <w:b w:val="0"/>
                <w:sz w:val="22"/>
              </w:rPr>
              <w:t>—</w:t>
            </w:r>
          </w:p>
        </w:tc>
        <w:tc>
          <w:tcPr>
            <w:tcW w:type="dxa" w:w="1134"/>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102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c>
          <w:tcPr>
            <w:tcW w:type="dxa" w:w="850"/>
            <w:vAlign w:val="center"/>
          </w:tcPr>
          <w:p>
            <w:pPr>
              <w:jc w:val="center"/>
            </w:pPr>
            <w:r/>
            <w:r>
              <w:rPr>
                <w:rFonts w:eastAsia="Microsoft JhengHei"/>
                <w:rFonts w:ascii="Microsoft JhengHei" w:hAnsi="Microsoft JhengHei"/>
                <w:b w:val="0"/>
                <w:sz w:val="22"/>
              </w:rPr>
              <w:t>✓</w:t>
            </w:r>
          </w:p>
        </w:tc>
      </w:tr>
    </w:tbl>
    <w:p>
      <w:pPr>
        <w:spacing w:line="360" w:lineRule="auto" w:after="120"/>
        <w:ind w:firstLine="420"/>
      </w:pPr>
      <w:r>
        <w:rPr>
          <w:rFonts w:eastAsia="Microsoft JhengHei" w:ascii="Microsoft JhengHei"/>
          <w:rFonts w:ascii="Microsoft JhengHei" w:hAnsi="Microsoft JhengHei"/>
          <w:b w:val="0"/>
          <w:i w:val="0"/>
          <w:sz w:val="24"/>
        </w:rPr>
        <w:t>★ 為本研究最佳模型 LightGCN-Multi-Opt 的基底架構（再加 Optuna 超參數）。從表中可見，最佳模型的勝出**並非靠堆疊最多特徵**，而是巧妙地使用「借閱+預約」雙邊型 與輕量級的人口統計／分類元資料。BERT 書名與書封 CNN 雖加入了豐富語意，但本資料集上 Recall 表現未顯著超越 LightGCN-Multi，驗證了「適度的特徵融合 &gt; 盲目特徵堆疊」這一推薦系統設計原則。</w:t>
      </w:r>
    </w:p>
    <w:p>
      <w:pPr>
        <w:pStyle w:val="Heading2"/>
        <w:spacing w:before="240" w:after="160"/>
      </w:pPr>
      <w:r>
        <w:t>3.7 超參數選擇與依據</w:t>
      </w:r>
    </w:p>
    <w:p>
      <w:pPr>
        <w:spacing w:line="360" w:lineRule="auto" w:after="120"/>
        <w:ind w:firstLine="420"/>
      </w:pPr>
      <w:r>
        <w:rPr>
          <w:rFonts w:eastAsia="Microsoft JhengHei" w:ascii="Microsoft JhengHei"/>
          <w:rFonts w:ascii="Microsoft JhengHei" w:hAnsi="Microsoft JhengHei"/>
          <w:b w:val="0"/>
          <w:i w:val="0"/>
          <w:sz w:val="24"/>
        </w:rPr>
        <w:t>我們透過系統性的 grid search（embed_dim ∈ {32, 64, 128} × n_layers ∈ {1, 2, 3, 4}，共 12 組）以及隨機搜尋（Optuna TPE sampler，含學習率與 L2 正則化）決定最佳超參數。</w:t>
      </w:r>
    </w:p>
    <w:p>
      <w:pPr>
        <w:pStyle w:val="Heading3"/>
        <w:spacing w:before="160" w:after="120"/>
      </w:pPr>
      <w:r>
        <w:t>3.7.1 Embedding 維度</w:t>
      </w:r>
    </w:p>
    <w:p>
      <w:pPr>
        <w:spacing w:line="360" w:lineRule="auto" w:after="120"/>
        <w:ind w:firstLine="420"/>
      </w:pPr>
      <w:r>
        <w:rPr>
          <w:rFonts w:eastAsia="Microsoft JhengHei" w:ascii="Microsoft JhengHei"/>
          <w:rFonts w:ascii="Microsoft JhengHei" w:hAnsi="Microsoft JhengHei"/>
          <w:b w:val="0"/>
          <w:i w:val="0"/>
          <w:sz w:val="24"/>
        </w:rPr>
        <w:t>Grid search 顯示：embed_dim 從 32 到 128 在 Recall@20 上有單調遞增趨勢（32: 0.295, 64: 0.299, 128: 0.303），因此採用 128 維作為最終模型的設定。更大維度（256, 512）受限於 GPU VRAM 未深入探索。</w:t>
      </w:r>
    </w:p>
    <w:p>
      <w:pPr>
        <w:pStyle w:val="Heading3"/>
        <w:spacing w:before="160" w:after="120"/>
      </w:pPr>
      <w:r>
        <w:t>3.7.2 GNN 層數</w:t>
      </w:r>
    </w:p>
    <w:p>
      <w:pPr>
        <w:spacing w:line="360" w:lineRule="auto" w:after="120"/>
        <w:ind w:firstLine="420"/>
      </w:pPr>
      <w:r>
        <w:rPr>
          <w:rFonts w:eastAsia="Microsoft JhengHei" w:ascii="Microsoft JhengHei"/>
          <w:rFonts w:ascii="Microsoft JhengHei" w:hAnsi="Microsoft JhengHei"/>
          <w:b w:val="0"/>
          <w:i w:val="0"/>
          <w:sz w:val="24"/>
        </w:rPr>
        <w:t>n_layers=2 在我們的資料上表現最佳。原因：層數越深，節點 embedding 越會「過度平滑」(over-smoothing)，所有節點趨向相同表示，反而降低區辨力。本資料 ~30 萬筆互動，2 層足以聚合「讀者→書→讀者」的二階訊號。</w:t>
      </w:r>
    </w:p>
    <w:p>
      <w:pPr>
        <w:pStyle w:val="Heading3"/>
        <w:spacing w:before="160" w:after="120"/>
      </w:pPr>
      <w:r>
        <w:t>3.7.3 學習率與 batch size</w:t>
      </w:r>
    </w:p>
    <w:p>
      <w:pPr>
        <w:spacing w:line="360" w:lineRule="auto" w:after="120"/>
        <w:ind w:firstLine="420"/>
      </w:pPr>
      <w:r>
        <w:rPr>
          <w:rFonts w:eastAsia="Microsoft JhengHei" w:ascii="Microsoft JhengHei"/>
          <w:rFonts w:ascii="Microsoft JhengHei" w:hAnsi="Microsoft JhengHei"/>
          <w:b w:val="0"/>
          <w:i w:val="0"/>
          <w:sz w:val="24"/>
        </w:rPr>
        <w:t>lr=1e-3 為 Adam optimizer 的常見預設，本研究 Optuna 隨機搜尋亦驗證此值附近最佳。Batch size=4096 為了讓 BPR loss 在每 step 看到足夠多的負樣本，同時確保 RTX 4060 8GB VRAM 不會 OOM。</w:t>
      </w:r>
    </w:p>
    <w:p>
      <w:pPr>
        <w:pStyle w:val="Heading3"/>
        <w:spacing w:before="160" w:after="120"/>
      </w:pPr>
      <w:r>
        <w:t>3.7.4 訓練 epoch 數</w:t>
      </w:r>
    </w:p>
    <w:p>
      <w:pPr>
        <w:spacing w:line="360" w:lineRule="auto" w:after="120"/>
        <w:ind w:firstLine="420"/>
      </w:pPr>
      <w:r>
        <w:rPr>
          <w:rFonts w:eastAsia="Microsoft JhengHei" w:ascii="Microsoft JhengHei"/>
          <w:rFonts w:ascii="Microsoft JhengHei" w:hAnsi="Microsoft JhengHei"/>
          <w:b w:val="0"/>
          <w:i w:val="0"/>
          <w:sz w:val="24"/>
        </w:rPr>
        <w:t>60 epoch 為觀察 validation Recall@20 收斂後決定的數值。我們亦保留 best-checkpoint 策略（依 val Recall@20 選擇最佳 epoch 的權重），避免過度訓練的影響。</w:t>
      </w:r>
    </w:p>
    <w:p>
      <w:pPr>
        <w:pStyle w:val="Heading3"/>
        <w:spacing w:before="160" w:after="120"/>
      </w:pPr>
      <w:r>
        <w:t>3.7.5 Grid Search vs Random Search (Optuna)</w:t>
      </w:r>
    </w:p>
    <w:p>
      <w:pPr>
        <w:spacing w:line="360" w:lineRule="auto" w:after="120"/>
        <w:ind w:firstLine="420"/>
      </w:pPr>
      <w:r>
        <w:rPr>
          <w:rFonts w:eastAsia="Microsoft JhengHei" w:ascii="Microsoft JhengHei"/>
          <w:rFonts w:ascii="Microsoft JhengHei" w:hAnsi="Microsoft JhengHei"/>
          <w:b w:val="0"/>
          <w:i w:val="0"/>
          <w:sz w:val="24"/>
        </w:rPr>
        <w:t>為驗證 grid search 的超參數覆蓋率是否足夠，我們額外執行 Optuna 隨機搜尋（TPE sampler，20 trials × 15 epochs）。Optuna 在搜尋空間中加入了原 grid 未涵蓋的 lr ∈ [1e-4, 5e-3] 與 batch_size ∈ {2048, 4096, 8192} 與 decay ∈ [1e-6, 1e-2]。</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268"/>
            <w:vAlign w:val="center"/>
          </w:tcPr>
          <w:p>
            <w:pPr>
              <w:jc w:val="center"/>
            </w:pPr>
            <w:r/>
            <w:r>
              <w:rPr>
                <w:rFonts w:eastAsia="Microsoft JhengHei"/>
                <w:rFonts w:ascii="Microsoft JhengHei" w:hAnsi="Microsoft JhengHei"/>
                <w:b/>
                <w:sz w:val="22"/>
              </w:rPr>
              <w:t>搜尋方法</w:t>
            </w:r>
          </w:p>
        </w:tc>
        <w:tc>
          <w:tcPr>
            <w:tcW w:type="dxa" w:w="4535"/>
            <w:vAlign w:val="center"/>
          </w:tcPr>
          <w:p>
            <w:pPr>
              <w:jc w:val="center"/>
            </w:pPr>
            <w:r/>
            <w:r>
              <w:rPr>
                <w:rFonts w:eastAsia="Microsoft JhengHei"/>
                <w:rFonts w:ascii="Microsoft JhengHei" w:hAnsi="Microsoft JhengHei"/>
                <w:b/>
                <w:sz w:val="22"/>
              </w:rPr>
              <w:t>最佳組合</w:t>
            </w:r>
          </w:p>
        </w:tc>
        <w:tc>
          <w:tcPr>
            <w:tcW w:type="dxa" w:w="1701"/>
            <w:vAlign w:val="center"/>
          </w:tcPr>
          <w:p>
            <w:pPr>
              <w:jc w:val="center"/>
            </w:pPr>
            <w:r/>
            <w:r>
              <w:rPr>
                <w:rFonts w:eastAsia="Microsoft JhengHei"/>
                <w:rFonts w:ascii="Microsoft JhengHei" w:hAnsi="Microsoft JhengHei"/>
                <w:b/>
                <w:sz w:val="22"/>
              </w:rPr>
              <w:t>Recall@20</w:t>
            </w:r>
          </w:p>
        </w:tc>
      </w:tr>
      <w:tr>
        <w:tc>
          <w:tcPr>
            <w:tcW w:type="dxa" w:w="2268"/>
            <w:vAlign w:val="center"/>
          </w:tcPr>
          <w:p>
            <w:pPr>
              <w:jc w:val="left"/>
            </w:pPr>
            <w:r/>
            <w:r>
              <w:rPr>
                <w:rFonts w:eastAsia="Microsoft JhengHei"/>
                <w:rFonts w:ascii="Microsoft JhengHei" w:hAnsi="Microsoft JhengHei"/>
                <w:b w:val="0"/>
                <w:sz w:val="22"/>
              </w:rPr>
              <w:t>Grid (12 trials)</w:t>
            </w:r>
          </w:p>
        </w:tc>
        <w:tc>
          <w:tcPr>
            <w:tcW w:type="dxa" w:w="4535"/>
            <w:vAlign w:val="center"/>
          </w:tcPr>
          <w:p>
            <w:pPr>
              <w:jc w:val="center"/>
            </w:pPr>
            <w:r/>
            <w:r>
              <w:rPr>
                <w:rFonts w:eastAsia="Microsoft JhengHei"/>
                <w:rFonts w:ascii="Microsoft JhengHei" w:hAnsi="Microsoft JhengHei"/>
                <w:b w:val="0"/>
                <w:sz w:val="22"/>
              </w:rPr>
              <w:t>embed=128, L=2, lr=1e-3, batch=4096</w:t>
            </w:r>
          </w:p>
        </w:tc>
        <w:tc>
          <w:tcPr>
            <w:tcW w:type="dxa" w:w="1701"/>
            <w:vAlign w:val="center"/>
          </w:tcPr>
          <w:p>
            <w:pPr>
              <w:jc w:val="center"/>
            </w:pPr>
            <w:r/>
            <w:r>
              <w:rPr>
                <w:rFonts w:eastAsia="Microsoft JhengHei"/>
                <w:rFonts w:ascii="Microsoft JhengHei" w:hAnsi="Microsoft JhengHei"/>
                <w:b w:val="0"/>
                <w:sz w:val="22"/>
              </w:rPr>
              <w:t>0.3034</w:t>
            </w:r>
          </w:p>
        </w:tc>
      </w:tr>
      <w:tr>
        <w:tc>
          <w:tcPr>
            <w:tcW w:type="dxa" w:w="2268"/>
            <w:vAlign w:val="center"/>
          </w:tcPr>
          <w:p>
            <w:pPr>
              <w:jc w:val="left"/>
            </w:pPr>
            <w:r/>
            <w:r>
              <w:rPr>
                <w:rFonts w:eastAsia="Microsoft JhengHei"/>
                <w:rFonts w:ascii="Microsoft JhengHei" w:hAnsi="Microsoft JhengHei"/>
                <w:b w:val="0"/>
                <w:sz w:val="22"/>
              </w:rPr>
              <w:t>Optuna (20 trials)</w:t>
            </w:r>
          </w:p>
        </w:tc>
        <w:tc>
          <w:tcPr>
            <w:tcW w:type="dxa" w:w="4535"/>
            <w:vAlign w:val="center"/>
          </w:tcPr>
          <w:p>
            <w:pPr>
              <w:jc w:val="center"/>
            </w:pPr>
            <w:r/>
            <w:r>
              <w:rPr>
                <w:rFonts w:eastAsia="Microsoft JhengHei"/>
                <w:rFonts w:ascii="Microsoft JhengHei" w:hAnsi="Microsoft JhengHei"/>
                <w:b w:val="0"/>
                <w:sz w:val="22"/>
              </w:rPr>
              <w:t>embed=128, L=2, lr=2.8e-3, batch=2048</w:t>
            </w:r>
          </w:p>
        </w:tc>
        <w:tc>
          <w:tcPr>
            <w:tcW w:type="dxa" w:w="1701"/>
            <w:vAlign w:val="center"/>
          </w:tcPr>
          <w:p>
            <w:pPr>
              <w:jc w:val="center"/>
            </w:pPr>
            <w:r/>
            <w:r>
              <w:rPr>
                <w:rFonts w:eastAsia="Microsoft JhengHei"/>
                <w:rFonts w:ascii="Microsoft JhengHei" w:hAnsi="Microsoft JhengHei"/>
                <w:b w:val="0"/>
                <w:sz w:val="22"/>
              </w:rPr>
              <w:t>**0.3233**</w:t>
            </w:r>
          </w:p>
        </w:tc>
      </w:tr>
    </w:tbl>
    <w:p>
      <w:pPr>
        <w:spacing w:line="360" w:lineRule="auto" w:after="120"/>
        <w:ind w:firstLine="420"/>
      </w:pPr>
      <w:r>
        <w:rPr>
          <w:rFonts w:eastAsia="Microsoft JhengHei" w:ascii="Microsoft JhengHei"/>
          <w:rFonts w:ascii="Microsoft JhengHei" w:hAnsi="Microsoft JhengHei"/>
          <w:b w:val="0"/>
          <w:i w:val="0"/>
          <w:sz w:val="24"/>
        </w:rPr>
        <w:t>Optuna 找到比 grid 更好的超參數（+6.6%），主要差異在「更高的學習率」與「更小的 batch」。這說明本研究原 grid 的解析度不足，未來可採 Optuna / Bayesian 搜尋以更有效率的方式找最佳組合。由於發現較晚，本研究主要結果仍以 grid 最佳參數呈現，但已將 Optuna 結果作為進階驗證納入論文。</w:t>
      </w:r>
    </w:p>
    <w:p>
      <w:pPr>
        <w:pStyle w:val="Heading2"/>
        <w:spacing w:before="240" w:after="160"/>
      </w:pPr>
      <w:r>
        <w:t>3.8 評估方法</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701"/>
            <w:vAlign w:val="center"/>
          </w:tcPr>
          <w:p>
            <w:pPr>
              <w:jc w:val="center"/>
            </w:pPr>
            <w:r/>
            <w:r>
              <w:rPr>
                <w:rFonts w:eastAsia="Microsoft JhengHei"/>
                <w:rFonts w:ascii="Microsoft JhengHei" w:hAnsi="Microsoft JhengHei"/>
                <w:b/>
                <w:sz w:val="22"/>
              </w:rPr>
              <w:t>指標</w:t>
            </w:r>
          </w:p>
        </w:tc>
        <w:tc>
          <w:tcPr>
            <w:tcW w:type="dxa" w:w="3402"/>
            <w:vAlign w:val="center"/>
          </w:tcPr>
          <w:p>
            <w:pPr>
              <w:jc w:val="center"/>
            </w:pPr>
            <w:r/>
            <w:r>
              <w:rPr>
                <w:rFonts w:eastAsia="Microsoft JhengHei"/>
                <w:rFonts w:ascii="Microsoft JhengHei" w:hAnsi="Microsoft JhengHei"/>
                <w:b/>
                <w:sz w:val="22"/>
              </w:rPr>
              <w:t>公式</w:t>
            </w:r>
          </w:p>
        </w:tc>
        <w:tc>
          <w:tcPr>
            <w:tcW w:type="dxa" w:w="3402"/>
            <w:vAlign w:val="center"/>
          </w:tcPr>
          <w:p>
            <w:pPr>
              <w:jc w:val="center"/>
            </w:pPr>
            <w:r/>
            <w:r>
              <w:rPr>
                <w:rFonts w:eastAsia="Microsoft JhengHei"/>
                <w:rFonts w:ascii="Microsoft JhengHei" w:hAnsi="Microsoft JhengHei"/>
                <w:b/>
                <w:sz w:val="22"/>
              </w:rPr>
              <w:t>意義</w:t>
            </w:r>
          </w:p>
        </w:tc>
      </w:tr>
      <w:tr>
        <w:tc>
          <w:tcPr>
            <w:tcW w:type="dxa" w:w="1701"/>
            <w:vAlign w:val="center"/>
          </w:tcPr>
          <w:p>
            <w:pPr>
              <w:jc w:val="left"/>
            </w:pPr>
            <w:r/>
            <w:r>
              <w:rPr>
                <w:rFonts w:eastAsia="Microsoft JhengHei"/>
                <w:rFonts w:ascii="Microsoft JhengHei" w:hAnsi="Microsoft JhengHei"/>
                <w:b w:val="0"/>
                <w:sz w:val="22"/>
              </w:rPr>
              <w:t>Recall@K</w:t>
            </w:r>
          </w:p>
        </w:tc>
        <w:tc>
          <w:tcPr>
            <w:tcW w:type="dxa" w:w="3402"/>
            <w:vAlign w:val="center"/>
          </w:tcPr>
          <w:p>
            <w:pPr>
              <w:jc w:val="center"/>
            </w:pPr>
            <w:r/>
            <w:r>
              <w:rPr>
                <w:rFonts w:eastAsia="Microsoft JhengHei"/>
                <w:rFonts w:ascii="Microsoft JhengHei" w:hAnsi="Microsoft JhengHei"/>
                <w:b w:val="0"/>
                <w:sz w:val="22"/>
              </w:rPr>
              <w:t>|預測 ∩ 實際| / |實際|</w:t>
            </w:r>
          </w:p>
        </w:tc>
        <w:tc>
          <w:tcPr>
            <w:tcW w:type="dxa" w:w="3402"/>
            <w:vAlign w:val="center"/>
          </w:tcPr>
          <w:p>
            <w:pPr>
              <w:jc w:val="center"/>
            </w:pPr>
            <w:r/>
            <w:r>
              <w:rPr>
                <w:rFonts w:eastAsia="Microsoft JhengHei"/>
                <w:rFonts w:ascii="Microsoft JhengHei" w:hAnsi="Microsoft JhengHei"/>
                <w:b w:val="0"/>
                <w:sz w:val="22"/>
              </w:rPr>
              <w:t>預測出多少實際借的書</w:t>
            </w:r>
          </w:p>
        </w:tc>
      </w:tr>
      <w:tr>
        <w:tc>
          <w:tcPr>
            <w:tcW w:type="dxa" w:w="1701"/>
            <w:vAlign w:val="center"/>
          </w:tcPr>
          <w:p>
            <w:pPr>
              <w:jc w:val="left"/>
            </w:pPr>
            <w:r/>
            <w:r>
              <w:rPr>
                <w:rFonts w:eastAsia="Microsoft JhengHei"/>
                <w:rFonts w:ascii="Microsoft JhengHei" w:hAnsi="Microsoft JhengHei"/>
                <w:b w:val="0"/>
                <w:sz w:val="22"/>
              </w:rPr>
              <w:t>Precision@K</w:t>
            </w:r>
          </w:p>
        </w:tc>
        <w:tc>
          <w:tcPr>
            <w:tcW w:type="dxa" w:w="3402"/>
            <w:vAlign w:val="center"/>
          </w:tcPr>
          <w:p>
            <w:pPr>
              <w:jc w:val="center"/>
            </w:pPr>
            <w:r/>
            <w:r>
              <w:rPr>
                <w:rFonts w:eastAsia="Microsoft JhengHei"/>
                <w:rFonts w:ascii="Microsoft JhengHei" w:hAnsi="Microsoft JhengHei"/>
                <w:b w:val="0"/>
                <w:sz w:val="22"/>
              </w:rPr>
              <w:t>|預測 ∩ 實際| / K</w:t>
            </w:r>
          </w:p>
        </w:tc>
        <w:tc>
          <w:tcPr>
            <w:tcW w:type="dxa" w:w="3402"/>
            <w:vAlign w:val="center"/>
          </w:tcPr>
          <w:p>
            <w:pPr>
              <w:jc w:val="center"/>
            </w:pPr>
            <w:r/>
            <w:r>
              <w:rPr>
                <w:rFonts w:eastAsia="Microsoft JhengHei"/>
                <w:rFonts w:ascii="Microsoft JhengHei" w:hAnsi="Microsoft JhengHei"/>
                <w:b w:val="0"/>
                <w:sz w:val="22"/>
              </w:rPr>
              <w:t>推薦的 K 本中對的比例</w:t>
            </w:r>
          </w:p>
        </w:tc>
      </w:tr>
      <w:tr>
        <w:tc>
          <w:tcPr>
            <w:tcW w:type="dxa" w:w="1701"/>
            <w:vAlign w:val="center"/>
          </w:tcPr>
          <w:p>
            <w:pPr>
              <w:jc w:val="left"/>
            </w:pPr>
            <w:r/>
            <w:r>
              <w:rPr>
                <w:rFonts w:eastAsia="Microsoft JhengHei"/>
                <w:rFonts w:ascii="Microsoft JhengHei" w:hAnsi="Microsoft JhengHei"/>
                <w:b w:val="0"/>
                <w:sz w:val="22"/>
              </w:rPr>
              <w:t>NDCG@K</w:t>
            </w:r>
          </w:p>
        </w:tc>
        <w:tc>
          <w:tcPr>
            <w:tcW w:type="dxa" w:w="3402"/>
            <w:vAlign w:val="center"/>
          </w:tcPr>
          <w:p>
            <w:pPr>
              <w:jc w:val="center"/>
            </w:pPr>
            <w:r/>
            <w:r>
              <w:rPr>
                <w:rFonts w:eastAsia="Microsoft JhengHei"/>
                <w:rFonts w:ascii="Microsoft JhengHei" w:hAnsi="Microsoft JhengHei"/>
                <w:b w:val="0"/>
                <w:sz w:val="22"/>
              </w:rPr>
              <w:t>DCG / IDCG</w:t>
            </w:r>
          </w:p>
        </w:tc>
        <w:tc>
          <w:tcPr>
            <w:tcW w:type="dxa" w:w="3402"/>
            <w:vAlign w:val="center"/>
          </w:tcPr>
          <w:p>
            <w:pPr>
              <w:jc w:val="center"/>
            </w:pPr>
            <w:r/>
            <w:r>
              <w:rPr>
                <w:rFonts w:eastAsia="Microsoft JhengHei"/>
                <w:rFonts w:ascii="Microsoft JhengHei" w:hAnsi="Microsoft JhengHei"/>
                <w:b w:val="0"/>
                <w:sz w:val="22"/>
              </w:rPr>
              <w:t>考慮排名位置的 Recall</w:t>
            </w:r>
          </w:p>
        </w:tc>
      </w:tr>
      <w:tr>
        <w:tc>
          <w:tcPr>
            <w:tcW w:type="dxa" w:w="1701"/>
            <w:vAlign w:val="center"/>
          </w:tcPr>
          <w:p>
            <w:pPr>
              <w:jc w:val="left"/>
            </w:pPr>
            <w:r/>
            <w:r>
              <w:rPr>
                <w:rFonts w:eastAsia="Microsoft JhengHei"/>
                <w:rFonts w:ascii="Microsoft JhengHei" w:hAnsi="Microsoft JhengHei"/>
                <w:b w:val="0"/>
                <w:sz w:val="22"/>
              </w:rPr>
              <w:t>MRR@K</w:t>
            </w:r>
          </w:p>
        </w:tc>
        <w:tc>
          <w:tcPr>
            <w:tcW w:type="dxa" w:w="3402"/>
            <w:vAlign w:val="center"/>
          </w:tcPr>
          <w:p>
            <w:pPr>
              <w:jc w:val="center"/>
            </w:pPr>
            <w:r/>
            <w:r>
              <w:rPr>
                <w:rFonts w:eastAsia="Microsoft JhengHei"/>
                <w:rFonts w:ascii="Microsoft JhengHei" w:hAnsi="Microsoft JhengHei"/>
                <w:b w:val="0"/>
                <w:sz w:val="22"/>
              </w:rPr>
              <w:t>Σ 1/rank_first_hit</w:t>
            </w:r>
          </w:p>
        </w:tc>
        <w:tc>
          <w:tcPr>
            <w:tcW w:type="dxa" w:w="3402"/>
            <w:vAlign w:val="center"/>
          </w:tcPr>
          <w:p>
            <w:pPr>
              <w:jc w:val="center"/>
            </w:pPr>
            <w:r/>
            <w:r>
              <w:rPr>
                <w:rFonts w:eastAsia="Microsoft JhengHei"/>
                <w:rFonts w:ascii="Microsoft JhengHei" w:hAnsi="Microsoft JhengHei"/>
                <w:b w:val="0"/>
                <w:sz w:val="22"/>
              </w:rPr>
              <w:t>首次命中的位置倒數平均</w:t>
            </w:r>
          </w:p>
        </w:tc>
      </w:tr>
      <w:tr>
        <w:tc>
          <w:tcPr>
            <w:tcW w:type="dxa" w:w="1701"/>
            <w:vAlign w:val="center"/>
          </w:tcPr>
          <w:p>
            <w:pPr>
              <w:jc w:val="left"/>
            </w:pPr>
            <w:r/>
            <w:r>
              <w:rPr>
                <w:rFonts w:eastAsia="Microsoft JhengHei"/>
                <w:rFonts w:ascii="Microsoft JhengHei" w:hAnsi="Microsoft JhengHei"/>
                <w:b w:val="0"/>
                <w:sz w:val="22"/>
              </w:rPr>
              <w:t>HitRate@K</w:t>
            </w:r>
          </w:p>
        </w:tc>
        <w:tc>
          <w:tcPr>
            <w:tcW w:type="dxa" w:w="3402"/>
            <w:vAlign w:val="center"/>
          </w:tcPr>
          <w:p>
            <w:pPr>
              <w:jc w:val="center"/>
            </w:pPr>
            <w:r/>
            <w:r>
              <w:rPr>
                <w:rFonts w:eastAsia="Microsoft JhengHei"/>
                <w:rFonts w:ascii="Microsoft JhengHei" w:hAnsi="Microsoft JhengHei"/>
                <w:b w:val="0"/>
                <w:sz w:val="22"/>
              </w:rPr>
              <w:t>1 if 至少 1 個對 else 0</w:t>
            </w:r>
          </w:p>
        </w:tc>
        <w:tc>
          <w:tcPr>
            <w:tcW w:type="dxa" w:w="3402"/>
            <w:vAlign w:val="center"/>
          </w:tcPr>
          <w:p>
            <w:pPr>
              <w:jc w:val="center"/>
            </w:pPr>
            <w:r/>
            <w:r>
              <w:rPr>
                <w:rFonts w:eastAsia="Microsoft JhengHei"/>
                <w:rFonts w:ascii="Microsoft JhengHei" w:hAnsi="Microsoft JhengHei"/>
                <w:b w:val="0"/>
                <w:sz w:val="22"/>
              </w:rPr>
              <w:t>命中率（粗粒度）</w:t>
            </w:r>
          </w:p>
        </w:tc>
      </w:tr>
      <w:tr>
        <w:tc>
          <w:tcPr>
            <w:tcW w:type="dxa" w:w="1701"/>
            <w:vAlign w:val="center"/>
          </w:tcPr>
          <w:p>
            <w:pPr>
              <w:jc w:val="left"/>
            </w:pPr>
            <w:r/>
            <w:r>
              <w:rPr>
                <w:rFonts w:eastAsia="Microsoft JhengHei"/>
                <w:rFonts w:ascii="Microsoft JhengHei" w:hAnsi="Microsoft JhengHei"/>
                <w:b w:val="0"/>
                <w:sz w:val="22"/>
              </w:rPr>
              <w:t>Coverage@K</w:t>
            </w:r>
          </w:p>
        </w:tc>
        <w:tc>
          <w:tcPr>
            <w:tcW w:type="dxa" w:w="3402"/>
            <w:vAlign w:val="center"/>
          </w:tcPr>
          <w:p>
            <w:pPr>
              <w:jc w:val="center"/>
            </w:pPr>
            <w:r/>
            <w:r>
              <w:rPr>
                <w:rFonts w:eastAsia="Microsoft JhengHei"/>
                <w:rFonts w:ascii="Microsoft JhengHei" w:hAnsi="Microsoft JhengHei"/>
                <w:b w:val="0"/>
                <w:sz w:val="22"/>
              </w:rPr>
              <w:t>推薦過的不同 item / 全部 item</w:t>
            </w:r>
          </w:p>
        </w:tc>
        <w:tc>
          <w:tcPr>
            <w:tcW w:type="dxa" w:w="3402"/>
            <w:vAlign w:val="center"/>
          </w:tcPr>
          <w:p>
            <w:pPr>
              <w:jc w:val="center"/>
            </w:pPr>
            <w:r/>
            <w:r>
              <w:rPr>
                <w:rFonts w:eastAsia="Microsoft JhengHei"/>
                <w:rFonts w:ascii="Microsoft JhengHei" w:hAnsi="Microsoft JhengHei"/>
                <w:b w:val="0"/>
                <w:sz w:val="22"/>
              </w:rPr>
              <w:t>推薦的多樣性／catalog 覆蓋</w:t>
            </w:r>
          </w:p>
        </w:tc>
      </w:tr>
      <w:tr>
        <w:tc>
          <w:tcPr>
            <w:tcW w:type="dxa" w:w="1701"/>
            <w:vAlign w:val="center"/>
          </w:tcPr>
          <w:p>
            <w:pPr>
              <w:jc w:val="left"/>
            </w:pPr>
            <w:r/>
            <w:r>
              <w:rPr>
                <w:rFonts w:eastAsia="Microsoft JhengHei"/>
                <w:rFonts w:ascii="Microsoft JhengHei" w:hAnsi="Microsoft JhengHei"/>
                <w:b w:val="0"/>
                <w:sz w:val="22"/>
              </w:rPr>
              <w:t>Novelty@K</w:t>
            </w:r>
          </w:p>
        </w:tc>
        <w:tc>
          <w:tcPr>
            <w:tcW w:type="dxa" w:w="3402"/>
            <w:vAlign w:val="center"/>
          </w:tcPr>
          <w:p>
            <w:pPr>
              <w:jc w:val="center"/>
            </w:pPr>
            <w:r/>
            <w:r>
              <w:rPr>
                <w:rFonts w:eastAsia="Microsoft JhengHei"/>
                <w:rFonts w:ascii="Microsoft JhengHei" w:hAnsi="Microsoft JhengHei"/>
                <w:b w:val="0"/>
                <w:sz w:val="22"/>
              </w:rPr>
              <w:t>1 - log(popularity)/log(max)</w:t>
            </w:r>
          </w:p>
        </w:tc>
        <w:tc>
          <w:tcPr>
            <w:tcW w:type="dxa" w:w="3402"/>
            <w:vAlign w:val="center"/>
          </w:tcPr>
          <w:p>
            <w:pPr>
              <w:jc w:val="center"/>
            </w:pPr>
            <w:r/>
            <w:r>
              <w:rPr>
                <w:rFonts w:eastAsia="Microsoft JhengHei"/>
                <w:rFonts w:ascii="Microsoft JhengHei" w:hAnsi="Microsoft JhengHei"/>
                <w:b w:val="0"/>
                <w:sz w:val="22"/>
              </w:rPr>
              <w:t>推薦的書平均有多冷門</w:t>
            </w:r>
          </w:p>
        </w:tc>
      </w:tr>
    </w:tbl>
    <w:p>
      <w:r>
        <w:br w:type="page"/>
      </w:r>
    </w:p>
    <w:p>
      <w:pPr>
        <w:pStyle w:val="Heading1"/>
        <w:spacing w:before="0" w:after="360"/>
        <w:jc w:val="left"/>
      </w:pPr>
      <w:r>
        <w:t>第四章　實驗與結果</w:t>
      </w:r>
    </w:p>
    <w:p>
      <w:pPr>
        <w:pStyle w:val="Heading2"/>
        <w:spacing w:before="240" w:after="160"/>
      </w:pPr>
      <w:r>
        <w:t>4.1 實驗環境</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2835"/>
            <w:vAlign w:val="center"/>
          </w:tcPr>
          <w:p>
            <w:pPr>
              <w:jc w:val="center"/>
            </w:pPr>
            <w:r/>
            <w:r>
              <w:rPr>
                <w:rFonts w:eastAsia="Microsoft JhengHei"/>
                <w:rFonts w:ascii="Microsoft JhengHei" w:hAnsi="Microsoft JhengHei"/>
                <w:b/>
                <w:sz w:val="22"/>
              </w:rPr>
              <w:t>項目</w:t>
            </w:r>
          </w:p>
        </w:tc>
        <w:tc>
          <w:tcPr>
            <w:tcW w:type="dxa" w:w="5669"/>
            <w:vAlign w:val="center"/>
          </w:tcPr>
          <w:p>
            <w:pPr>
              <w:jc w:val="center"/>
            </w:pPr>
            <w:r/>
            <w:r>
              <w:rPr>
                <w:rFonts w:eastAsia="Microsoft JhengHei"/>
                <w:rFonts w:ascii="Microsoft JhengHei" w:hAnsi="Microsoft JhengHei"/>
                <w:b/>
                <w:sz w:val="22"/>
              </w:rPr>
              <w:t>規格</w:t>
            </w:r>
          </w:p>
        </w:tc>
      </w:tr>
      <w:tr>
        <w:tc>
          <w:tcPr>
            <w:tcW w:type="dxa" w:w="2835"/>
            <w:vAlign w:val="center"/>
          </w:tcPr>
          <w:p>
            <w:pPr>
              <w:jc w:val="left"/>
            </w:pPr>
            <w:r/>
            <w:r>
              <w:rPr>
                <w:rFonts w:eastAsia="Microsoft JhengHei"/>
                <w:rFonts w:ascii="Microsoft JhengHei" w:hAnsi="Microsoft JhengHei"/>
                <w:b w:val="0"/>
                <w:sz w:val="22"/>
              </w:rPr>
              <w:t>作業系統</w:t>
            </w:r>
          </w:p>
        </w:tc>
        <w:tc>
          <w:tcPr>
            <w:tcW w:type="dxa" w:w="5669"/>
            <w:vAlign w:val="center"/>
          </w:tcPr>
          <w:p>
            <w:pPr>
              <w:jc w:val="center"/>
            </w:pPr>
            <w:r/>
            <w:r>
              <w:rPr>
                <w:rFonts w:eastAsia="Microsoft JhengHei"/>
                <w:rFonts w:ascii="Microsoft JhengHei" w:hAnsi="Microsoft JhengHei"/>
                <w:b w:val="0"/>
                <w:sz w:val="22"/>
              </w:rPr>
              <w:t>Windows 11 Home</w:t>
            </w:r>
          </w:p>
        </w:tc>
      </w:tr>
      <w:tr>
        <w:tc>
          <w:tcPr>
            <w:tcW w:type="dxa" w:w="2835"/>
            <w:vAlign w:val="center"/>
          </w:tcPr>
          <w:p>
            <w:pPr>
              <w:jc w:val="left"/>
            </w:pPr>
            <w:r/>
            <w:r>
              <w:rPr>
                <w:rFonts w:eastAsia="Microsoft JhengHei"/>
                <w:rFonts w:ascii="Microsoft JhengHei" w:hAnsi="Microsoft JhengHei"/>
                <w:b w:val="0"/>
                <w:sz w:val="22"/>
              </w:rPr>
              <w:t>Python</w:t>
            </w:r>
          </w:p>
        </w:tc>
        <w:tc>
          <w:tcPr>
            <w:tcW w:type="dxa" w:w="5669"/>
            <w:vAlign w:val="center"/>
          </w:tcPr>
          <w:p>
            <w:pPr>
              <w:jc w:val="center"/>
            </w:pPr>
            <w:r/>
            <w:r>
              <w:rPr>
                <w:rFonts w:eastAsia="Microsoft JhengHei"/>
                <w:rFonts w:ascii="Microsoft JhengHei" w:hAnsi="Microsoft JhengHei"/>
                <w:b w:val="0"/>
                <w:sz w:val="22"/>
              </w:rPr>
              <w:t>3.10.6</w:t>
            </w:r>
          </w:p>
        </w:tc>
      </w:tr>
      <w:tr>
        <w:tc>
          <w:tcPr>
            <w:tcW w:type="dxa" w:w="2835"/>
            <w:vAlign w:val="center"/>
          </w:tcPr>
          <w:p>
            <w:pPr>
              <w:jc w:val="left"/>
            </w:pPr>
            <w:r/>
            <w:r>
              <w:rPr>
                <w:rFonts w:eastAsia="Microsoft JhengHei"/>
                <w:rFonts w:ascii="Microsoft JhengHei" w:hAnsi="Microsoft JhengHei"/>
                <w:b w:val="0"/>
                <w:sz w:val="22"/>
              </w:rPr>
              <w:t>PyTorch</w:t>
            </w:r>
          </w:p>
        </w:tc>
        <w:tc>
          <w:tcPr>
            <w:tcW w:type="dxa" w:w="5669"/>
            <w:vAlign w:val="center"/>
          </w:tcPr>
          <w:p>
            <w:pPr>
              <w:jc w:val="center"/>
            </w:pPr>
            <w:r/>
            <w:r>
              <w:rPr>
                <w:rFonts w:eastAsia="Microsoft JhengHei"/>
                <w:rFonts w:ascii="Microsoft JhengHei" w:hAnsi="Microsoft JhengHei"/>
                <w:b w:val="0"/>
                <w:sz w:val="22"/>
              </w:rPr>
              <w:t>2.6.0 + CUDA 12.4</w:t>
            </w:r>
          </w:p>
        </w:tc>
      </w:tr>
      <w:tr>
        <w:tc>
          <w:tcPr>
            <w:tcW w:type="dxa" w:w="2835"/>
            <w:vAlign w:val="center"/>
          </w:tcPr>
          <w:p>
            <w:pPr>
              <w:jc w:val="left"/>
            </w:pPr>
            <w:r/>
            <w:r>
              <w:rPr>
                <w:rFonts w:eastAsia="Microsoft JhengHei"/>
                <w:rFonts w:ascii="Microsoft JhengHei" w:hAnsi="Microsoft JhengHei"/>
                <w:b w:val="0"/>
                <w:sz w:val="22"/>
              </w:rPr>
              <w:t>PyTorch Geometric</w:t>
            </w:r>
          </w:p>
        </w:tc>
        <w:tc>
          <w:tcPr>
            <w:tcW w:type="dxa" w:w="5669"/>
            <w:vAlign w:val="center"/>
          </w:tcPr>
          <w:p>
            <w:pPr>
              <w:jc w:val="center"/>
            </w:pPr>
            <w:r/>
            <w:r>
              <w:rPr>
                <w:rFonts w:eastAsia="Microsoft JhengHei"/>
                <w:rFonts w:ascii="Microsoft JhengHei" w:hAnsi="Microsoft JhengHei"/>
                <w:b w:val="0"/>
                <w:sz w:val="22"/>
              </w:rPr>
              <w:t>2.7.0</w:t>
            </w:r>
          </w:p>
        </w:tc>
      </w:tr>
      <w:tr>
        <w:tc>
          <w:tcPr>
            <w:tcW w:type="dxa" w:w="2835"/>
            <w:vAlign w:val="center"/>
          </w:tcPr>
          <w:p>
            <w:pPr>
              <w:jc w:val="left"/>
            </w:pPr>
            <w:r/>
            <w:r>
              <w:rPr>
                <w:rFonts w:eastAsia="Microsoft JhengHei"/>
                <w:rFonts w:ascii="Microsoft JhengHei" w:hAnsi="Microsoft JhengHei"/>
                <w:b w:val="0"/>
                <w:sz w:val="22"/>
              </w:rPr>
              <w:t>GPU</w:t>
            </w:r>
          </w:p>
        </w:tc>
        <w:tc>
          <w:tcPr>
            <w:tcW w:type="dxa" w:w="5669"/>
            <w:vAlign w:val="center"/>
          </w:tcPr>
          <w:p>
            <w:pPr>
              <w:jc w:val="center"/>
            </w:pPr>
            <w:r/>
            <w:r>
              <w:rPr>
                <w:rFonts w:eastAsia="Microsoft JhengHei"/>
                <w:rFonts w:ascii="Microsoft JhengHei" w:hAnsi="Microsoft JhengHei"/>
                <w:b w:val="0"/>
                <w:sz w:val="22"/>
              </w:rPr>
              <w:t>NVIDIA GeForce RTX 4060 Laptop (8 GB)</w:t>
            </w:r>
          </w:p>
        </w:tc>
      </w:tr>
      <w:tr>
        <w:tc>
          <w:tcPr>
            <w:tcW w:type="dxa" w:w="2835"/>
            <w:vAlign w:val="center"/>
          </w:tcPr>
          <w:p>
            <w:pPr>
              <w:jc w:val="left"/>
            </w:pPr>
            <w:r/>
            <w:r>
              <w:rPr>
                <w:rFonts w:eastAsia="Microsoft JhengHei"/>
                <w:rFonts w:ascii="Microsoft JhengHei" w:hAnsi="Microsoft JhengHei"/>
                <w:b w:val="0"/>
                <w:sz w:val="22"/>
              </w:rPr>
              <w:t>訓練時間</w:t>
            </w:r>
          </w:p>
        </w:tc>
        <w:tc>
          <w:tcPr>
            <w:tcW w:type="dxa" w:w="5669"/>
            <w:vAlign w:val="center"/>
          </w:tcPr>
          <w:p>
            <w:pPr>
              <w:jc w:val="center"/>
            </w:pPr>
            <w:r/>
            <w:r>
              <w:rPr>
                <w:rFonts w:eastAsia="Microsoft JhengHei"/>
                <w:rFonts w:ascii="Microsoft JhengHei" w:hAnsi="Microsoft JhengHei"/>
                <w:b w:val="0"/>
                <w:sz w:val="22"/>
              </w:rPr>
              <w:t>每模型約 4-7 分鐘 (60 epoch)</w:t>
            </w:r>
          </w:p>
        </w:tc>
      </w:tr>
    </w:tbl>
    <w:p>
      <w:pPr>
        <w:pStyle w:val="Heading2"/>
        <w:spacing w:before="240" w:after="160"/>
      </w:pPr>
      <w:r>
        <w:t>4.2 主要實驗結果</w:t>
      </w:r>
    </w:p>
    <w:p>
      <w:pPr>
        <w:spacing w:line="360" w:lineRule="auto" w:after="120"/>
      </w:pPr>
      <w:r>
        <w:rPr>
          <w:rFonts w:eastAsia="Microsoft JhengHei" w:ascii="Microsoft JhengHei"/>
          <w:rFonts w:ascii="Microsoft JhengHei" w:hAnsi="Microsoft JhengHei"/>
          <w:b w:val="0"/>
          <w:i w:val="0"/>
          <w:sz w:val="24"/>
        </w:rPr>
        <w:t>本研究共訓練 16 個模型，於 Test Set 表現如下表所示（依 Recall@20 排序，最佳值以 ★ 標示）：</w:t>
      </w:r>
    </w:p>
    <w:tbl>
      <w:tblPr>
        <w:tblStyle w:val="LightGrid-Accent1"/>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154"/>
            <w:vAlign w:val="center"/>
          </w:tcPr>
          <w:p>
            <w:pPr>
              <w:jc w:val="center"/>
            </w:pPr>
            <w:r/>
            <w:r>
              <w:rPr>
                <w:rFonts w:eastAsia="Microsoft JhengHei"/>
                <w:rFonts w:ascii="Microsoft JhengHei" w:hAnsi="Microsoft JhengHei"/>
                <w:b/>
                <w:sz w:val="22"/>
              </w:rPr>
              <w:t>模型</w:t>
            </w:r>
          </w:p>
        </w:tc>
        <w:tc>
          <w:tcPr>
            <w:tcW w:type="dxa" w:w="1134"/>
            <w:vAlign w:val="center"/>
          </w:tcPr>
          <w:p>
            <w:pPr>
              <w:jc w:val="center"/>
            </w:pPr>
            <w:r/>
            <w:r>
              <w:rPr>
                <w:rFonts w:eastAsia="Microsoft JhengHei"/>
                <w:rFonts w:ascii="Microsoft JhengHei" w:hAnsi="Microsoft JhengHei"/>
                <w:b/>
                <w:sz w:val="22"/>
              </w:rPr>
              <w:t>Recall@10</w:t>
            </w:r>
          </w:p>
        </w:tc>
        <w:tc>
          <w:tcPr>
            <w:tcW w:type="dxa" w:w="1134"/>
            <w:vAlign w:val="center"/>
          </w:tcPr>
          <w:p>
            <w:pPr>
              <w:jc w:val="center"/>
            </w:pPr>
            <w:r/>
            <w:r>
              <w:rPr>
                <w:rFonts w:eastAsia="Microsoft JhengHei"/>
                <w:rFonts w:ascii="Microsoft JhengHei" w:hAnsi="Microsoft JhengHei"/>
                <w:b/>
                <w:sz w:val="22"/>
              </w:rPr>
              <w:t>Recall@20</w:t>
            </w:r>
          </w:p>
        </w:tc>
        <w:tc>
          <w:tcPr>
            <w:tcW w:type="dxa" w:w="1134"/>
            <w:vAlign w:val="center"/>
          </w:tcPr>
          <w:p>
            <w:pPr>
              <w:jc w:val="center"/>
            </w:pPr>
            <w:r/>
            <w:r>
              <w:rPr>
                <w:rFonts w:eastAsia="Microsoft JhengHei"/>
                <w:rFonts w:ascii="Microsoft JhengHei" w:hAnsi="Microsoft JhengHei"/>
                <w:b/>
                <w:sz w:val="22"/>
              </w:rPr>
              <w:t>NDCG@10</w:t>
            </w:r>
          </w:p>
        </w:tc>
        <w:tc>
          <w:tcPr>
            <w:tcW w:type="dxa" w:w="1134"/>
            <w:vAlign w:val="center"/>
          </w:tcPr>
          <w:p>
            <w:pPr>
              <w:jc w:val="center"/>
            </w:pPr>
            <w:r/>
            <w:r>
              <w:rPr>
                <w:rFonts w:eastAsia="Microsoft JhengHei"/>
                <w:rFonts w:ascii="Microsoft JhengHei" w:hAnsi="Microsoft JhengHei"/>
                <w:b/>
                <w:sz w:val="22"/>
              </w:rPr>
              <w:t>Hit@10</w:t>
            </w:r>
          </w:p>
        </w:tc>
        <w:tc>
          <w:tcPr>
            <w:tcW w:type="dxa" w:w="1134"/>
            <w:vAlign w:val="center"/>
          </w:tcPr>
          <w:p>
            <w:pPr>
              <w:jc w:val="center"/>
            </w:pPr>
            <w:r/>
            <w:r>
              <w:rPr>
                <w:rFonts w:eastAsia="Microsoft JhengHei"/>
                <w:rFonts w:ascii="Microsoft JhengHei" w:hAnsi="Microsoft JhengHei"/>
                <w:b/>
                <w:sz w:val="22"/>
              </w:rPr>
              <w:t>Cov@10</w:t>
            </w:r>
          </w:p>
        </w:tc>
      </w:tr>
      <w:tr>
        <w:tc>
          <w:tcPr>
            <w:tcW w:type="dxa" w:w="2154"/>
            <w:vAlign w:val="center"/>
          </w:tcPr>
          <w:p>
            <w:pPr>
              <w:jc w:val="left"/>
            </w:pPr>
            <w:r/>
            <w:r>
              <w:rPr>
                <w:rFonts w:eastAsia="Microsoft JhengHei"/>
                <w:rFonts w:ascii="Microsoft JhengHei" w:hAnsi="Microsoft JhengHei"/>
                <w:b w:val="0"/>
                <w:sz w:val="22"/>
              </w:rPr>
              <w:t>Popular</w:t>
            </w:r>
          </w:p>
        </w:tc>
        <w:tc>
          <w:tcPr>
            <w:tcW w:type="dxa" w:w="1134"/>
            <w:vAlign w:val="center"/>
          </w:tcPr>
          <w:p>
            <w:pPr>
              <w:jc w:val="center"/>
            </w:pPr>
            <w:r/>
            <w:r>
              <w:rPr>
                <w:rFonts w:eastAsia="Microsoft JhengHei"/>
                <w:rFonts w:ascii="Microsoft JhengHei" w:hAnsi="Microsoft JhengHei"/>
                <w:b w:val="0"/>
                <w:sz w:val="22"/>
              </w:rPr>
              <w:t>0.2532</w:t>
            </w:r>
          </w:p>
        </w:tc>
        <w:tc>
          <w:tcPr>
            <w:tcW w:type="dxa" w:w="1134"/>
            <w:vAlign w:val="center"/>
          </w:tcPr>
          <w:p>
            <w:pPr>
              <w:jc w:val="center"/>
            </w:pPr>
            <w:r/>
            <w:r>
              <w:rPr>
                <w:rFonts w:eastAsia="Microsoft JhengHei"/>
                <w:rFonts w:ascii="Microsoft JhengHei" w:hAnsi="Microsoft JhengHei"/>
                <w:b w:val="0"/>
                <w:sz w:val="22"/>
              </w:rPr>
              <w:t>0.2736</w:t>
            </w:r>
          </w:p>
        </w:tc>
        <w:tc>
          <w:tcPr>
            <w:tcW w:type="dxa" w:w="1134"/>
            <w:vAlign w:val="center"/>
          </w:tcPr>
          <w:p>
            <w:pPr>
              <w:jc w:val="center"/>
            </w:pPr>
            <w:r/>
            <w:r>
              <w:rPr>
                <w:rFonts w:eastAsia="Microsoft JhengHei"/>
                <w:rFonts w:ascii="Microsoft JhengHei" w:hAnsi="Microsoft JhengHei"/>
                <w:b w:val="0"/>
                <w:sz w:val="22"/>
              </w:rPr>
              <w:t>0.2169</w:t>
            </w:r>
          </w:p>
        </w:tc>
        <w:tc>
          <w:tcPr>
            <w:tcW w:type="dxa" w:w="1134"/>
            <w:vAlign w:val="center"/>
          </w:tcPr>
          <w:p>
            <w:pPr>
              <w:jc w:val="center"/>
            </w:pPr>
            <w:r/>
            <w:r>
              <w:rPr>
                <w:rFonts w:eastAsia="Microsoft JhengHei"/>
                <w:rFonts w:ascii="Microsoft JhengHei" w:hAnsi="Microsoft JhengHei"/>
                <w:b w:val="0"/>
                <w:sz w:val="22"/>
              </w:rPr>
              <w:t>0.4030</w:t>
            </w:r>
          </w:p>
        </w:tc>
        <w:tc>
          <w:tcPr>
            <w:tcW w:type="dxa" w:w="1134"/>
            <w:vAlign w:val="center"/>
          </w:tcPr>
          <w:p>
            <w:pPr>
              <w:jc w:val="center"/>
            </w:pPr>
            <w:r/>
            <w:r>
              <w:rPr>
                <w:rFonts w:eastAsia="Microsoft JhengHei"/>
                <w:rFonts w:ascii="Microsoft JhengHei" w:hAnsi="Microsoft JhengHei"/>
                <w:b w:val="0"/>
                <w:sz w:val="22"/>
              </w:rPr>
              <w:t>0.001</w:t>
            </w:r>
          </w:p>
        </w:tc>
      </w:tr>
      <w:tr>
        <w:tc>
          <w:tcPr>
            <w:tcW w:type="dxa" w:w="2154"/>
            <w:vAlign w:val="center"/>
          </w:tcPr>
          <w:p>
            <w:pPr>
              <w:jc w:val="left"/>
            </w:pPr>
            <w:r/>
            <w:r>
              <w:rPr>
                <w:rFonts w:eastAsia="Microsoft JhengHei"/>
                <w:rFonts w:ascii="Microsoft JhengHei" w:hAnsi="Microsoft JhengHei"/>
                <w:b w:val="0"/>
                <w:sz w:val="22"/>
              </w:rPr>
              <w:t>ItemCF</w:t>
            </w:r>
          </w:p>
        </w:tc>
        <w:tc>
          <w:tcPr>
            <w:tcW w:type="dxa" w:w="1134"/>
            <w:vAlign w:val="center"/>
          </w:tcPr>
          <w:p>
            <w:pPr>
              <w:jc w:val="center"/>
            </w:pPr>
            <w:r/>
            <w:r>
              <w:rPr>
                <w:rFonts w:eastAsia="Microsoft JhengHei"/>
                <w:rFonts w:ascii="Microsoft JhengHei" w:hAnsi="Microsoft JhengHei"/>
                <w:b w:val="0"/>
                <w:sz w:val="22"/>
              </w:rPr>
              <w:t>0.2549</w:t>
            </w:r>
          </w:p>
        </w:tc>
        <w:tc>
          <w:tcPr>
            <w:tcW w:type="dxa" w:w="1134"/>
            <w:vAlign w:val="center"/>
          </w:tcPr>
          <w:p>
            <w:pPr>
              <w:jc w:val="center"/>
            </w:pPr>
            <w:r/>
            <w:r>
              <w:rPr>
                <w:rFonts w:eastAsia="Microsoft JhengHei"/>
                <w:rFonts w:ascii="Microsoft JhengHei" w:hAnsi="Microsoft JhengHei"/>
                <w:b w:val="0"/>
                <w:sz w:val="22"/>
              </w:rPr>
              <w:t>0.2857</w:t>
            </w:r>
          </w:p>
        </w:tc>
        <w:tc>
          <w:tcPr>
            <w:tcW w:type="dxa" w:w="1134"/>
            <w:vAlign w:val="center"/>
          </w:tcPr>
          <w:p>
            <w:pPr>
              <w:jc w:val="center"/>
            </w:pPr>
            <w:r/>
            <w:r>
              <w:rPr>
                <w:rFonts w:eastAsia="Microsoft JhengHei"/>
                <w:rFonts w:ascii="Microsoft JhengHei" w:hAnsi="Microsoft JhengHei"/>
                <w:b w:val="0"/>
                <w:sz w:val="22"/>
              </w:rPr>
              <w:t>0.2083</w:t>
            </w:r>
          </w:p>
        </w:tc>
        <w:tc>
          <w:tcPr>
            <w:tcW w:type="dxa" w:w="1134"/>
            <w:vAlign w:val="center"/>
          </w:tcPr>
          <w:p>
            <w:pPr>
              <w:jc w:val="center"/>
            </w:pPr>
            <w:r/>
            <w:r>
              <w:rPr>
                <w:rFonts w:eastAsia="Microsoft JhengHei"/>
                <w:rFonts w:ascii="Microsoft JhengHei" w:hAnsi="Microsoft JhengHei"/>
                <w:b w:val="0"/>
                <w:sz w:val="22"/>
              </w:rPr>
              <w:t>0.3975</w:t>
            </w:r>
          </w:p>
        </w:tc>
        <w:tc>
          <w:tcPr>
            <w:tcW w:type="dxa" w:w="1134"/>
            <w:vAlign w:val="center"/>
          </w:tcPr>
          <w:p>
            <w:pPr>
              <w:jc w:val="center"/>
            </w:pPr>
            <w:r/>
            <w:r>
              <w:rPr>
                <w:rFonts w:eastAsia="Microsoft JhengHei"/>
                <w:rFonts w:ascii="Microsoft JhengHei" w:hAnsi="Microsoft JhengHei"/>
                <w:b w:val="0"/>
                <w:sz w:val="22"/>
              </w:rPr>
              <w:t>—</w:t>
            </w:r>
          </w:p>
        </w:tc>
      </w:tr>
      <w:tr>
        <w:tc>
          <w:tcPr>
            <w:tcW w:type="dxa" w:w="2154"/>
            <w:vAlign w:val="center"/>
          </w:tcPr>
          <w:p>
            <w:pPr>
              <w:jc w:val="left"/>
            </w:pPr>
            <w:r/>
            <w:r>
              <w:rPr>
                <w:rFonts w:eastAsia="Microsoft JhengHei"/>
                <w:rFonts w:ascii="Microsoft JhengHei" w:hAnsi="Microsoft JhengHei"/>
                <w:b w:val="0"/>
                <w:sz w:val="22"/>
              </w:rPr>
              <w:t>BPR-MF</w:t>
            </w:r>
          </w:p>
        </w:tc>
        <w:tc>
          <w:tcPr>
            <w:tcW w:type="dxa" w:w="1134"/>
            <w:vAlign w:val="center"/>
          </w:tcPr>
          <w:p>
            <w:pPr>
              <w:jc w:val="center"/>
            </w:pPr>
            <w:r/>
            <w:r>
              <w:rPr>
                <w:rFonts w:eastAsia="Microsoft JhengHei"/>
                <w:rFonts w:ascii="Microsoft JhengHei" w:hAnsi="Microsoft JhengHei"/>
                <w:b w:val="0"/>
                <w:sz w:val="22"/>
              </w:rPr>
              <w:t>0.2544</w:t>
            </w:r>
          </w:p>
        </w:tc>
        <w:tc>
          <w:tcPr>
            <w:tcW w:type="dxa" w:w="1134"/>
            <w:vAlign w:val="center"/>
          </w:tcPr>
          <w:p>
            <w:pPr>
              <w:jc w:val="center"/>
            </w:pPr>
            <w:r/>
            <w:r>
              <w:rPr>
                <w:rFonts w:eastAsia="Microsoft JhengHei"/>
                <w:rFonts w:ascii="Microsoft JhengHei" w:hAnsi="Microsoft JhengHei"/>
                <w:b w:val="0"/>
                <w:sz w:val="22"/>
              </w:rPr>
              <w:t>0.2825</w:t>
            </w:r>
          </w:p>
        </w:tc>
        <w:tc>
          <w:tcPr>
            <w:tcW w:type="dxa" w:w="1134"/>
            <w:vAlign w:val="center"/>
          </w:tcPr>
          <w:p>
            <w:pPr>
              <w:jc w:val="center"/>
            </w:pPr>
            <w:r/>
            <w:r>
              <w:rPr>
                <w:rFonts w:eastAsia="Microsoft JhengHei"/>
                <w:rFonts w:ascii="Microsoft JhengHei" w:hAnsi="Microsoft JhengHei"/>
                <w:b w:val="0"/>
                <w:sz w:val="22"/>
              </w:rPr>
              <w:t>0.2087</w:t>
            </w:r>
          </w:p>
        </w:tc>
        <w:tc>
          <w:tcPr>
            <w:tcW w:type="dxa" w:w="1134"/>
            <w:vAlign w:val="center"/>
          </w:tcPr>
          <w:p>
            <w:pPr>
              <w:jc w:val="center"/>
            </w:pPr>
            <w:r/>
            <w:r>
              <w:rPr>
                <w:rFonts w:eastAsia="Microsoft JhengHei"/>
                <w:rFonts w:ascii="Microsoft JhengHei" w:hAnsi="Microsoft JhengHei"/>
                <w:b w:val="0"/>
                <w:sz w:val="22"/>
              </w:rPr>
              <w:t>0.4064</w:t>
            </w:r>
          </w:p>
        </w:tc>
        <w:tc>
          <w:tcPr>
            <w:tcW w:type="dxa" w:w="1134"/>
            <w:vAlign w:val="center"/>
          </w:tcPr>
          <w:p>
            <w:pPr>
              <w:jc w:val="center"/>
            </w:pPr>
            <w:r/>
            <w:r>
              <w:rPr>
                <w:rFonts w:eastAsia="Microsoft JhengHei"/>
                <w:rFonts w:ascii="Microsoft JhengHei" w:hAnsi="Microsoft JhengHei"/>
                <w:b w:val="0"/>
                <w:sz w:val="22"/>
              </w:rPr>
              <w:t>—</w:t>
            </w:r>
          </w:p>
        </w:tc>
      </w:tr>
      <w:tr>
        <w:tc>
          <w:tcPr>
            <w:tcW w:type="dxa" w:w="2154"/>
            <w:vAlign w:val="center"/>
          </w:tcPr>
          <w:p>
            <w:pPr>
              <w:jc w:val="left"/>
            </w:pPr>
            <w:r/>
            <w:r>
              <w:rPr>
                <w:rFonts w:eastAsia="Microsoft JhengHei"/>
                <w:rFonts w:ascii="Microsoft JhengHei" w:hAnsi="Microsoft JhengHei"/>
                <w:b w:val="0"/>
                <w:sz w:val="22"/>
              </w:rPr>
              <w:t>NGCF</w:t>
            </w:r>
          </w:p>
        </w:tc>
        <w:tc>
          <w:tcPr>
            <w:tcW w:type="dxa" w:w="1134"/>
            <w:vAlign w:val="center"/>
          </w:tcPr>
          <w:p>
            <w:pPr>
              <w:jc w:val="center"/>
            </w:pPr>
            <w:r/>
            <w:r>
              <w:rPr>
                <w:rFonts w:eastAsia="Microsoft JhengHei"/>
                <w:rFonts w:ascii="Microsoft JhengHei" w:hAnsi="Microsoft JhengHei"/>
                <w:b w:val="0"/>
                <w:sz w:val="22"/>
              </w:rPr>
              <w:t>0.2639</w:t>
            </w:r>
          </w:p>
        </w:tc>
        <w:tc>
          <w:tcPr>
            <w:tcW w:type="dxa" w:w="1134"/>
            <w:vAlign w:val="center"/>
          </w:tcPr>
          <w:p>
            <w:pPr>
              <w:jc w:val="center"/>
            </w:pPr>
            <w:r/>
            <w:r>
              <w:rPr>
                <w:rFonts w:eastAsia="Microsoft JhengHei"/>
                <w:rFonts w:ascii="Microsoft JhengHei" w:hAnsi="Microsoft JhengHei"/>
                <w:b w:val="0"/>
                <w:sz w:val="22"/>
              </w:rPr>
              <w:t>0.2959</w:t>
            </w:r>
          </w:p>
        </w:tc>
        <w:tc>
          <w:tcPr>
            <w:tcW w:type="dxa" w:w="1134"/>
            <w:vAlign w:val="center"/>
          </w:tcPr>
          <w:p>
            <w:pPr>
              <w:jc w:val="center"/>
            </w:pPr>
            <w:r/>
            <w:r>
              <w:rPr>
                <w:rFonts w:eastAsia="Microsoft JhengHei"/>
                <w:rFonts w:ascii="Microsoft JhengHei" w:hAnsi="Microsoft JhengHei"/>
                <w:b w:val="0"/>
                <w:sz w:val="22"/>
              </w:rPr>
              <w:t>0.2101</w:t>
            </w:r>
          </w:p>
        </w:tc>
        <w:tc>
          <w:tcPr>
            <w:tcW w:type="dxa" w:w="1134"/>
            <w:vAlign w:val="center"/>
          </w:tcPr>
          <w:p>
            <w:pPr>
              <w:jc w:val="center"/>
            </w:pPr>
            <w:r/>
            <w:r>
              <w:rPr>
                <w:rFonts w:eastAsia="Microsoft JhengHei"/>
                <w:rFonts w:ascii="Microsoft JhengHei" w:hAnsi="Microsoft JhengHei"/>
                <w:b w:val="0"/>
                <w:sz w:val="22"/>
              </w:rPr>
              <w:t>0.4158</w:t>
            </w:r>
          </w:p>
        </w:tc>
        <w:tc>
          <w:tcPr>
            <w:tcW w:type="dxa" w:w="1134"/>
            <w:vAlign w:val="center"/>
          </w:tcPr>
          <w:p>
            <w:pPr>
              <w:jc w:val="center"/>
            </w:pPr>
            <w:r/>
            <w:r>
              <w:rPr>
                <w:rFonts w:eastAsia="Microsoft JhengHei"/>
                <w:rFonts w:ascii="Microsoft JhengHei" w:hAnsi="Microsoft JhengHei"/>
                <w:b w:val="0"/>
                <w:sz w:val="22"/>
              </w:rPr>
              <w:t>0.120</w:t>
            </w:r>
          </w:p>
        </w:tc>
      </w:tr>
      <w:tr>
        <w:tc>
          <w:tcPr>
            <w:tcW w:type="dxa" w:w="2154"/>
            <w:vAlign w:val="center"/>
          </w:tcPr>
          <w:p>
            <w:pPr>
              <w:jc w:val="left"/>
            </w:pPr>
            <w:r/>
            <w:r>
              <w:rPr>
                <w:rFonts w:eastAsia="Microsoft JhengHei"/>
                <w:rFonts w:ascii="Microsoft JhengHei" w:hAnsi="Microsoft JhengHei"/>
                <w:b w:val="0"/>
                <w:sz w:val="22"/>
              </w:rPr>
              <w:t>LightGCN</w:t>
            </w:r>
          </w:p>
        </w:tc>
        <w:tc>
          <w:tcPr>
            <w:tcW w:type="dxa" w:w="1134"/>
            <w:vAlign w:val="center"/>
          </w:tcPr>
          <w:p>
            <w:pPr>
              <w:jc w:val="center"/>
            </w:pPr>
            <w:r/>
            <w:r>
              <w:rPr>
                <w:rFonts w:eastAsia="Microsoft JhengHei"/>
                <w:rFonts w:ascii="Microsoft JhengHei" w:hAnsi="Microsoft JhengHei"/>
                <w:b w:val="0"/>
                <w:sz w:val="22"/>
              </w:rPr>
              <w:t>0.2648</w:t>
            </w:r>
          </w:p>
        </w:tc>
        <w:tc>
          <w:tcPr>
            <w:tcW w:type="dxa" w:w="1134"/>
            <w:vAlign w:val="center"/>
          </w:tcPr>
          <w:p>
            <w:pPr>
              <w:jc w:val="center"/>
            </w:pPr>
            <w:r/>
            <w:r>
              <w:rPr>
                <w:rFonts w:eastAsia="Microsoft JhengHei"/>
                <w:rFonts w:ascii="Microsoft JhengHei" w:hAnsi="Microsoft JhengHei"/>
                <w:b w:val="0"/>
                <w:sz w:val="22"/>
              </w:rPr>
              <w:t>0.2977</w:t>
            </w:r>
          </w:p>
        </w:tc>
        <w:tc>
          <w:tcPr>
            <w:tcW w:type="dxa" w:w="1134"/>
            <w:vAlign w:val="center"/>
          </w:tcPr>
          <w:p>
            <w:pPr>
              <w:jc w:val="center"/>
            </w:pPr>
            <w:r/>
            <w:r>
              <w:rPr>
                <w:rFonts w:eastAsia="Microsoft JhengHei"/>
                <w:rFonts w:ascii="Microsoft JhengHei" w:hAnsi="Microsoft JhengHei"/>
                <w:b w:val="0"/>
                <w:sz w:val="22"/>
              </w:rPr>
              <w:t>0.2178</w:t>
            </w:r>
          </w:p>
        </w:tc>
        <w:tc>
          <w:tcPr>
            <w:tcW w:type="dxa" w:w="1134"/>
            <w:vAlign w:val="center"/>
          </w:tcPr>
          <w:p>
            <w:pPr>
              <w:jc w:val="center"/>
            </w:pPr>
            <w:r/>
            <w:r>
              <w:rPr>
                <w:rFonts w:eastAsia="Microsoft JhengHei"/>
                <w:rFonts w:ascii="Microsoft JhengHei" w:hAnsi="Microsoft JhengHei"/>
                <w:b w:val="0"/>
                <w:sz w:val="22"/>
              </w:rPr>
              <w:t>0.4209</w:t>
            </w:r>
          </w:p>
        </w:tc>
        <w:tc>
          <w:tcPr>
            <w:tcW w:type="dxa" w:w="1134"/>
            <w:vAlign w:val="center"/>
          </w:tcPr>
          <w:p>
            <w:pPr>
              <w:jc w:val="center"/>
            </w:pPr>
            <w:r/>
            <w:r>
              <w:rPr>
                <w:rFonts w:eastAsia="Microsoft JhengHei"/>
                <w:rFonts w:ascii="Microsoft JhengHei" w:hAnsi="Microsoft JhengHei"/>
                <w:b w:val="0"/>
                <w:sz w:val="22"/>
              </w:rPr>
              <w:t>0.029</w:t>
            </w:r>
          </w:p>
        </w:tc>
      </w:tr>
      <w:tr>
        <w:tc>
          <w:tcPr>
            <w:tcW w:type="dxa" w:w="2154"/>
            <w:vAlign w:val="center"/>
          </w:tcPr>
          <w:p>
            <w:pPr>
              <w:jc w:val="left"/>
            </w:pPr>
            <w:r/>
            <w:r>
              <w:rPr>
                <w:rFonts w:eastAsia="Microsoft JhengHei"/>
                <w:rFonts w:ascii="Microsoft JhengHei" w:hAnsi="Microsoft JhengHei"/>
                <w:b w:val="0"/>
                <w:sz w:val="22"/>
              </w:rPr>
              <w:t>LightGCN-SI</w:t>
            </w:r>
          </w:p>
        </w:tc>
        <w:tc>
          <w:tcPr>
            <w:tcW w:type="dxa" w:w="1134"/>
            <w:vAlign w:val="center"/>
          </w:tcPr>
          <w:p>
            <w:pPr>
              <w:jc w:val="center"/>
            </w:pPr>
            <w:r/>
            <w:r>
              <w:rPr>
                <w:rFonts w:eastAsia="Microsoft JhengHei"/>
                <w:rFonts w:ascii="Microsoft JhengHei" w:hAnsi="Microsoft JhengHei"/>
                <w:b w:val="0"/>
                <w:sz w:val="22"/>
              </w:rPr>
              <w:t>0.2667</w:t>
            </w:r>
          </w:p>
        </w:tc>
        <w:tc>
          <w:tcPr>
            <w:tcW w:type="dxa" w:w="1134"/>
            <w:vAlign w:val="center"/>
          </w:tcPr>
          <w:p>
            <w:pPr>
              <w:jc w:val="center"/>
            </w:pPr>
            <w:r/>
            <w:r>
              <w:rPr>
                <w:rFonts w:eastAsia="Microsoft JhengHei"/>
                <w:rFonts w:ascii="Microsoft JhengHei" w:hAnsi="Microsoft JhengHei"/>
                <w:b w:val="0"/>
                <w:sz w:val="22"/>
              </w:rPr>
              <w:t>0.2970</w:t>
            </w:r>
          </w:p>
        </w:tc>
        <w:tc>
          <w:tcPr>
            <w:tcW w:type="dxa" w:w="1134"/>
            <w:vAlign w:val="center"/>
          </w:tcPr>
          <w:p>
            <w:pPr>
              <w:jc w:val="center"/>
            </w:pPr>
            <w:r/>
            <w:r>
              <w:rPr>
                <w:rFonts w:eastAsia="Microsoft JhengHei"/>
                <w:rFonts w:ascii="Microsoft JhengHei" w:hAnsi="Microsoft JhengHei"/>
                <w:b w:val="0"/>
                <w:sz w:val="22"/>
              </w:rPr>
              <w:t>0.2231</w:t>
            </w:r>
          </w:p>
        </w:tc>
        <w:tc>
          <w:tcPr>
            <w:tcW w:type="dxa" w:w="1134"/>
            <w:vAlign w:val="center"/>
          </w:tcPr>
          <w:p>
            <w:pPr>
              <w:jc w:val="center"/>
            </w:pPr>
            <w:r/>
            <w:r>
              <w:rPr>
                <w:rFonts w:eastAsia="Microsoft JhengHei"/>
                <w:rFonts w:ascii="Microsoft JhengHei" w:hAnsi="Microsoft JhengHei"/>
                <w:b w:val="0"/>
                <w:sz w:val="22"/>
              </w:rPr>
              <w:t>0.4252</w:t>
            </w:r>
          </w:p>
        </w:tc>
        <w:tc>
          <w:tcPr>
            <w:tcW w:type="dxa" w:w="1134"/>
            <w:vAlign w:val="center"/>
          </w:tcPr>
          <w:p>
            <w:pPr>
              <w:jc w:val="center"/>
            </w:pPr>
            <w:r/>
            <w:r>
              <w:rPr>
                <w:rFonts w:eastAsia="Microsoft JhengHei"/>
                <w:rFonts w:ascii="Microsoft JhengHei" w:hAnsi="Microsoft JhengHei"/>
                <w:b w:val="0"/>
                <w:sz w:val="22"/>
              </w:rPr>
              <w:t>0.028</w:t>
            </w:r>
          </w:p>
        </w:tc>
      </w:tr>
      <w:tr>
        <w:tc>
          <w:tcPr>
            <w:tcW w:type="dxa" w:w="2154"/>
            <w:vAlign w:val="center"/>
          </w:tcPr>
          <w:p>
            <w:pPr>
              <w:jc w:val="left"/>
            </w:pPr>
            <w:r/>
            <w:r>
              <w:rPr>
                <w:rFonts w:eastAsia="Microsoft JhengHei"/>
                <w:rFonts w:ascii="Microsoft JhengHei" w:hAnsi="Microsoft JhengHei"/>
                <w:b w:val="0"/>
                <w:sz w:val="22"/>
              </w:rPr>
              <w:t>LightGCN-TimeDecay</w:t>
            </w:r>
          </w:p>
        </w:tc>
        <w:tc>
          <w:tcPr>
            <w:tcW w:type="dxa" w:w="1134"/>
            <w:vAlign w:val="center"/>
          </w:tcPr>
          <w:p>
            <w:pPr>
              <w:jc w:val="center"/>
            </w:pPr>
            <w:r/>
            <w:r>
              <w:rPr>
                <w:rFonts w:eastAsia="Microsoft JhengHei"/>
                <w:rFonts w:ascii="Microsoft JhengHei" w:hAnsi="Microsoft JhengHei"/>
                <w:b w:val="0"/>
                <w:sz w:val="22"/>
              </w:rPr>
              <w:t>0.2683</w:t>
            </w:r>
          </w:p>
        </w:tc>
        <w:tc>
          <w:tcPr>
            <w:tcW w:type="dxa" w:w="1134"/>
            <w:vAlign w:val="center"/>
          </w:tcPr>
          <w:p>
            <w:pPr>
              <w:jc w:val="center"/>
            </w:pPr>
            <w:r/>
            <w:r>
              <w:rPr>
                <w:rFonts w:eastAsia="Microsoft JhengHei"/>
                <w:rFonts w:ascii="Microsoft JhengHei" w:hAnsi="Microsoft JhengHei"/>
                <w:b w:val="0"/>
                <w:sz w:val="22"/>
              </w:rPr>
              <w:t>0.2967</w:t>
            </w:r>
          </w:p>
        </w:tc>
        <w:tc>
          <w:tcPr>
            <w:tcW w:type="dxa" w:w="1134"/>
            <w:vAlign w:val="center"/>
          </w:tcPr>
          <w:p>
            <w:pPr>
              <w:jc w:val="center"/>
            </w:pPr>
            <w:r/>
            <w:r>
              <w:rPr>
                <w:rFonts w:eastAsia="Microsoft JhengHei"/>
                <w:rFonts w:ascii="Microsoft JhengHei" w:hAnsi="Microsoft JhengHei"/>
                <w:b w:val="0"/>
                <w:sz w:val="22"/>
              </w:rPr>
              <w:t>0.2232</w:t>
            </w:r>
          </w:p>
        </w:tc>
        <w:tc>
          <w:tcPr>
            <w:tcW w:type="dxa" w:w="1134"/>
            <w:vAlign w:val="center"/>
          </w:tcPr>
          <w:p>
            <w:pPr>
              <w:jc w:val="center"/>
            </w:pPr>
            <w:r/>
            <w:r>
              <w:rPr>
                <w:rFonts w:eastAsia="Microsoft JhengHei"/>
                <w:rFonts w:ascii="Microsoft JhengHei" w:hAnsi="Microsoft JhengHei"/>
                <w:b w:val="0"/>
                <w:sz w:val="22"/>
              </w:rPr>
              <w:t>0.4266</w:t>
            </w:r>
          </w:p>
        </w:tc>
        <w:tc>
          <w:tcPr>
            <w:tcW w:type="dxa" w:w="1134"/>
            <w:vAlign w:val="center"/>
          </w:tcPr>
          <w:p>
            <w:pPr>
              <w:jc w:val="center"/>
            </w:pPr>
            <w:r/>
            <w:r>
              <w:rPr>
                <w:rFonts w:eastAsia="Microsoft JhengHei"/>
                <w:rFonts w:ascii="Microsoft JhengHei" w:hAnsi="Microsoft JhengHei"/>
                <w:b w:val="0"/>
                <w:sz w:val="22"/>
              </w:rPr>
              <w:t>0.028</w:t>
            </w:r>
          </w:p>
        </w:tc>
      </w:tr>
      <w:tr>
        <w:tc>
          <w:tcPr>
            <w:tcW w:type="dxa" w:w="2154"/>
            <w:vAlign w:val="center"/>
          </w:tcPr>
          <w:p>
            <w:pPr>
              <w:jc w:val="left"/>
            </w:pPr>
            <w:r/>
            <w:r>
              <w:rPr>
                <w:rFonts w:eastAsia="Microsoft JhengHei"/>
                <w:rFonts w:ascii="Microsoft JhengHei" w:hAnsi="Microsoft JhengHei"/>
                <w:b w:val="0"/>
                <w:sz w:val="22"/>
              </w:rPr>
              <w:t>LightGCN-Multi</w:t>
            </w:r>
          </w:p>
        </w:tc>
        <w:tc>
          <w:tcPr>
            <w:tcW w:type="dxa" w:w="1134"/>
            <w:vAlign w:val="center"/>
          </w:tcPr>
          <w:p>
            <w:pPr>
              <w:jc w:val="center"/>
            </w:pPr>
            <w:r/>
            <w:r>
              <w:rPr>
                <w:rFonts w:eastAsia="Microsoft JhengHei"/>
                <w:rFonts w:ascii="Microsoft JhengHei" w:hAnsi="Microsoft JhengHei"/>
                <w:b w:val="0"/>
                <w:sz w:val="22"/>
              </w:rPr>
              <w:t>0.2684</w:t>
            </w:r>
          </w:p>
        </w:tc>
        <w:tc>
          <w:tcPr>
            <w:tcW w:type="dxa" w:w="1134"/>
            <w:vAlign w:val="center"/>
          </w:tcPr>
          <w:p>
            <w:pPr>
              <w:jc w:val="center"/>
            </w:pPr>
            <w:r/>
            <w:r>
              <w:rPr>
                <w:rFonts w:eastAsia="Microsoft JhengHei"/>
                <w:rFonts w:ascii="Microsoft JhengHei" w:hAnsi="Microsoft JhengHei"/>
                <w:b w:val="0"/>
                <w:sz w:val="22"/>
              </w:rPr>
              <w:t>0.2975</w:t>
            </w:r>
          </w:p>
        </w:tc>
        <w:tc>
          <w:tcPr>
            <w:tcW w:type="dxa" w:w="1134"/>
            <w:vAlign w:val="center"/>
          </w:tcPr>
          <w:p>
            <w:pPr>
              <w:jc w:val="center"/>
            </w:pPr>
            <w:r/>
            <w:r>
              <w:rPr>
                <w:rFonts w:eastAsia="Microsoft JhengHei"/>
                <w:rFonts w:ascii="Microsoft JhengHei" w:hAnsi="Microsoft JhengHei"/>
                <w:b w:val="0"/>
                <w:sz w:val="22"/>
              </w:rPr>
              <w:t>0.2238</w:t>
            </w:r>
          </w:p>
        </w:tc>
        <w:tc>
          <w:tcPr>
            <w:tcW w:type="dxa" w:w="1134"/>
            <w:vAlign w:val="center"/>
          </w:tcPr>
          <w:p>
            <w:pPr>
              <w:jc w:val="center"/>
            </w:pPr>
            <w:r/>
            <w:r>
              <w:rPr>
                <w:rFonts w:eastAsia="Microsoft JhengHei"/>
                <w:rFonts w:ascii="Microsoft JhengHei" w:hAnsi="Microsoft JhengHei"/>
                <w:b w:val="0"/>
                <w:sz w:val="22"/>
              </w:rPr>
              <w:t>0.4266</w:t>
            </w:r>
          </w:p>
        </w:tc>
        <w:tc>
          <w:tcPr>
            <w:tcW w:type="dxa" w:w="1134"/>
            <w:vAlign w:val="center"/>
          </w:tcPr>
          <w:p>
            <w:pPr>
              <w:jc w:val="center"/>
            </w:pPr>
            <w:r/>
            <w:r>
              <w:rPr>
                <w:rFonts w:eastAsia="Microsoft JhengHei"/>
                <w:rFonts w:ascii="Microsoft JhengHei" w:hAnsi="Microsoft JhengHei"/>
                <w:b w:val="0"/>
                <w:sz w:val="22"/>
              </w:rPr>
              <w:t>0.027</w:t>
            </w:r>
          </w:p>
        </w:tc>
      </w:tr>
      <w:tr>
        <w:tc>
          <w:tcPr>
            <w:tcW w:type="dxa" w:w="2154"/>
            <w:vAlign w:val="center"/>
          </w:tcPr>
          <w:p>
            <w:pPr>
              <w:jc w:val="left"/>
            </w:pPr>
            <w:r/>
            <w:r>
              <w:rPr>
                <w:rFonts w:eastAsia="Microsoft JhengHei"/>
                <w:rFonts w:ascii="Microsoft JhengHei" w:hAnsi="Microsoft JhengHei"/>
                <w:b w:val="0"/>
                <w:sz w:val="22"/>
              </w:rPr>
              <w:t>LightGCN-BERT</w:t>
            </w:r>
          </w:p>
        </w:tc>
        <w:tc>
          <w:tcPr>
            <w:tcW w:type="dxa" w:w="1134"/>
            <w:vAlign w:val="center"/>
          </w:tcPr>
          <w:p>
            <w:pPr>
              <w:jc w:val="center"/>
            </w:pPr>
            <w:r/>
            <w:r>
              <w:rPr>
                <w:rFonts w:eastAsia="Microsoft JhengHei"/>
                <w:rFonts w:ascii="Microsoft JhengHei" w:hAnsi="Microsoft JhengHei"/>
                <w:b w:val="0"/>
                <w:sz w:val="22"/>
              </w:rPr>
              <w:t>0.2674</w:t>
            </w:r>
          </w:p>
        </w:tc>
        <w:tc>
          <w:tcPr>
            <w:tcW w:type="dxa" w:w="1134"/>
            <w:vAlign w:val="center"/>
          </w:tcPr>
          <w:p>
            <w:pPr>
              <w:jc w:val="center"/>
            </w:pPr>
            <w:r/>
            <w:r>
              <w:rPr>
                <w:rFonts w:eastAsia="Microsoft JhengHei"/>
                <w:rFonts w:ascii="Microsoft JhengHei" w:hAnsi="Microsoft JhengHei"/>
                <w:b w:val="0"/>
                <w:sz w:val="22"/>
              </w:rPr>
              <w:t>0.2986</w:t>
            </w:r>
          </w:p>
        </w:tc>
        <w:tc>
          <w:tcPr>
            <w:tcW w:type="dxa" w:w="1134"/>
            <w:vAlign w:val="center"/>
          </w:tcPr>
          <w:p>
            <w:pPr>
              <w:jc w:val="center"/>
            </w:pPr>
            <w:r/>
            <w:r>
              <w:rPr>
                <w:rFonts w:eastAsia="Microsoft JhengHei"/>
                <w:rFonts w:ascii="Microsoft JhengHei" w:hAnsi="Microsoft JhengHei"/>
                <w:b w:val="0"/>
                <w:sz w:val="22"/>
              </w:rPr>
              <w:t>0.2232</w:t>
            </w:r>
          </w:p>
        </w:tc>
        <w:tc>
          <w:tcPr>
            <w:tcW w:type="dxa" w:w="1134"/>
            <w:vAlign w:val="center"/>
          </w:tcPr>
          <w:p>
            <w:pPr>
              <w:jc w:val="center"/>
            </w:pPr>
            <w:r/>
            <w:r>
              <w:rPr>
                <w:rFonts w:eastAsia="Microsoft JhengHei"/>
                <w:rFonts w:ascii="Microsoft JhengHei" w:hAnsi="Microsoft JhengHei"/>
                <w:b w:val="0"/>
                <w:sz w:val="22"/>
              </w:rPr>
              <w:t>0.4257</w:t>
            </w:r>
          </w:p>
        </w:tc>
        <w:tc>
          <w:tcPr>
            <w:tcW w:type="dxa" w:w="1134"/>
            <w:vAlign w:val="center"/>
          </w:tcPr>
          <w:p>
            <w:pPr>
              <w:jc w:val="center"/>
            </w:pPr>
            <w:r/>
            <w:r>
              <w:rPr>
                <w:rFonts w:eastAsia="Microsoft JhengHei"/>
                <w:rFonts w:ascii="Microsoft JhengHei" w:hAnsi="Microsoft JhengHei"/>
                <w:b w:val="0"/>
                <w:sz w:val="22"/>
              </w:rPr>
              <w:t>0.064</w:t>
            </w:r>
          </w:p>
        </w:tc>
      </w:tr>
      <w:tr>
        <w:tc>
          <w:tcPr>
            <w:tcW w:type="dxa" w:w="2154"/>
            <w:vAlign w:val="center"/>
          </w:tcPr>
          <w:p>
            <w:pPr>
              <w:jc w:val="left"/>
            </w:pPr>
            <w:r/>
            <w:r>
              <w:rPr>
                <w:rFonts w:eastAsia="Microsoft JhengHei"/>
                <w:rFonts w:ascii="Microsoft JhengHei" w:hAnsi="Microsoft JhengHei"/>
                <w:b w:val="0"/>
                <w:sz w:val="22"/>
              </w:rPr>
              <w:t>LightGCN-Hetero</w:t>
            </w:r>
          </w:p>
        </w:tc>
        <w:tc>
          <w:tcPr>
            <w:tcW w:type="dxa" w:w="1134"/>
            <w:vAlign w:val="center"/>
          </w:tcPr>
          <w:p>
            <w:pPr>
              <w:jc w:val="center"/>
            </w:pPr>
            <w:r/>
            <w:r>
              <w:rPr>
                <w:rFonts w:eastAsia="Microsoft JhengHei"/>
                <w:rFonts w:ascii="Microsoft JhengHei" w:hAnsi="Microsoft JhengHei"/>
                <w:b w:val="0"/>
                <w:sz w:val="22"/>
              </w:rPr>
              <w:t>0.2649</w:t>
            </w:r>
          </w:p>
        </w:tc>
        <w:tc>
          <w:tcPr>
            <w:tcW w:type="dxa" w:w="1134"/>
            <w:vAlign w:val="center"/>
          </w:tcPr>
          <w:p>
            <w:pPr>
              <w:jc w:val="center"/>
            </w:pPr>
            <w:r/>
            <w:r>
              <w:rPr>
                <w:rFonts w:eastAsia="Microsoft JhengHei"/>
                <w:rFonts w:ascii="Microsoft JhengHei" w:hAnsi="Microsoft JhengHei"/>
                <w:b w:val="0"/>
                <w:sz w:val="22"/>
              </w:rPr>
              <w:t>0.2971</w:t>
            </w:r>
          </w:p>
        </w:tc>
        <w:tc>
          <w:tcPr>
            <w:tcW w:type="dxa" w:w="1134"/>
            <w:vAlign w:val="center"/>
          </w:tcPr>
          <w:p>
            <w:pPr>
              <w:jc w:val="center"/>
            </w:pPr>
            <w:r/>
            <w:r>
              <w:rPr>
                <w:rFonts w:eastAsia="Microsoft JhengHei"/>
                <w:rFonts w:ascii="Microsoft JhengHei" w:hAnsi="Microsoft JhengHei"/>
                <w:b w:val="0"/>
                <w:sz w:val="22"/>
              </w:rPr>
              <w:t>0.2177</w:t>
            </w:r>
          </w:p>
        </w:tc>
        <w:tc>
          <w:tcPr>
            <w:tcW w:type="dxa" w:w="1134"/>
            <w:vAlign w:val="center"/>
          </w:tcPr>
          <w:p>
            <w:pPr>
              <w:jc w:val="center"/>
            </w:pPr>
            <w:r/>
            <w:r>
              <w:rPr>
                <w:rFonts w:eastAsia="Microsoft JhengHei"/>
                <w:rFonts w:ascii="Microsoft JhengHei" w:hAnsi="Microsoft JhengHei"/>
                <w:b w:val="0"/>
                <w:sz w:val="22"/>
              </w:rPr>
              <w:t>0.4215</w:t>
            </w:r>
          </w:p>
        </w:tc>
        <w:tc>
          <w:tcPr>
            <w:tcW w:type="dxa" w:w="1134"/>
            <w:vAlign w:val="center"/>
          </w:tcPr>
          <w:p>
            <w:pPr>
              <w:jc w:val="center"/>
            </w:pPr>
            <w:r/>
            <w:r>
              <w:rPr>
                <w:rFonts w:eastAsia="Microsoft JhengHei"/>
                <w:rFonts w:ascii="Microsoft JhengHei" w:hAnsi="Microsoft JhengHei"/>
                <w:b w:val="0"/>
                <w:sz w:val="22"/>
              </w:rPr>
              <w:t>0.037</w:t>
            </w:r>
          </w:p>
        </w:tc>
      </w:tr>
      <w:tr>
        <w:tc>
          <w:tcPr>
            <w:tcW w:type="dxa" w:w="2154"/>
            <w:vAlign w:val="center"/>
          </w:tcPr>
          <w:p>
            <w:pPr>
              <w:jc w:val="left"/>
            </w:pPr>
            <w:r/>
            <w:r>
              <w:rPr>
                <w:rFonts w:eastAsia="Microsoft JhengHei"/>
                <w:rFonts w:ascii="Microsoft JhengHei" w:hAnsi="Microsoft JhengHei"/>
                <w:b w:val="0"/>
                <w:sz w:val="22"/>
              </w:rPr>
              <w:t>LightGCN-TGN</w:t>
            </w:r>
          </w:p>
        </w:tc>
        <w:tc>
          <w:tcPr>
            <w:tcW w:type="dxa" w:w="1134"/>
            <w:vAlign w:val="center"/>
          </w:tcPr>
          <w:p>
            <w:pPr>
              <w:jc w:val="center"/>
            </w:pPr>
            <w:r/>
            <w:r>
              <w:rPr>
                <w:rFonts w:eastAsia="Microsoft JhengHei"/>
                <w:rFonts w:ascii="Microsoft JhengHei" w:hAnsi="Microsoft JhengHei"/>
                <w:b w:val="0"/>
                <w:sz w:val="22"/>
              </w:rPr>
              <w:t>0.2672</w:t>
            </w:r>
          </w:p>
        </w:tc>
        <w:tc>
          <w:tcPr>
            <w:tcW w:type="dxa" w:w="1134"/>
            <w:vAlign w:val="center"/>
          </w:tcPr>
          <w:p>
            <w:pPr>
              <w:jc w:val="center"/>
            </w:pPr>
            <w:r/>
            <w:r>
              <w:rPr>
                <w:rFonts w:eastAsia="Microsoft JhengHei"/>
                <w:rFonts w:ascii="Microsoft JhengHei" w:hAnsi="Microsoft JhengHei"/>
                <w:b w:val="0"/>
                <w:sz w:val="22"/>
              </w:rPr>
              <w:t>0.2987</w:t>
            </w:r>
          </w:p>
        </w:tc>
        <w:tc>
          <w:tcPr>
            <w:tcW w:type="dxa" w:w="1134"/>
            <w:vAlign w:val="center"/>
          </w:tcPr>
          <w:p>
            <w:pPr>
              <w:jc w:val="center"/>
            </w:pPr>
            <w:r/>
            <w:r>
              <w:rPr>
                <w:rFonts w:eastAsia="Microsoft JhengHei"/>
                <w:rFonts w:ascii="Microsoft JhengHei" w:hAnsi="Microsoft JhengHei"/>
                <w:b w:val="0"/>
                <w:sz w:val="22"/>
              </w:rPr>
              <w:t>0.2197</w:t>
            </w:r>
          </w:p>
        </w:tc>
        <w:tc>
          <w:tcPr>
            <w:tcW w:type="dxa" w:w="1134"/>
            <w:vAlign w:val="center"/>
          </w:tcPr>
          <w:p>
            <w:pPr>
              <w:jc w:val="center"/>
            </w:pPr>
            <w:r/>
            <w:r>
              <w:rPr>
                <w:rFonts w:eastAsia="Microsoft JhengHei"/>
                <w:rFonts w:ascii="Microsoft JhengHei" w:hAnsi="Microsoft JhengHei"/>
                <w:b w:val="0"/>
                <w:sz w:val="22"/>
              </w:rPr>
              <w:t>0.4263</w:t>
            </w:r>
          </w:p>
        </w:tc>
        <w:tc>
          <w:tcPr>
            <w:tcW w:type="dxa" w:w="1134"/>
            <w:vAlign w:val="center"/>
          </w:tcPr>
          <w:p>
            <w:pPr>
              <w:jc w:val="center"/>
            </w:pPr>
            <w:r/>
            <w:r>
              <w:rPr>
                <w:rFonts w:eastAsia="Microsoft JhengHei"/>
                <w:rFonts w:ascii="Microsoft JhengHei" w:hAnsi="Microsoft JhengHei"/>
                <w:b w:val="0"/>
                <w:sz w:val="22"/>
              </w:rPr>
              <w:t>0.016</w:t>
            </w:r>
          </w:p>
        </w:tc>
      </w:tr>
      <w:tr>
        <w:tc>
          <w:tcPr>
            <w:tcW w:type="dxa" w:w="2154"/>
            <w:vAlign w:val="center"/>
          </w:tcPr>
          <w:p>
            <w:pPr>
              <w:jc w:val="left"/>
            </w:pPr>
            <w:r/>
            <w:r>
              <w:rPr>
                <w:rFonts w:eastAsia="Microsoft JhengHei"/>
                <w:rFonts w:ascii="Microsoft JhengHei" w:hAnsi="Microsoft JhengHei"/>
                <w:b w:val="0"/>
                <w:sz w:val="22"/>
              </w:rPr>
              <w:t>LightGCN-Cover</w:t>
            </w:r>
          </w:p>
        </w:tc>
        <w:tc>
          <w:tcPr>
            <w:tcW w:type="dxa" w:w="1134"/>
            <w:vAlign w:val="center"/>
          </w:tcPr>
          <w:p>
            <w:pPr>
              <w:jc w:val="center"/>
            </w:pPr>
            <w:r/>
            <w:r>
              <w:rPr>
                <w:rFonts w:eastAsia="Microsoft JhengHei"/>
                <w:rFonts w:ascii="Microsoft JhengHei" w:hAnsi="Microsoft JhengHei"/>
                <w:b w:val="0"/>
                <w:sz w:val="22"/>
              </w:rPr>
              <w:t>0.2602</w:t>
            </w:r>
          </w:p>
        </w:tc>
        <w:tc>
          <w:tcPr>
            <w:tcW w:type="dxa" w:w="1134"/>
            <w:vAlign w:val="center"/>
          </w:tcPr>
          <w:p>
            <w:pPr>
              <w:jc w:val="center"/>
            </w:pPr>
            <w:r/>
            <w:r>
              <w:rPr>
                <w:rFonts w:eastAsia="Microsoft JhengHei"/>
                <w:rFonts w:ascii="Microsoft JhengHei" w:hAnsi="Microsoft JhengHei"/>
                <w:b w:val="0"/>
                <w:sz w:val="22"/>
              </w:rPr>
              <w:t>0.2915</w:t>
            </w:r>
          </w:p>
        </w:tc>
        <w:tc>
          <w:tcPr>
            <w:tcW w:type="dxa" w:w="1134"/>
            <w:vAlign w:val="center"/>
          </w:tcPr>
          <w:p>
            <w:pPr>
              <w:jc w:val="center"/>
            </w:pPr>
            <w:r/>
            <w:r>
              <w:rPr>
                <w:rFonts w:eastAsia="Microsoft JhengHei"/>
                <w:rFonts w:ascii="Microsoft JhengHei" w:hAnsi="Microsoft JhengHei"/>
                <w:b w:val="0"/>
                <w:sz w:val="22"/>
              </w:rPr>
              <w:t>0.2153</w:t>
            </w:r>
          </w:p>
        </w:tc>
        <w:tc>
          <w:tcPr>
            <w:tcW w:type="dxa" w:w="1134"/>
            <w:vAlign w:val="center"/>
          </w:tcPr>
          <w:p>
            <w:pPr>
              <w:jc w:val="center"/>
            </w:pPr>
            <w:r/>
            <w:r>
              <w:rPr>
                <w:rFonts w:eastAsia="Microsoft JhengHei"/>
                <w:rFonts w:ascii="Microsoft JhengHei" w:hAnsi="Microsoft JhengHei"/>
                <w:b w:val="0"/>
                <w:sz w:val="22"/>
              </w:rPr>
              <w:t>0.4149</w:t>
            </w:r>
          </w:p>
        </w:tc>
        <w:tc>
          <w:tcPr>
            <w:tcW w:type="dxa" w:w="1134"/>
            <w:vAlign w:val="center"/>
          </w:tcPr>
          <w:p>
            <w:pPr>
              <w:jc w:val="center"/>
            </w:pPr>
            <w:r/>
            <w:r>
              <w:rPr>
                <w:rFonts w:eastAsia="Microsoft JhengHei"/>
                <w:rFonts w:ascii="Microsoft JhengHei" w:hAnsi="Microsoft JhengHei"/>
                <w:b w:val="0"/>
                <w:sz w:val="22"/>
              </w:rPr>
              <w:t>0.017</w:t>
            </w:r>
          </w:p>
        </w:tc>
      </w:tr>
      <w:tr>
        <w:tc>
          <w:tcPr>
            <w:tcW w:type="dxa" w:w="2154"/>
            <w:vAlign w:val="center"/>
          </w:tcPr>
          <w:p>
            <w:pPr>
              <w:jc w:val="left"/>
            </w:pPr>
            <w:r/>
            <w:r>
              <w:rPr>
                <w:rFonts w:eastAsia="Microsoft JhengHei"/>
                <w:rFonts w:ascii="Microsoft JhengHei" w:hAnsi="Microsoft JhengHei"/>
                <w:b w:val="0"/>
                <w:sz w:val="22"/>
              </w:rPr>
              <w:t>SimGCL (2022, 調參後)</w:t>
            </w:r>
          </w:p>
        </w:tc>
        <w:tc>
          <w:tcPr>
            <w:tcW w:type="dxa" w:w="1134"/>
            <w:vAlign w:val="center"/>
          </w:tcPr>
          <w:p>
            <w:pPr>
              <w:jc w:val="center"/>
            </w:pPr>
            <w:r/>
            <w:r>
              <w:rPr>
                <w:rFonts w:eastAsia="Microsoft JhengHei"/>
                <w:rFonts w:ascii="Microsoft JhengHei" w:hAnsi="Microsoft JhengHei"/>
                <w:b w:val="0"/>
                <w:sz w:val="22"/>
              </w:rPr>
              <w:t>0.2644</w:t>
            </w:r>
          </w:p>
        </w:tc>
        <w:tc>
          <w:tcPr>
            <w:tcW w:type="dxa" w:w="1134"/>
            <w:vAlign w:val="center"/>
          </w:tcPr>
          <w:p>
            <w:pPr>
              <w:jc w:val="center"/>
            </w:pPr>
            <w:r/>
            <w:r>
              <w:rPr>
                <w:rFonts w:eastAsia="Microsoft JhengHei"/>
                <w:rFonts w:ascii="Microsoft JhengHei" w:hAnsi="Microsoft JhengHei"/>
                <w:b w:val="0"/>
                <w:sz w:val="22"/>
              </w:rPr>
              <w:t>0.2969</w:t>
            </w:r>
          </w:p>
        </w:tc>
        <w:tc>
          <w:tcPr>
            <w:tcW w:type="dxa" w:w="1134"/>
            <w:vAlign w:val="center"/>
          </w:tcPr>
          <w:p>
            <w:pPr>
              <w:jc w:val="center"/>
            </w:pPr>
            <w:r/>
            <w:r>
              <w:rPr>
                <w:rFonts w:eastAsia="Microsoft JhengHei"/>
                <w:rFonts w:ascii="Microsoft JhengHei" w:hAnsi="Microsoft JhengHei"/>
                <w:b w:val="0"/>
                <w:sz w:val="22"/>
              </w:rPr>
              <w:t>0.2165</w:t>
            </w:r>
          </w:p>
        </w:tc>
        <w:tc>
          <w:tcPr>
            <w:tcW w:type="dxa" w:w="1134"/>
            <w:vAlign w:val="center"/>
          </w:tcPr>
          <w:p>
            <w:pPr>
              <w:jc w:val="center"/>
            </w:pPr>
            <w:r/>
            <w:r>
              <w:rPr>
                <w:rFonts w:eastAsia="Microsoft JhengHei"/>
                <w:rFonts w:ascii="Microsoft JhengHei" w:hAnsi="Microsoft JhengHei"/>
                <w:b w:val="0"/>
                <w:sz w:val="22"/>
              </w:rPr>
              <w:t>0.4201</w:t>
            </w:r>
          </w:p>
        </w:tc>
        <w:tc>
          <w:tcPr>
            <w:tcW w:type="dxa" w:w="1134"/>
            <w:vAlign w:val="center"/>
          </w:tcPr>
          <w:p>
            <w:pPr>
              <w:jc w:val="center"/>
            </w:pPr>
            <w:r/>
            <w:r>
              <w:rPr>
                <w:rFonts w:eastAsia="Microsoft JhengHei"/>
                <w:rFonts w:ascii="Microsoft JhengHei" w:hAnsi="Microsoft JhengHei"/>
                <w:b w:val="0"/>
                <w:sz w:val="22"/>
              </w:rPr>
              <w:t>0.034</w:t>
            </w:r>
          </w:p>
        </w:tc>
      </w:tr>
      <w:tr>
        <w:tc>
          <w:tcPr>
            <w:tcW w:type="dxa" w:w="2154"/>
            <w:vAlign w:val="center"/>
          </w:tcPr>
          <w:p>
            <w:pPr>
              <w:jc w:val="left"/>
            </w:pPr>
            <w:r/>
            <w:r>
              <w:rPr>
                <w:rFonts w:eastAsia="Microsoft JhengHei"/>
                <w:rFonts w:ascii="Microsoft JhengHei" w:hAnsi="Microsoft JhengHei"/>
                <w:b w:val="0"/>
                <w:sz w:val="22"/>
              </w:rPr>
              <w:t>SASRec (Sequential)</w:t>
            </w:r>
          </w:p>
        </w:tc>
        <w:tc>
          <w:tcPr>
            <w:tcW w:type="dxa" w:w="1134"/>
            <w:vAlign w:val="center"/>
          </w:tcPr>
          <w:p>
            <w:pPr>
              <w:jc w:val="center"/>
            </w:pPr>
            <w:r/>
            <w:r>
              <w:rPr>
                <w:rFonts w:eastAsia="Microsoft JhengHei"/>
                <w:rFonts w:ascii="Microsoft JhengHei" w:hAnsi="Microsoft JhengHei"/>
                <w:b w:val="0"/>
                <w:sz w:val="22"/>
              </w:rPr>
              <w:t>0.1051</w:t>
            </w:r>
          </w:p>
        </w:tc>
        <w:tc>
          <w:tcPr>
            <w:tcW w:type="dxa" w:w="1134"/>
            <w:vAlign w:val="center"/>
          </w:tcPr>
          <w:p>
            <w:pPr>
              <w:jc w:val="center"/>
            </w:pPr>
            <w:r/>
            <w:r>
              <w:rPr>
                <w:rFonts w:eastAsia="Microsoft JhengHei"/>
                <w:rFonts w:ascii="Microsoft JhengHei" w:hAnsi="Microsoft JhengHei"/>
                <w:b w:val="0"/>
                <w:sz w:val="22"/>
              </w:rPr>
              <w:t>0.1721</w:t>
            </w:r>
          </w:p>
        </w:tc>
        <w:tc>
          <w:tcPr>
            <w:tcW w:type="dxa" w:w="1134"/>
            <w:vAlign w:val="center"/>
          </w:tcPr>
          <w:p>
            <w:pPr>
              <w:jc w:val="center"/>
            </w:pPr>
            <w:r/>
            <w:r>
              <w:rPr>
                <w:rFonts w:eastAsia="Microsoft JhengHei"/>
                <w:rFonts w:ascii="Microsoft JhengHei" w:hAnsi="Microsoft JhengHei"/>
                <w:b w:val="0"/>
                <w:sz w:val="22"/>
              </w:rPr>
              <w:t>0.0420</w:t>
            </w:r>
          </w:p>
        </w:tc>
        <w:tc>
          <w:tcPr>
            <w:tcW w:type="dxa" w:w="1134"/>
            <w:vAlign w:val="center"/>
          </w:tcPr>
          <w:p>
            <w:pPr>
              <w:jc w:val="center"/>
            </w:pPr>
            <w:r/>
            <w:r>
              <w:rPr>
                <w:rFonts w:eastAsia="Microsoft JhengHei"/>
                <w:rFonts w:ascii="Microsoft JhengHei" w:hAnsi="Microsoft JhengHei"/>
                <w:b w:val="0"/>
                <w:sz w:val="22"/>
              </w:rPr>
              <w:t>0.1751</w:t>
            </w:r>
          </w:p>
        </w:tc>
        <w:tc>
          <w:tcPr>
            <w:tcW w:type="dxa" w:w="1134"/>
            <w:vAlign w:val="center"/>
          </w:tcPr>
          <w:p>
            <w:pPr>
              <w:jc w:val="center"/>
            </w:pPr>
            <w:r/>
            <w:r>
              <w:rPr>
                <w:rFonts w:eastAsia="Microsoft JhengHei"/>
                <w:rFonts w:ascii="Microsoft JhengHei" w:hAnsi="Microsoft JhengHei"/>
                <w:b w:val="0"/>
                <w:sz w:val="22"/>
              </w:rPr>
              <w:t>0.489</w:t>
            </w:r>
          </w:p>
        </w:tc>
      </w:tr>
      <w:tr>
        <w:tc>
          <w:tcPr>
            <w:tcW w:type="dxa" w:w="2154"/>
            <w:vAlign w:val="center"/>
          </w:tcPr>
          <w:p>
            <w:pPr>
              <w:jc w:val="left"/>
            </w:pPr>
            <w:r/>
            <w:r>
              <w:rPr>
                <w:rFonts w:eastAsia="Microsoft JhengHei"/>
                <w:rFonts w:ascii="Microsoft JhengHei" w:hAnsi="Microsoft JhengHei"/>
                <w:b w:val="0"/>
                <w:sz w:val="22"/>
              </w:rPr>
              <w:t>LightGCN-Opt (Optuna)</w:t>
            </w:r>
          </w:p>
        </w:tc>
        <w:tc>
          <w:tcPr>
            <w:tcW w:type="dxa" w:w="1134"/>
            <w:vAlign w:val="center"/>
          </w:tcPr>
          <w:p>
            <w:pPr>
              <w:jc w:val="center"/>
            </w:pPr>
            <w:r/>
            <w:r>
              <w:rPr>
                <w:rFonts w:eastAsia="Microsoft JhengHei"/>
                <w:rFonts w:ascii="Microsoft JhengHei" w:hAnsi="Microsoft JhengHei"/>
                <w:b w:val="0"/>
                <w:sz w:val="22"/>
              </w:rPr>
              <w:t>0.2688</w:t>
            </w:r>
          </w:p>
        </w:tc>
        <w:tc>
          <w:tcPr>
            <w:tcW w:type="dxa" w:w="1134"/>
            <w:vAlign w:val="center"/>
          </w:tcPr>
          <w:p>
            <w:pPr>
              <w:jc w:val="center"/>
            </w:pPr>
            <w:r/>
            <w:r>
              <w:rPr>
                <w:rFonts w:eastAsia="Microsoft JhengHei"/>
                <w:rFonts w:ascii="Microsoft JhengHei" w:hAnsi="Microsoft JhengHei"/>
                <w:b w:val="0"/>
                <w:sz w:val="22"/>
              </w:rPr>
              <w:t>0.3024 ★</w:t>
            </w:r>
          </w:p>
        </w:tc>
        <w:tc>
          <w:tcPr>
            <w:tcW w:type="dxa" w:w="1134"/>
            <w:vAlign w:val="center"/>
          </w:tcPr>
          <w:p>
            <w:pPr>
              <w:jc w:val="center"/>
            </w:pPr>
            <w:r/>
            <w:r>
              <w:rPr>
                <w:rFonts w:eastAsia="Microsoft JhengHei"/>
                <w:rFonts w:ascii="Microsoft JhengHei" w:hAnsi="Microsoft JhengHei"/>
                <w:b w:val="0"/>
                <w:sz w:val="22"/>
              </w:rPr>
              <w:t>0.2212</w:t>
            </w:r>
          </w:p>
        </w:tc>
        <w:tc>
          <w:tcPr>
            <w:tcW w:type="dxa" w:w="1134"/>
            <w:vAlign w:val="center"/>
          </w:tcPr>
          <w:p>
            <w:pPr>
              <w:jc w:val="center"/>
            </w:pPr>
            <w:r/>
            <w:r>
              <w:rPr>
                <w:rFonts w:eastAsia="Microsoft JhengHei"/>
                <w:rFonts w:ascii="Microsoft JhengHei" w:hAnsi="Microsoft JhengHei"/>
                <w:b w:val="0"/>
                <w:sz w:val="22"/>
              </w:rPr>
              <w:t>0.4268</w:t>
            </w:r>
          </w:p>
        </w:tc>
        <w:tc>
          <w:tcPr>
            <w:tcW w:type="dxa" w:w="1134"/>
            <w:vAlign w:val="center"/>
          </w:tcPr>
          <w:p>
            <w:pPr>
              <w:jc w:val="center"/>
            </w:pPr>
            <w:r/>
            <w:r>
              <w:rPr>
                <w:rFonts w:eastAsia="Microsoft JhengHei"/>
                <w:rFonts w:ascii="Microsoft JhengHei" w:hAnsi="Microsoft JhengHei"/>
                <w:b w:val="0"/>
                <w:sz w:val="22"/>
              </w:rPr>
              <w:t>0.179</w:t>
            </w:r>
          </w:p>
        </w:tc>
      </w:tr>
      <w:tr>
        <w:tc>
          <w:tcPr>
            <w:tcW w:type="dxa" w:w="2154"/>
            <w:vAlign w:val="center"/>
          </w:tcPr>
          <w:p>
            <w:pPr>
              <w:jc w:val="left"/>
            </w:pPr>
            <w:r/>
            <w:r>
              <w:rPr>
                <w:rFonts w:eastAsia="Microsoft JhengHei"/>
                <w:rFonts w:ascii="Microsoft JhengHei" w:hAnsi="Microsoft JhengHei"/>
                <w:b w:val="0"/>
                <w:sz w:val="22"/>
              </w:rPr>
              <w:t>LightGCN-Multi-Opt ★</w:t>
            </w:r>
          </w:p>
        </w:tc>
        <w:tc>
          <w:tcPr>
            <w:tcW w:type="dxa" w:w="1134"/>
            <w:vAlign w:val="center"/>
          </w:tcPr>
          <w:p>
            <w:pPr>
              <w:jc w:val="center"/>
            </w:pPr>
            <w:r/>
            <w:r>
              <w:rPr>
                <w:rFonts w:eastAsia="Microsoft JhengHei"/>
                <w:rFonts w:ascii="Microsoft JhengHei" w:hAnsi="Microsoft JhengHei"/>
                <w:b w:val="0"/>
                <w:sz w:val="22"/>
              </w:rPr>
              <w:t>0.2707 ★</w:t>
            </w:r>
          </w:p>
        </w:tc>
        <w:tc>
          <w:tcPr>
            <w:tcW w:type="dxa" w:w="1134"/>
            <w:vAlign w:val="center"/>
          </w:tcPr>
          <w:p>
            <w:pPr>
              <w:jc w:val="center"/>
            </w:pPr>
            <w:r/>
            <w:r>
              <w:rPr>
                <w:rFonts w:eastAsia="Microsoft JhengHei"/>
                <w:rFonts w:ascii="Microsoft JhengHei" w:hAnsi="Microsoft JhengHei"/>
                <w:b w:val="0"/>
                <w:sz w:val="22"/>
              </w:rPr>
              <w:t>0.3015</w:t>
            </w:r>
          </w:p>
        </w:tc>
        <w:tc>
          <w:tcPr>
            <w:tcW w:type="dxa" w:w="1134"/>
            <w:vAlign w:val="center"/>
          </w:tcPr>
          <w:p>
            <w:pPr>
              <w:jc w:val="center"/>
            </w:pPr>
            <w:r/>
            <w:r>
              <w:rPr>
                <w:rFonts w:eastAsia="Microsoft JhengHei"/>
                <w:rFonts w:ascii="Microsoft JhengHei" w:hAnsi="Microsoft JhengHei"/>
                <w:b w:val="0"/>
                <w:sz w:val="22"/>
              </w:rPr>
              <w:t>0.2232</w:t>
            </w:r>
          </w:p>
        </w:tc>
        <w:tc>
          <w:tcPr>
            <w:tcW w:type="dxa" w:w="1134"/>
            <w:vAlign w:val="center"/>
          </w:tcPr>
          <w:p>
            <w:pPr>
              <w:jc w:val="center"/>
            </w:pPr>
            <w:r/>
            <w:r>
              <w:rPr>
                <w:rFonts w:eastAsia="Microsoft JhengHei"/>
                <w:rFonts w:ascii="Microsoft JhengHei" w:hAnsi="Microsoft JhengHei"/>
                <w:b w:val="0"/>
                <w:sz w:val="22"/>
              </w:rPr>
              <w:t>0.4307 ★</w:t>
            </w:r>
          </w:p>
        </w:tc>
        <w:tc>
          <w:tcPr>
            <w:tcW w:type="dxa" w:w="1134"/>
            <w:vAlign w:val="center"/>
          </w:tcPr>
          <w:p>
            <w:pPr>
              <w:jc w:val="center"/>
            </w:pPr>
            <w:r/>
            <w:r>
              <w:rPr>
                <w:rFonts w:eastAsia="Microsoft JhengHei"/>
                <w:rFonts w:ascii="Microsoft JhengHei" w:hAnsi="Microsoft JhengHei"/>
                <w:b w:val="0"/>
                <w:sz w:val="22"/>
              </w:rPr>
              <w:t>0.265 ★</w:t>
            </w:r>
          </w:p>
        </w:tc>
      </w:tr>
    </w:tbl>
    <w:p>
      <w:pPr>
        <w:spacing w:line="360" w:lineRule="auto" w:after="120"/>
        <w:ind w:firstLine="420"/>
      </w:pPr>
      <w:r>
        <w:rPr>
          <w:rFonts w:eastAsia="Microsoft JhengHei" w:ascii="Microsoft JhengHei"/>
          <w:rFonts w:ascii="Microsoft JhengHei" w:hAnsi="Microsoft JhengHei"/>
          <w:b w:val="0"/>
          <w:i w:val="0"/>
          <w:sz w:val="24"/>
        </w:rPr>
        <w:t>註：(1) SimGCL（SIGIR 2022，對比學習）原始預設值在本資料集表現災難性差 (R@10=0.15)；經 sweep 調參至 eps=0.02、cl_weight=0.001 後可達 LightGCN 同等水準；(2) SASRec（ICDM 2018，序列模型）評估範式不同（次本書預測 vs 下月推薦），數值差異主要來自任務定義；(3) LightGCN-TGN（時間圖網路）與 LightGCN-Cover（書封 CNN 多模態）為兩個附加模型，前者驗證時間訊號、後者為多模態 PoC；(4) **LightGCN-Opt 與 LightGCN-Multi-Opt 為使用 Optuna 自動超參數搜尋的新版本**，於 Recall@20、Coverage@10 取得本研究最佳成績。</w:t>
      </w:r>
    </w:p>
    <w:p>
      <w:pPr>
        <w:jc w:val="center"/>
      </w:pPr>
      <w:r>
        <w:drawing>
          <wp:inline xmlns:a="http://schemas.openxmlformats.org/drawingml/2006/main" xmlns:pic="http://schemas.openxmlformats.org/drawingml/2006/picture">
            <wp:extent cx="5852160" cy="1950720"/>
            <wp:docPr id="4" name="Picture 4"/>
            <wp:cNvGraphicFramePr>
              <a:graphicFrameLocks noChangeAspect="1"/>
            </wp:cNvGraphicFramePr>
            <a:graphic>
              <a:graphicData uri="http://schemas.openxmlformats.org/drawingml/2006/picture">
                <pic:pic>
                  <pic:nvPicPr>
                    <pic:cNvPr id="0" name="fig08_model_comparison.png"/>
                    <pic:cNvPicPr/>
                  </pic:nvPicPr>
                  <pic:blipFill>
                    <a:blip r:embed="rId12"/>
                    <a:stretch>
                      <a:fillRect/>
                    </a:stretch>
                  </pic:blipFill>
                  <pic:spPr>
                    <a:xfrm>
                      <a:off x="0" y="0"/>
                      <a:ext cx="5852160" cy="1950720"/>
                    </a:xfrm>
                    <a:prstGeom prst="rect"/>
                  </pic:spPr>
                </pic:pic>
              </a:graphicData>
            </a:graphic>
          </wp:inline>
        </w:drawing>
      </w:r>
    </w:p>
    <w:p>
      <w:pPr>
        <w:jc w:val="center"/>
      </w:pPr>
      <w:r>
        <w:rPr>
          <w:rFonts w:eastAsia="Microsoft JhengHei"/>
          <w:rFonts w:ascii="Microsoft JhengHei" w:hAnsi="Microsoft JhengHei"/>
          <w:i/>
          <w:color w:val="555555"/>
          <w:sz w:val="20"/>
        </w:rPr>
        <w:t>圖 4.1　16 個模型在 Test Set 上各指標的長條圖比較</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19_gnn_family_ranking.png"/>
                    <pic:cNvPicPr/>
                  </pic:nvPicPr>
                  <pic:blipFill>
                    <a:blip r:embed="rId13"/>
                    <a:stretch>
                      <a:fillRect/>
                    </a:stretch>
                  </pic:blipFill>
                  <pic:spPr>
                    <a:xfrm>
                      <a:off x="0" y="0"/>
                      <a:ext cx="5029200" cy="2514600"/>
                    </a:xfrm>
                    <a:prstGeom prst="rect"/>
                  </pic:spPr>
                </pic:pic>
              </a:graphicData>
            </a:graphic>
          </wp:inline>
        </w:drawing>
      </w:r>
    </w:p>
    <w:p>
      <w:pPr>
        <w:jc w:val="center"/>
      </w:pPr>
      <w:r>
        <w:rPr>
          <w:rFonts w:eastAsia="Microsoft JhengHei"/>
          <w:rFonts w:ascii="Microsoft JhengHei" w:hAnsi="Microsoft JhengHei"/>
          <w:i/>
          <w:color w:val="555555"/>
          <w:sz w:val="20"/>
        </w:rPr>
        <w:t>圖 4.1b　GNN 家族 Recall@20 排序（含 Optuna / TGN / Cover）</w:t>
      </w:r>
    </w:p>
    <w:p>
      <w:pPr>
        <w:pStyle w:val="Heading3"/>
        <w:spacing w:before="160" w:after="120"/>
      </w:pPr>
      <w:r>
        <w:t>4.2.1 主要發現（已通過 multi-seed 驗證）</w:t>
      </w:r>
    </w:p>
    <w:p>
      <w:pPr>
        <w:spacing w:line="360" w:lineRule="auto" w:after="120"/>
        <w:ind w:firstLine="420"/>
      </w:pPr>
      <w:r>
        <w:rPr>
          <w:rFonts w:eastAsia="Microsoft JhengHei" w:ascii="Microsoft JhengHei"/>
          <w:rFonts w:ascii="Microsoft JhengHei" w:hAnsi="Microsoft JhengHei"/>
          <w:b w:val="0"/>
          <w:i w:val="0"/>
          <w:sz w:val="24"/>
        </w:rPr>
        <w:t>Finding 1（回答 RQ1）：GNN 確實勝過傳統方法。LightGCN 在所有指標上均勝過 BPR-MF。更值得注意的是 NGCF（保留線性轉換 W 與激活函數）反而輸給 LightGCN —— 這在我們的資料上重現了 LightGCN 原論文（He et al., SIGIR 2020）的核心主張：「對推薦任務而言，簡化的圖卷積比複雜版本更好」。</w:t>
      </w:r>
    </w:p>
    <w:p>
      <w:pPr>
        <w:spacing w:line="360" w:lineRule="auto" w:after="120"/>
        <w:ind w:firstLine="420"/>
      </w:pPr>
      <w:r>
        <w:rPr>
          <w:rFonts w:eastAsia="Microsoft JhengHei" w:ascii="Microsoft JhengHei"/>
          <w:rFonts w:ascii="Microsoft JhengHei" w:hAnsi="Microsoft JhengHei"/>
          <w:b w:val="0"/>
          <w:i w:val="0"/>
          <w:sz w:val="24"/>
        </w:rPr>
        <w:t>Finding 2（回答 RQ2，誠實版）：側資訊的影響很微小。多 seed 實驗顯示 LightGCN vs LightGCN-SI 的差異 (R@10: 0.263 vs 0.267) 雖然統計顯著（差距 &gt; 3 倍 std），但側資訊內部 ablation 顯示性別、年齡、分類個別啟用 vs 全部啟用 vs 全部關閉之間幾乎無差別 (差距 &lt; 0.002)。這比起初次實驗看到的「+2.4% NDCG」更為謹慎的解讀。</w:t>
      </w:r>
    </w:p>
    <w:p>
      <w:pPr>
        <w:spacing w:line="360" w:lineRule="auto" w:after="120"/>
        <w:ind w:firstLine="420"/>
      </w:pPr>
      <w:r>
        <w:rPr>
          <w:rFonts w:eastAsia="Microsoft JhengHei" w:ascii="Microsoft JhengHei"/>
          <w:rFonts w:ascii="Microsoft JhengHei" w:hAnsi="Microsoft JhengHei"/>
          <w:b w:val="0"/>
          <w:i w:val="0"/>
          <w:sz w:val="24"/>
        </w:rPr>
        <w:t>Finding 3（回答 RQ3）：多邊型有效，但預約權重最佳是 1.0 而非 0.5。Reserve weight ablation: w=0 (R@10=0.267) → w=0.5 (0.268) → w=1.0 (0.268)。顯示「預約」本身就是強烈的興趣訊號，與借閱同等對待最佳。</w:t>
      </w:r>
    </w:p>
    <w:p>
      <w:pPr>
        <w:spacing w:line="360" w:lineRule="auto" w:after="120"/>
        <w:ind w:firstLine="420"/>
      </w:pPr>
      <w:r>
        <w:rPr>
          <w:rFonts w:eastAsia="Microsoft JhengHei" w:ascii="Microsoft JhengHei"/>
          <w:rFonts w:ascii="Microsoft JhengHei" w:hAnsi="Microsoft JhengHei"/>
          <w:b w:val="0"/>
          <w:i w:val="0"/>
          <w:sz w:val="24"/>
        </w:rPr>
        <w:t>Finding 4（額外）：BERT 書名語意主要提升 Coverage。LightGCN-BERT 的 Recall 與基本款持平，但 Coverage@10 從 0.029 提升至 0.064（2.2 倍），代表它推薦的書本範圍更廣。</w:t>
      </w:r>
    </w:p>
    <w:p>
      <w:pPr>
        <w:spacing w:line="360" w:lineRule="auto" w:after="120"/>
        <w:ind w:firstLine="420"/>
      </w:pPr>
      <w:r>
        <w:rPr>
          <w:rFonts w:eastAsia="Microsoft JhengHei" w:ascii="Microsoft JhengHei"/>
          <w:rFonts w:ascii="Microsoft JhengHei" w:hAnsi="Microsoft JhengHei"/>
          <w:b w:val="0"/>
          <w:i w:val="0"/>
          <w:sz w:val="24"/>
        </w:rPr>
        <w:t>Finding 5（額外）：序列推薦 (SASRec) 不適合此評估設定。SASRec 預測「下一本」、本研究評估「下一個月所有借閱」—— evaluation paradigm 不同。SASRec R@10 = 0.10 看似很差，但 Coverage = 0.49 證明它推薦多樣性最高。</w:t>
      </w:r>
    </w:p>
    <w:p>
      <w:pPr>
        <w:spacing w:line="360" w:lineRule="auto" w:after="120"/>
        <w:ind w:firstLine="420"/>
      </w:pPr>
      <w:r>
        <w:rPr>
          <w:rFonts w:eastAsia="Microsoft JhengHei" w:ascii="Microsoft JhengHei"/>
          <w:rFonts w:ascii="Microsoft JhengHei" w:hAnsi="Microsoft JhengHei"/>
          <w:b w:val="0"/>
          <w:i w:val="0"/>
          <w:sz w:val="24"/>
        </w:rPr>
        <w:t>Finding 6（重要，新發現）：Optuna 自動超參數搜尋可帶來顯著進步。原始 LightGCN-Multi 在 R@20=0.2975 的基礎上，透過 Optuna TPE sampler 跑 20 trials，找到 (lr=2.81e-3, batch=2048, decay=5.6e-5) 的更優組合，將 R@20 推升至 0.3024（+1.6%），Coverage@10 從 0.027 大幅提升至 0.265（**約 10 倍**），證明自動調參能在不改架構下顯著拓展推薦多樣性。</w:t>
      </w:r>
    </w:p>
    <w:p>
      <w:pPr>
        <w:spacing w:line="360" w:lineRule="auto" w:after="120"/>
        <w:ind w:firstLine="420"/>
      </w:pPr>
      <w:r>
        <w:rPr>
          <w:rFonts w:eastAsia="Microsoft JhengHei" w:ascii="Microsoft JhengHei"/>
          <w:rFonts w:ascii="Microsoft JhengHei" w:hAnsi="Microsoft JhengHei"/>
          <w:b w:val="0"/>
          <w:i w:val="0"/>
          <w:sz w:val="24"/>
        </w:rPr>
        <w:t>Finding 7（額外）：時間圖網路 (TGN) 與多模態 (書封 CNN) 為等水準對照。LightGCN-TGN（加入 Time2Vec 時間編碼）與 LightGCN-Cover（加入 ResNet-18 書封 feature）在 Recall 上與 LightGCN-Multi 相近 (0.267-0.268)，沒有大幅突破。原因：TGN 的時間訊號可能與 LightGCN-Multi 已有的「按月加權」重複；書封因 Open Library 中文書封覆蓋僅 4.4% (66/1500)，feature 主要是預設零向量，無法有效監督學習。</w:t>
      </w:r>
    </w:p>
    <w:p>
      <w:pPr>
        <w:pStyle w:val="Heading3"/>
        <w:spacing w:before="160" w:after="120"/>
      </w:pPr>
      <w:r>
        <w:t>4.2.2 超參數網格搜尋</w:t>
      </w:r>
    </w:p>
    <w:p>
      <w:pPr>
        <w:spacing w:line="360" w:lineRule="auto" w:after="120"/>
        <w:ind w:firstLine="420"/>
      </w:pPr>
      <w:r>
        <w:rPr>
          <w:rFonts w:eastAsia="Microsoft JhengHei" w:ascii="Microsoft JhengHei"/>
          <w:rFonts w:ascii="Microsoft JhengHei" w:hAnsi="Microsoft JhengHei"/>
          <w:b w:val="0"/>
          <w:i w:val="0"/>
          <w:sz w:val="24"/>
        </w:rPr>
        <w:t>embed_dim ∈ {32, 64, 128} × n_layers ∈ {1, 2, 3, 4} 的 12 組實驗：</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2268"/>
            <w:vAlign w:val="center"/>
          </w:tcPr>
          <w:p>
            <w:pPr>
              <w:jc w:val="center"/>
            </w:pPr>
            <w:r/>
            <w:r>
              <w:rPr>
                <w:rFonts w:eastAsia="Microsoft JhengHei"/>
                <w:rFonts w:ascii="Microsoft JhengHei" w:hAnsi="Microsoft JhengHei"/>
                <w:b/>
                <w:sz w:val="22"/>
              </w:rPr>
              <w:t>n_layers \ embed_dim</w:t>
            </w:r>
          </w:p>
        </w:tc>
        <w:tc>
          <w:tcPr>
            <w:tcW w:type="dxa" w:w="1701"/>
            <w:vAlign w:val="center"/>
          </w:tcPr>
          <w:p>
            <w:pPr>
              <w:jc w:val="center"/>
            </w:pPr>
            <w:r/>
            <w:r>
              <w:rPr>
                <w:rFonts w:eastAsia="Microsoft JhengHei"/>
                <w:rFonts w:ascii="Microsoft JhengHei" w:hAnsi="Microsoft JhengHei"/>
                <w:b/>
                <w:sz w:val="22"/>
              </w:rPr>
              <w:t>32</w:t>
            </w:r>
          </w:p>
        </w:tc>
        <w:tc>
          <w:tcPr>
            <w:tcW w:type="dxa" w:w="1701"/>
            <w:vAlign w:val="center"/>
          </w:tcPr>
          <w:p>
            <w:pPr>
              <w:jc w:val="center"/>
            </w:pPr>
            <w:r/>
            <w:r>
              <w:rPr>
                <w:rFonts w:eastAsia="Microsoft JhengHei"/>
                <w:rFonts w:ascii="Microsoft JhengHei" w:hAnsi="Microsoft JhengHei"/>
                <w:b/>
                <w:sz w:val="22"/>
              </w:rPr>
              <w:t>64</w:t>
            </w:r>
          </w:p>
        </w:tc>
        <w:tc>
          <w:tcPr>
            <w:tcW w:type="dxa" w:w="1701"/>
            <w:vAlign w:val="center"/>
          </w:tcPr>
          <w:p>
            <w:pPr>
              <w:jc w:val="center"/>
            </w:pPr>
            <w:r/>
            <w:r>
              <w:rPr>
                <w:rFonts w:eastAsia="Microsoft JhengHei"/>
                <w:rFonts w:ascii="Microsoft JhengHei" w:hAnsi="Microsoft JhengHei"/>
                <w:b/>
                <w:sz w:val="22"/>
              </w:rPr>
              <w:t>128</w:t>
            </w:r>
          </w:p>
        </w:tc>
      </w:tr>
      <w:tr>
        <w:tc>
          <w:tcPr>
            <w:tcW w:type="dxa" w:w="2268"/>
            <w:vAlign w:val="center"/>
          </w:tcPr>
          <w:p>
            <w:pPr>
              <w:jc w:val="left"/>
            </w:pPr>
            <w:r/>
            <w:r>
              <w:rPr>
                <w:rFonts w:eastAsia="Microsoft JhengHei"/>
                <w:rFonts w:ascii="Microsoft JhengHei" w:hAnsi="Microsoft JhengHei"/>
                <w:b w:val="0"/>
                <w:sz w:val="22"/>
              </w:rPr>
              <w:t>1</w:t>
            </w:r>
          </w:p>
        </w:tc>
        <w:tc>
          <w:tcPr>
            <w:tcW w:type="dxa" w:w="1701"/>
            <w:vAlign w:val="center"/>
          </w:tcPr>
          <w:p>
            <w:pPr>
              <w:jc w:val="center"/>
            </w:pPr>
            <w:r/>
            <w:r>
              <w:rPr>
                <w:rFonts w:eastAsia="Microsoft JhengHei"/>
                <w:rFonts w:ascii="Microsoft JhengHei" w:hAnsi="Microsoft JhengHei"/>
                <w:b w:val="0"/>
                <w:sz w:val="22"/>
              </w:rPr>
              <w:t>0.2894</w:t>
            </w:r>
          </w:p>
        </w:tc>
        <w:tc>
          <w:tcPr>
            <w:tcW w:type="dxa" w:w="1701"/>
            <w:vAlign w:val="center"/>
          </w:tcPr>
          <w:p>
            <w:pPr>
              <w:jc w:val="center"/>
            </w:pPr>
            <w:r/>
            <w:r>
              <w:rPr>
                <w:rFonts w:eastAsia="Microsoft JhengHei"/>
                <w:rFonts w:ascii="Microsoft JhengHei" w:hAnsi="Microsoft JhengHei"/>
                <w:b w:val="0"/>
                <w:sz w:val="22"/>
              </w:rPr>
              <w:t>0.2983</w:t>
            </w:r>
          </w:p>
        </w:tc>
        <w:tc>
          <w:tcPr>
            <w:tcW w:type="dxa" w:w="1701"/>
            <w:vAlign w:val="center"/>
          </w:tcPr>
          <w:p>
            <w:pPr>
              <w:jc w:val="center"/>
            </w:pPr>
            <w:r/>
            <w:r>
              <w:rPr>
                <w:rFonts w:eastAsia="Microsoft JhengHei"/>
                <w:rFonts w:ascii="Microsoft JhengHei" w:hAnsi="Microsoft JhengHei"/>
                <w:b w:val="0"/>
                <w:sz w:val="22"/>
              </w:rPr>
              <w:t>0.3020</w:t>
            </w:r>
          </w:p>
        </w:tc>
      </w:tr>
      <w:tr>
        <w:tc>
          <w:tcPr>
            <w:tcW w:type="dxa" w:w="2268"/>
            <w:vAlign w:val="center"/>
          </w:tcPr>
          <w:p>
            <w:pPr>
              <w:jc w:val="left"/>
            </w:pPr>
            <w:r/>
            <w:r>
              <w:rPr>
                <w:rFonts w:eastAsia="Microsoft JhengHei"/>
                <w:rFonts w:ascii="Microsoft JhengHei" w:hAnsi="Microsoft JhengHei"/>
                <w:b w:val="0"/>
                <w:sz w:val="22"/>
              </w:rPr>
              <w:t>2 (★ 最佳)</w:t>
            </w:r>
          </w:p>
        </w:tc>
        <w:tc>
          <w:tcPr>
            <w:tcW w:type="dxa" w:w="1701"/>
            <w:vAlign w:val="center"/>
          </w:tcPr>
          <w:p>
            <w:pPr>
              <w:jc w:val="center"/>
            </w:pPr>
            <w:r/>
            <w:r>
              <w:rPr>
                <w:rFonts w:eastAsia="Microsoft JhengHei"/>
                <w:rFonts w:ascii="Microsoft JhengHei" w:hAnsi="Microsoft JhengHei"/>
                <w:b w:val="0"/>
                <w:sz w:val="22"/>
              </w:rPr>
              <w:t>0.2949</w:t>
            </w:r>
          </w:p>
        </w:tc>
        <w:tc>
          <w:tcPr>
            <w:tcW w:type="dxa" w:w="1701"/>
            <w:vAlign w:val="center"/>
          </w:tcPr>
          <w:p>
            <w:pPr>
              <w:jc w:val="center"/>
            </w:pPr>
            <w:r/>
            <w:r>
              <w:rPr>
                <w:rFonts w:eastAsia="Microsoft JhengHei"/>
                <w:rFonts w:ascii="Microsoft JhengHei" w:hAnsi="Microsoft JhengHei"/>
                <w:b w:val="0"/>
                <w:sz w:val="22"/>
              </w:rPr>
              <w:t>0.2994</w:t>
            </w:r>
          </w:p>
        </w:tc>
        <w:tc>
          <w:tcPr>
            <w:tcW w:type="dxa" w:w="1701"/>
            <w:vAlign w:val="center"/>
          </w:tcPr>
          <w:p>
            <w:pPr>
              <w:jc w:val="center"/>
            </w:pPr>
            <w:r/>
            <w:r>
              <w:rPr>
                <w:rFonts w:eastAsia="Microsoft JhengHei"/>
                <w:rFonts w:ascii="Microsoft JhengHei" w:hAnsi="Microsoft JhengHei"/>
                <w:b w:val="0"/>
                <w:sz w:val="22"/>
              </w:rPr>
              <w:t>0.3034</w:t>
            </w:r>
          </w:p>
        </w:tc>
      </w:tr>
      <w:tr>
        <w:tc>
          <w:tcPr>
            <w:tcW w:type="dxa" w:w="2268"/>
            <w:vAlign w:val="center"/>
          </w:tcPr>
          <w:p>
            <w:pPr>
              <w:jc w:val="left"/>
            </w:pPr>
            <w:r/>
            <w:r>
              <w:rPr>
                <w:rFonts w:eastAsia="Microsoft JhengHei"/>
                <w:rFonts w:ascii="Microsoft JhengHei" w:hAnsi="Microsoft JhengHei"/>
                <w:b w:val="0"/>
                <w:sz w:val="22"/>
              </w:rPr>
              <w:t>3</w:t>
            </w:r>
          </w:p>
        </w:tc>
        <w:tc>
          <w:tcPr>
            <w:tcW w:type="dxa" w:w="1701"/>
            <w:vAlign w:val="center"/>
          </w:tcPr>
          <w:p>
            <w:pPr>
              <w:jc w:val="center"/>
            </w:pPr>
            <w:r/>
            <w:r>
              <w:rPr>
                <w:rFonts w:eastAsia="Microsoft JhengHei"/>
                <w:rFonts w:ascii="Microsoft JhengHei" w:hAnsi="Microsoft JhengHei"/>
                <w:b w:val="0"/>
                <w:sz w:val="22"/>
              </w:rPr>
              <w:t>0.2936</w:t>
            </w:r>
          </w:p>
        </w:tc>
        <w:tc>
          <w:tcPr>
            <w:tcW w:type="dxa" w:w="1701"/>
            <w:vAlign w:val="center"/>
          </w:tcPr>
          <w:p>
            <w:pPr>
              <w:jc w:val="center"/>
            </w:pPr>
            <w:r/>
            <w:r>
              <w:rPr>
                <w:rFonts w:eastAsia="Microsoft JhengHei"/>
                <w:rFonts w:ascii="Microsoft JhengHei" w:hAnsi="Microsoft JhengHei"/>
                <w:b w:val="0"/>
                <w:sz w:val="22"/>
              </w:rPr>
              <w:t>0.2963</w:t>
            </w:r>
          </w:p>
        </w:tc>
        <w:tc>
          <w:tcPr>
            <w:tcW w:type="dxa" w:w="1701"/>
            <w:vAlign w:val="center"/>
          </w:tcPr>
          <w:p>
            <w:pPr>
              <w:jc w:val="center"/>
            </w:pPr>
            <w:r/>
            <w:r>
              <w:rPr>
                <w:rFonts w:eastAsia="Microsoft JhengHei"/>
                <w:rFonts w:ascii="Microsoft JhengHei" w:hAnsi="Microsoft JhengHei"/>
                <w:b w:val="0"/>
                <w:sz w:val="22"/>
              </w:rPr>
              <w:t>0.3003</w:t>
            </w:r>
          </w:p>
        </w:tc>
      </w:tr>
      <w:tr>
        <w:tc>
          <w:tcPr>
            <w:tcW w:type="dxa" w:w="2268"/>
            <w:vAlign w:val="center"/>
          </w:tcPr>
          <w:p>
            <w:pPr>
              <w:jc w:val="left"/>
            </w:pPr>
            <w:r/>
            <w:r>
              <w:rPr>
                <w:rFonts w:eastAsia="Microsoft JhengHei"/>
                <w:rFonts w:ascii="Microsoft JhengHei" w:hAnsi="Microsoft JhengHei"/>
                <w:b w:val="0"/>
                <w:sz w:val="22"/>
              </w:rPr>
              <w:t>4</w:t>
            </w:r>
          </w:p>
        </w:tc>
        <w:tc>
          <w:tcPr>
            <w:tcW w:type="dxa" w:w="1701"/>
            <w:vAlign w:val="center"/>
          </w:tcPr>
          <w:p>
            <w:pPr>
              <w:jc w:val="center"/>
            </w:pPr>
            <w:r/>
            <w:r>
              <w:rPr>
                <w:rFonts w:eastAsia="Microsoft JhengHei"/>
                <w:rFonts w:ascii="Microsoft JhengHei" w:hAnsi="Microsoft JhengHei"/>
                <w:b w:val="0"/>
                <w:sz w:val="22"/>
              </w:rPr>
              <w:t>0.2942</w:t>
            </w:r>
          </w:p>
        </w:tc>
        <w:tc>
          <w:tcPr>
            <w:tcW w:type="dxa" w:w="1701"/>
            <w:vAlign w:val="center"/>
          </w:tcPr>
          <w:p>
            <w:pPr>
              <w:jc w:val="center"/>
            </w:pPr>
            <w:r/>
            <w:r>
              <w:rPr>
                <w:rFonts w:eastAsia="Microsoft JhengHei"/>
                <w:rFonts w:ascii="Microsoft JhengHei" w:hAnsi="Microsoft JhengHei"/>
                <w:b w:val="0"/>
                <w:sz w:val="22"/>
              </w:rPr>
              <w:t>0.2955</w:t>
            </w:r>
          </w:p>
        </w:tc>
        <w:tc>
          <w:tcPr>
            <w:tcW w:type="dxa" w:w="1701"/>
            <w:vAlign w:val="center"/>
          </w:tcPr>
          <w:p>
            <w:pPr>
              <w:jc w:val="center"/>
            </w:pPr>
            <w:r/>
            <w:r>
              <w:rPr>
                <w:rFonts w:eastAsia="Microsoft JhengHei"/>
                <w:rFonts w:ascii="Microsoft JhengHei" w:hAnsi="Microsoft JhengHei"/>
                <w:b w:val="0"/>
                <w:sz w:val="22"/>
              </w:rPr>
              <w:t>0.2982</w:t>
            </w:r>
          </w:p>
        </w:tc>
      </w:tr>
    </w:tbl>
    <w:p>
      <w:pPr>
        <w:spacing w:line="360" w:lineRule="auto" w:after="120"/>
        <w:ind w:firstLine="420"/>
      </w:pPr>
      <w:r>
        <w:rPr>
          <w:rFonts w:eastAsia="Microsoft JhengHei" w:ascii="Microsoft JhengHei"/>
          <w:rFonts w:ascii="Microsoft JhengHei" w:hAnsi="Microsoft JhengHei"/>
          <w:b w:val="0"/>
          <w:i w:val="0"/>
          <w:sz w:val="24"/>
        </w:rPr>
        <w:t>結論：(d=128, L=2) 為最佳組合，R@20 = 0.3034。embed_dim 越大越好（但邊際遞減）；n_layers 2 最佳，4 層反而退化（過度平滑問題）。</w:t>
      </w:r>
    </w:p>
    <w:p>
      <w:pPr>
        <w:pStyle w:val="Heading3"/>
        <w:spacing w:before="160" w:after="120"/>
      </w:pPr>
      <w:r>
        <w:t>4.2.3 Optuna 自動超參數搜尋</w:t>
      </w:r>
    </w:p>
    <w:p>
      <w:pPr>
        <w:spacing w:line="360" w:lineRule="auto" w:after="120"/>
        <w:ind w:firstLine="420"/>
      </w:pPr>
      <w:r>
        <w:rPr>
          <w:rFonts w:eastAsia="Microsoft JhengHei" w:ascii="Microsoft JhengHei"/>
          <w:rFonts w:ascii="Microsoft JhengHei" w:hAnsi="Microsoft JhengHei"/>
          <w:b w:val="0"/>
          <w:i w:val="0"/>
          <w:sz w:val="24"/>
        </w:rPr>
        <w:t>Grid Search 雖然系統，但只能在預先列舉的離散值中搜尋。我們進一步使用 Optuna（TPE sampler）在連續超參數空間中智能搜尋，搜尋範圍與結果如下：</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268"/>
            <w:vAlign w:val="center"/>
          </w:tcPr>
          <w:p>
            <w:pPr>
              <w:jc w:val="center"/>
            </w:pPr>
            <w:r/>
            <w:r>
              <w:rPr>
                <w:rFonts w:eastAsia="Microsoft JhengHei"/>
                <w:rFonts w:ascii="Microsoft JhengHei" w:hAnsi="Microsoft JhengHei"/>
                <w:b/>
                <w:sz w:val="22"/>
              </w:rPr>
              <w:t>超參數</w:t>
            </w:r>
          </w:p>
        </w:tc>
        <w:tc>
          <w:tcPr>
            <w:tcW w:type="dxa" w:w="2835"/>
            <w:vAlign w:val="center"/>
          </w:tcPr>
          <w:p>
            <w:pPr>
              <w:jc w:val="center"/>
            </w:pPr>
            <w:r/>
            <w:r>
              <w:rPr>
                <w:rFonts w:eastAsia="Microsoft JhengHei"/>
                <w:rFonts w:ascii="Microsoft JhengHei" w:hAnsi="Microsoft JhengHei"/>
                <w:b/>
                <w:sz w:val="22"/>
              </w:rPr>
              <w:t>搜尋範圍</w:t>
            </w:r>
          </w:p>
        </w:tc>
        <w:tc>
          <w:tcPr>
            <w:tcW w:type="dxa" w:w="2835"/>
            <w:vAlign w:val="center"/>
          </w:tcPr>
          <w:p>
            <w:pPr>
              <w:jc w:val="center"/>
            </w:pPr>
            <w:r/>
            <w:r>
              <w:rPr>
                <w:rFonts w:eastAsia="Microsoft JhengHei"/>
                <w:rFonts w:ascii="Microsoft JhengHei" w:hAnsi="Microsoft JhengHei"/>
                <w:b/>
                <w:sz w:val="22"/>
              </w:rPr>
              <w:t>Optuna 找到的最佳值</w:t>
            </w:r>
          </w:p>
        </w:tc>
      </w:tr>
      <w:tr>
        <w:tc>
          <w:tcPr>
            <w:tcW w:type="dxa" w:w="2268"/>
            <w:vAlign w:val="center"/>
          </w:tcPr>
          <w:p>
            <w:pPr>
              <w:jc w:val="left"/>
            </w:pPr>
            <w:r/>
            <w:r>
              <w:rPr>
                <w:rFonts w:eastAsia="Microsoft JhengHei"/>
                <w:rFonts w:ascii="Microsoft JhengHei" w:hAnsi="Microsoft JhengHei"/>
                <w:b w:val="0"/>
                <w:sz w:val="22"/>
              </w:rPr>
              <w:t>embed_dim</w:t>
            </w:r>
          </w:p>
        </w:tc>
        <w:tc>
          <w:tcPr>
            <w:tcW w:type="dxa" w:w="2835"/>
            <w:vAlign w:val="center"/>
          </w:tcPr>
          <w:p>
            <w:pPr>
              <w:jc w:val="center"/>
            </w:pPr>
            <w:r/>
            <w:r>
              <w:rPr>
                <w:rFonts w:eastAsia="Microsoft JhengHei"/>
                <w:rFonts w:ascii="Microsoft JhengHei" w:hAnsi="Microsoft JhengHei"/>
                <w:b w:val="0"/>
                <w:sz w:val="22"/>
              </w:rPr>
              <w:t>{32, 64, 128}</w:t>
            </w:r>
          </w:p>
        </w:tc>
        <w:tc>
          <w:tcPr>
            <w:tcW w:type="dxa" w:w="2835"/>
            <w:vAlign w:val="center"/>
          </w:tcPr>
          <w:p>
            <w:pPr>
              <w:jc w:val="center"/>
            </w:pPr>
            <w:r/>
            <w:r>
              <w:rPr>
                <w:rFonts w:eastAsia="Microsoft JhengHei"/>
                <w:rFonts w:ascii="Microsoft JhengHei" w:hAnsi="Microsoft JhengHei"/>
                <w:b w:val="0"/>
                <w:sz w:val="22"/>
              </w:rPr>
              <w:t>128</w:t>
            </w:r>
          </w:p>
        </w:tc>
      </w:tr>
      <w:tr>
        <w:tc>
          <w:tcPr>
            <w:tcW w:type="dxa" w:w="2268"/>
            <w:vAlign w:val="center"/>
          </w:tcPr>
          <w:p>
            <w:pPr>
              <w:jc w:val="left"/>
            </w:pPr>
            <w:r/>
            <w:r>
              <w:rPr>
                <w:rFonts w:eastAsia="Microsoft JhengHei"/>
                <w:rFonts w:ascii="Microsoft JhengHei" w:hAnsi="Microsoft JhengHei"/>
                <w:b w:val="0"/>
                <w:sz w:val="22"/>
              </w:rPr>
              <w:t>n_layers</w:t>
            </w:r>
          </w:p>
        </w:tc>
        <w:tc>
          <w:tcPr>
            <w:tcW w:type="dxa" w:w="2835"/>
            <w:vAlign w:val="center"/>
          </w:tcPr>
          <w:p>
            <w:pPr>
              <w:jc w:val="center"/>
            </w:pPr>
            <w:r/>
            <w:r>
              <w:rPr>
                <w:rFonts w:eastAsia="Microsoft JhengHei"/>
                <w:rFonts w:ascii="Microsoft JhengHei" w:hAnsi="Microsoft JhengHei"/>
                <w:b w:val="0"/>
                <w:sz w:val="22"/>
              </w:rPr>
              <w:t>{1, 2, 3, 4}</w:t>
            </w:r>
          </w:p>
        </w:tc>
        <w:tc>
          <w:tcPr>
            <w:tcW w:type="dxa" w:w="2835"/>
            <w:vAlign w:val="center"/>
          </w:tcPr>
          <w:p>
            <w:pPr>
              <w:jc w:val="center"/>
            </w:pPr>
            <w:r/>
            <w:r>
              <w:rPr>
                <w:rFonts w:eastAsia="Microsoft JhengHei"/>
                <w:rFonts w:ascii="Microsoft JhengHei" w:hAnsi="Microsoft JhengHei"/>
                <w:b w:val="0"/>
                <w:sz w:val="22"/>
              </w:rPr>
              <w:t>2</w:t>
            </w:r>
          </w:p>
        </w:tc>
      </w:tr>
      <w:tr>
        <w:tc>
          <w:tcPr>
            <w:tcW w:type="dxa" w:w="2268"/>
            <w:vAlign w:val="center"/>
          </w:tcPr>
          <w:p>
            <w:pPr>
              <w:jc w:val="left"/>
            </w:pPr>
            <w:r/>
            <w:r>
              <w:rPr>
                <w:rFonts w:eastAsia="Microsoft JhengHei"/>
                <w:rFonts w:ascii="Microsoft JhengHei" w:hAnsi="Microsoft JhengHei"/>
                <w:b w:val="0"/>
                <w:sz w:val="22"/>
              </w:rPr>
              <w:t>lr</w:t>
            </w:r>
          </w:p>
        </w:tc>
        <w:tc>
          <w:tcPr>
            <w:tcW w:type="dxa" w:w="2835"/>
            <w:vAlign w:val="center"/>
          </w:tcPr>
          <w:p>
            <w:pPr>
              <w:jc w:val="center"/>
            </w:pPr>
            <w:r/>
            <w:r>
              <w:rPr>
                <w:rFonts w:eastAsia="Microsoft JhengHei"/>
                <w:rFonts w:ascii="Microsoft JhengHei" w:hAnsi="Microsoft JhengHei"/>
                <w:b w:val="0"/>
                <w:sz w:val="22"/>
              </w:rPr>
              <w:t>log-uniform [5e-4, 5e-3]</w:t>
            </w:r>
          </w:p>
        </w:tc>
        <w:tc>
          <w:tcPr>
            <w:tcW w:type="dxa" w:w="2835"/>
            <w:vAlign w:val="center"/>
          </w:tcPr>
          <w:p>
            <w:pPr>
              <w:jc w:val="center"/>
            </w:pPr>
            <w:r/>
            <w:r>
              <w:rPr>
                <w:rFonts w:eastAsia="Microsoft JhengHei"/>
                <w:rFonts w:ascii="Microsoft JhengHei" w:hAnsi="Microsoft JhengHei"/>
                <w:b w:val="0"/>
                <w:sz w:val="22"/>
              </w:rPr>
              <w:t>0.00281</w:t>
            </w:r>
          </w:p>
        </w:tc>
      </w:tr>
      <w:tr>
        <w:tc>
          <w:tcPr>
            <w:tcW w:type="dxa" w:w="2268"/>
            <w:vAlign w:val="center"/>
          </w:tcPr>
          <w:p>
            <w:pPr>
              <w:jc w:val="left"/>
            </w:pPr>
            <w:r/>
            <w:r>
              <w:rPr>
                <w:rFonts w:eastAsia="Microsoft JhengHei"/>
                <w:rFonts w:ascii="Microsoft JhengHei" w:hAnsi="Microsoft JhengHei"/>
                <w:b w:val="0"/>
                <w:sz w:val="22"/>
              </w:rPr>
              <w:t>weight_decay</w:t>
            </w:r>
          </w:p>
        </w:tc>
        <w:tc>
          <w:tcPr>
            <w:tcW w:type="dxa" w:w="2835"/>
            <w:vAlign w:val="center"/>
          </w:tcPr>
          <w:p>
            <w:pPr>
              <w:jc w:val="center"/>
            </w:pPr>
            <w:r/>
            <w:r>
              <w:rPr>
                <w:rFonts w:eastAsia="Microsoft JhengHei"/>
                <w:rFonts w:ascii="Microsoft JhengHei" w:hAnsi="Microsoft JhengHei"/>
                <w:b w:val="0"/>
                <w:sz w:val="22"/>
              </w:rPr>
              <w:t>log-uniform [1e-7, 1e-3]</w:t>
            </w:r>
          </w:p>
        </w:tc>
        <w:tc>
          <w:tcPr>
            <w:tcW w:type="dxa" w:w="2835"/>
            <w:vAlign w:val="center"/>
          </w:tcPr>
          <w:p>
            <w:pPr>
              <w:jc w:val="center"/>
            </w:pPr>
            <w:r/>
            <w:r>
              <w:rPr>
                <w:rFonts w:eastAsia="Microsoft JhengHei"/>
                <w:rFonts w:ascii="Microsoft JhengHei" w:hAnsi="Microsoft JhengHei"/>
                <w:b w:val="0"/>
                <w:sz w:val="22"/>
              </w:rPr>
              <w:t>5.65e-05</w:t>
            </w:r>
          </w:p>
        </w:tc>
      </w:tr>
      <w:tr>
        <w:tc>
          <w:tcPr>
            <w:tcW w:type="dxa" w:w="2268"/>
            <w:vAlign w:val="center"/>
          </w:tcPr>
          <w:p>
            <w:pPr>
              <w:jc w:val="left"/>
            </w:pPr>
            <w:r/>
            <w:r>
              <w:rPr>
                <w:rFonts w:eastAsia="Microsoft JhengHei"/>
                <w:rFonts w:ascii="Microsoft JhengHei" w:hAnsi="Microsoft JhengHei"/>
                <w:b w:val="0"/>
                <w:sz w:val="22"/>
              </w:rPr>
              <w:t>batch_size</w:t>
            </w:r>
          </w:p>
        </w:tc>
        <w:tc>
          <w:tcPr>
            <w:tcW w:type="dxa" w:w="2835"/>
            <w:vAlign w:val="center"/>
          </w:tcPr>
          <w:p>
            <w:pPr>
              <w:jc w:val="center"/>
            </w:pPr>
            <w:r/>
            <w:r>
              <w:rPr>
                <w:rFonts w:eastAsia="Microsoft JhengHei"/>
                <w:rFonts w:ascii="Microsoft JhengHei" w:hAnsi="Microsoft JhengHei"/>
                <w:b w:val="0"/>
                <w:sz w:val="22"/>
              </w:rPr>
              <w:t>{1024, 2048, 4096}</w:t>
            </w:r>
          </w:p>
        </w:tc>
        <w:tc>
          <w:tcPr>
            <w:tcW w:type="dxa" w:w="2835"/>
            <w:vAlign w:val="center"/>
          </w:tcPr>
          <w:p>
            <w:pPr>
              <w:jc w:val="center"/>
            </w:pPr>
            <w:r/>
            <w:r>
              <w:rPr>
                <w:rFonts w:eastAsia="Microsoft JhengHei"/>
                <w:rFonts w:ascii="Microsoft JhengHei" w:hAnsi="Microsoft JhengHei"/>
                <w:b w:val="0"/>
                <w:sz w:val="22"/>
              </w:rPr>
              <w:t>2048</w:t>
            </w:r>
          </w:p>
        </w:tc>
      </w:tr>
    </w:tbl>
    <w:p>
      <w:pPr>
        <w:spacing w:line="360" w:lineRule="auto" w:after="120"/>
        <w:ind w:firstLine="420"/>
      </w:pPr>
      <w:r>
        <w:rPr>
          <w:rFonts w:eastAsia="Microsoft JhengHei" w:ascii="Microsoft JhengHei"/>
          <w:rFonts w:ascii="Microsoft JhengHei" w:hAnsi="Microsoft JhengHei"/>
          <w:b w:val="0"/>
          <w:i w:val="0"/>
          <w:sz w:val="24"/>
        </w:rPr>
        <w:t>Optuna 跑 20 trials 後，最佳 trial 的 Validation R@20 = 0.3233，明顯超越 grid search 最佳組合的 R@20 = 0.3034（**相對提升 6.6%**）。套用此最佳超參數重新訓練，產生 LightGCN-Opt（純 ID）與 LightGCN-Multi-Opt（加預約邊）兩個版本，詳細指標見 4.2 主表。</w:t>
      </w:r>
    </w:p>
    <w:p>
      <w:pPr>
        <w:spacing w:line="360" w:lineRule="auto" w:after="120"/>
        <w:ind w:firstLine="420"/>
      </w:pPr>
      <w:r>
        <w:rPr>
          <w:rFonts w:eastAsia="Microsoft JhengHei" w:ascii="Microsoft JhengHei"/>
          <w:rFonts w:ascii="Microsoft JhengHei" w:hAnsi="Microsoft JhengHei"/>
          <w:b w:val="0"/>
          <w:i w:val="0"/>
          <w:sz w:val="24"/>
        </w:rPr>
        <w:t>**關鍵 insight**：原預設 lr=1e-3、batch=4096 並非最佳 — Optuna 找到的 lr=2.8e-3 與較小 batch=2048 讓模型在相同 50 epochs 內收斂得更深。Coverage@10 從 0.027 暴增至 0.265，意義在「推薦的書範圍從原本只覆蓋全館 2.7% 擴展到 26.5%」，對長尾書曝光是巨大進步。</w:t>
      </w:r>
    </w:p>
    <w:p>
      <w:pPr>
        <w:pStyle w:val="Heading3"/>
        <w:spacing w:before="160" w:after="120"/>
      </w:pPr>
      <w:r>
        <w:t>4.2.4 多 Seed 穩定度</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835"/>
            <w:vAlign w:val="center"/>
          </w:tcPr>
          <w:p>
            <w:pPr>
              <w:jc w:val="center"/>
            </w:pPr>
            <w:r/>
            <w:r>
              <w:rPr>
                <w:rFonts w:eastAsia="Microsoft JhengHei"/>
                <w:rFonts w:ascii="Microsoft JhengHei" w:hAnsi="Microsoft JhengHei"/>
                <w:b/>
                <w:sz w:val="22"/>
              </w:rPr>
              <w:t>模型</w:t>
            </w:r>
          </w:p>
        </w:tc>
        <w:tc>
          <w:tcPr>
            <w:tcW w:type="dxa" w:w="2835"/>
            <w:vAlign w:val="center"/>
          </w:tcPr>
          <w:p>
            <w:pPr>
              <w:jc w:val="center"/>
            </w:pPr>
            <w:r/>
            <w:r>
              <w:rPr>
                <w:rFonts w:eastAsia="Microsoft JhengHei"/>
                <w:rFonts w:ascii="Microsoft JhengHei" w:hAnsi="Microsoft JhengHei"/>
                <w:b/>
                <w:sz w:val="22"/>
              </w:rPr>
              <w:t>R@10 (mean ± std)</w:t>
            </w:r>
          </w:p>
        </w:tc>
        <w:tc>
          <w:tcPr>
            <w:tcW w:type="dxa" w:w="2835"/>
            <w:vAlign w:val="center"/>
          </w:tcPr>
          <w:p>
            <w:pPr>
              <w:jc w:val="center"/>
            </w:pPr>
            <w:r/>
            <w:r>
              <w:rPr>
                <w:rFonts w:eastAsia="Microsoft JhengHei"/>
                <w:rFonts w:ascii="Microsoft JhengHei" w:hAnsi="Microsoft JhengHei"/>
                <w:b/>
                <w:sz w:val="22"/>
              </w:rPr>
              <w:t>R@20 (mean ± std)</w:t>
            </w:r>
          </w:p>
        </w:tc>
      </w:tr>
      <w:tr>
        <w:tc>
          <w:tcPr>
            <w:tcW w:type="dxa" w:w="2835"/>
            <w:vAlign w:val="center"/>
          </w:tcPr>
          <w:p>
            <w:pPr>
              <w:jc w:val="left"/>
            </w:pPr>
            <w:r/>
            <w:r>
              <w:rPr>
                <w:rFonts w:eastAsia="Microsoft JhengHei"/>
                <w:rFonts w:ascii="Microsoft JhengHei" w:hAnsi="Microsoft JhengHei"/>
                <w:b w:val="0"/>
                <w:sz w:val="22"/>
              </w:rPr>
              <w:t>LightGCN</w:t>
            </w:r>
          </w:p>
        </w:tc>
        <w:tc>
          <w:tcPr>
            <w:tcW w:type="dxa" w:w="2835"/>
            <w:vAlign w:val="center"/>
          </w:tcPr>
          <w:p>
            <w:pPr>
              <w:jc w:val="center"/>
            </w:pPr>
            <w:r/>
            <w:r>
              <w:rPr>
                <w:rFonts w:eastAsia="Microsoft JhengHei"/>
                <w:rFonts w:ascii="Microsoft JhengHei" w:hAnsi="Microsoft JhengHei"/>
                <w:b w:val="0"/>
                <w:sz w:val="22"/>
              </w:rPr>
              <w:t>0.263 ± 0.0003</w:t>
            </w:r>
          </w:p>
        </w:tc>
        <w:tc>
          <w:tcPr>
            <w:tcW w:type="dxa" w:w="2835"/>
            <w:vAlign w:val="center"/>
          </w:tcPr>
          <w:p>
            <w:pPr>
              <w:jc w:val="center"/>
            </w:pPr>
            <w:r/>
            <w:r>
              <w:rPr>
                <w:rFonts w:eastAsia="Microsoft JhengHei"/>
                <w:rFonts w:ascii="Microsoft JhengHei" w:hAnsi="Microsoft JhengHei"/>
                <w:b w:val="0"/>
                <w:sz w:val="22"/>
              </w:rPr>
              <w:t>0.296 ± 0.0006</w:t>
            </w:r>
          </w:p>
        </w:tc>
      </w:tr>
      <w:tr>
        <w:tc>
          <w:tcPr>
            <w:tcW w:type="dxa" w:w="2835"/>
            <w:vAlign w:val="center"/>
          </w:tcPr>
          <w:p>
            <w:pPr>
              <w:jc w:val="left"/>
            </w:pPr>
            <w:r/>
            <w:r>
              <w:rPr>
                <w:rFonts w:eastAsia="Microsoft JhengHei"/>
                <w:rFonts w:ascii="Microsoft JhengHei" w:hAnsi="Microsoft JhengHei"/>
                <w:b w:val="0"/>
                <w:sz w:val="22"/>
              </w:rPr>
              <w:t>LightGCN-SI</w:t>
            </w:r>
          </w:p>
        </w:tc>
        <w:tc>
          <w:tcPr>
            <w:tcW w:type="dxa" w:w="2835"/>
            <w:vAlign w:val="center"/>
          </w:tcPr>
          <w:p>
            <w:pPr>
              <w:jc w:val="center"/>
            </w:pPr>
            <w:r/>
            <w:r>
              <w:rPr>
                <w:rFonts w:eastAsia="Microsoft JhengHei"/>
                <w:rFonts w:ascii="Microsoft JhengHei" w:hAnsi="Microsoft JhengHei"/>
                <w:b w:val="0"/>
                <w:sz w:val="22"/>
              </w:rPr>
              <w:t>0.267 ± 0.0006</w:t>
            </w:r>
          </w:p>
        </w:tc>
        <w:tc>
          <w:tcPr>
            <w:tcW w:type="dxa" w:w="2835"/>
            <w:vAlign w:val="center"/>
          </w:tcPr>
          <w:p>
            <w:pPr>
              <w:jc w:val="center"/>
            </w:pPr>
            <w:r/>
            <w:r>
              <w:rPr>
                <w:rFonts w:eastAsia="Microsoft JhengHei"/>
                <w:rFonts w:ascii="Microsoft JhengHei" w:hAnsi="Microsoft JhengHei"/>
                <w:b w:val="0"/>
                <w:sz w:val="22"/>
              </w:rPr>
              <w:t>0.295 ± 0.0007</w:t>
            </w:r>
          </w:p>
        </w:tc>
      </w:tr>
      <w:tr>
        <w:tc>
          <w:tcPr>
            <w:tcW w:type="dxa" w:w="2835"/>
            <w:vAlign w:val="center"/>
          </w:tcPr>
          <w:p>
            <w:pPr>
              <w:jc w:val="left"/>
            </w:pPr>
            <w:r/>
            <w:r>
              <w:rPr>
                <w:rFonts w:eastAsia="Microsoft JhengHei"/>
                <w:rFonts w:ascii="Microsoft JhengHei" w:hAnsi="Microsoft JhengHei"/>
                <w:b w:val="0"/>
                <w:sz w:val="22"/>
              </w:rPr>
              <w:t>LightGCN-Multi</w:t>
            </w:r>
          </w:p>
        </w:tc>
        <w:tc>
          <w:tcPr>
            <w:tcW w:type="dxa" w:w="2835"/>
            <w:vAlign w:val="center"/>
          </w:tcPr>
          <w:p>
            <w:pPr>
              <w:jc w:val="center"/>
            </w:pPr>
            <w:r/>
            <w:r>
              <w:rPr>
                <w:rFonts w:eastAsia="Microsoft JhengHei"/>
                <w:rFonts w:ascii="Microsoft JhengHei" w:hAnsi="Microsoft JhengHei"/>
                <w:b w:val="0"/>
                <w:sz w:val="22"/>
              </w:rPr>
              <w:t>0.268 ± 0.0005</w:t>
            </w:r>
          </w:p>
        </w:tc>
        <w:tc>
          <w:tcPr>
            <w:tcW w:type="dxa" w:w="2835"/>
            <w:vAlign w:val="center"/>
          </w:tcPr>
          <w:p>
            <w:pPr>
              <w:jc w:val="center"/>
            </w:pPr>
            <w:r/>
            <w:r>
              <w:rPr>
                <w:rFonts w:eastAsia="Microsoft JhengHei"/>
                <w:rFonts w:ascii="Microsoft JhengHei" w:hAnsi="Microsoft JhengHei"/>
                <w:b w:val="0"/>
                <w:sz w:val="22"/>
              </w:rPr>
              <w:t>0.296 ± 0.0005</w:t>
            </w:r>
          </w:p>
        </w:tc>
      </w:tr>
    </w:tbl>
    <w:p>
      <w:pPr>
        <w:spacing w:line="360" w:lineRule="auto" w:after="120"/>
        <w:ind w:firstLine="420"/>
      </w:pPr>
      <w:r>
        <w:rPr>
          <w:rFonts w:eastAsia="Microsoft JhengHei" w:ascii="Microsoft JhengHei"/>
          <w:rFonts w:ascii="Microsoft JhengHei" w:hAnsi="Microsoft JhengHei"/>
          <w:b w:val="0"/>
          <w:i w:val="0"/>
          <w:sz w:val="24"/>
        </w:rPr>
        <w:t>所有模型 std 都極小 (~0.0005)，證明訓練極為穩定。模型間差異 (~0.005) 是 std 的 10 倍以上，統計上顯著。</w:t>
      </w:r>
    </w:p>
    <w:p>
      <w:pPr>
        <w:pStyle w:val="Heading3"/>
        <w:spacing w:before="160" w:after="120"/>
      </w:pPr>
      <w:r>
        <w:t>4.2.5 冷啟動分箱分析</w:t>
      </w:r>
    </w:p>
    <w:p>
      <w:pPr>
        <w:spacing w:line="360" w:lineRule="auto" w:after="120"/>
        <w:ind w:firstLine="420"/>
      </w:pPr>
      <w:r>
        <w:rPr>
          <w:rFonts w:eastAsia="Microsoft JhengHei" w:ascii="Microsoft JhengHei"/>
          <w:rFonts w:ascii="Microsoft JhengHei" w:hAnsi="Microsoft JhengHei"/>
          <w:b w:val="0"/>
          <w:i w:val="0"/>
          <w:sz w:val="24"/>
        </w:rPr>
        <w:t>依使用者在 train 中的互動次數分箱，分別評估 LightGCN：</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268"/>
            <w:vAlign w:val="center"/>
          </w:tcPr>
          <w:p>
            <w:pPr>
              <w:jc w:val="center"/>
            </w:pPr>
            <w:r/>
            <w:r>
              <w:rPr>
                <w:rFonts w:eastAsia="Microsoft JhengHei"/>
                <w:rFonts w:ascii="Microsoft JhengHei" w:hAnsi="Microsoft JhengHei"/>
                <w:b/>
                <w:sz w:val="22"/>
              </w:rPr>
              <w:t>互動次數區間</w:t>
            </w:r>
          </w:p>
        </w:tc>
        <w:tc>
          <w:tcPr>
            <w:tcW w:type="dxa" w:w="1134"/>
            <w:vAlign w:val="center"/>
          </w:tcPr>
          <w:p>
            <w:pPr>
              <w:jc w:val="center"/>
            </w:pPr>
            <w:r/>
            <w:r>
              <w:rPr>
                <w:rFonts w:eastAsia="Microsoft JhengHei"/>
                <w:rFonts w:ascii="Microsoft JhengHei" w:hAnsi="Microsoft JhengHei"/>
                <w:b/>
                <w:sz w:val="22"/>
              </w:rPr>
              <w:t>n_users</w:t>
            </w:r>
          </w:p>
        </w:tc>
        <w:tc>
          <w:tcPr>
            <w:tcW w:type="dxa" w:w="1701"/>
            <w:vAlign w:val="center"/>
          </w:tcPr>
          <w:p>
            <w:pPr>
              <w:jc w:val="center"/>
            </w:pPr>
            <w:r/>
            <w:r>
              <w:rPr>
                <w:rFonts w:eastAsia="Microsoft JhengHei"/>
                <w:rFonts w:ascii="Microsoft JhengHei" w:hAnsi="Microsoft JhengHei"/>
                <w:b/>
                <w:sz w:val="22"/>
              </w:rPr>
              <w:t>Recall@10</w:t>
            </w:r>
          </w:p>
        </w:tc>
        <w:tc>
          <w:tcPr>
            <w:tcW w:type="dxa" w:w="1701"/>
            <w:vAlign w:val="center"/>
          </w:tcPr>
          <w:p>
            <w:pPr>
              <w:jc w:val="center"/>
            </w:pPr>
            <w:r/>
            <w:r>
              <w:rPr>
                <w:rFonts w:eastAsia="Microsoft JhengHei"/>
                <w:rFonts w:ascii="Microsoft JhengHei" w:hAnsi="Microsoft JhengHei"/>
                <w:b/>
                <w:sz w:val="22"/>
              </w:rPr>
              <w:t>NDCG@10</w:t>
            </w:r>
          </w:p>
        </w:tc>
        <w:tc>
          <w:tcPr>
            <w:tcW w:type="dxa" w:w="1701"/>
            <w:vAlign w:val="center"/>
          </w:tcPr>
          <w:p>
            <w:pPr>
              <w:jc w:val="center"/>
            </w:pPr>
            <w:r/>
            <w:r>
              <w:rPr>
                <w:rFonts w:eastAsia="Microsoft JhengHei"/>
                <w:rFonts w:ascii="Microsoft JhengHei" w:hAnsi="Microsoft JhengHei"/>
                <w:b/>
                <w:sz w:val="22"/>
              </w:rPr>
              <w:t>Hit@10</w:t>
            </w:r>
          </w:p>
        </w:tc>
      </w:tr>
      <w:tr>
        <w:tc>
          <w:tcPr>
            <w:tcW w:type="dxa" w:w="2268"/>
            <w:vAlign w:val="center"/>
          </w:tcPr>
          <w:p>
            <w:pPr>
              <w:jc w:val="left"/>
            </w:pPr>
            <w:r/>
            <w:r>
              <w:rPr>
                <w:rFonts w:eastAsia="Microsoft JhengHei"/>
                <w:rFonts w:ascii="Microsoft JhengHei" w:hAnsi="Microsoft JhengHei"/>
                <w:b w:val="0"/>
                <w:sz w:val="22"/>
              </w:rPr>
              <w:t>1-5 (冷啟動)</w:t>
            </w:r>
          </w:p>
        </w:tc>
        <w:tc>
          <w:tcPr>
            <w:tcW w:type="dxa" w:w="1134"/>
            <w:vAlign w:val="center"/>
          </w:tcPr>
          <w:p>
            <w:pPr>
              <w:jc w:val="center"/>
            </w:pPr>
            <w:r/>
            <w:r>
              <w:rPr>
                <w:rFonts w:eastAsia="Microsoft JhengHei"/>
                <w:rFonts w:ascii="Microsoft JhengHei" w:hAnsi="Microsoft JhengHei"/>
                <w:b w:val="0"/>
                <w:sz w:val="22"/>
              </w:rPr>
              <w:t>2,690</w:t>
            </w:r>
          </w:p>
        </w:tc>
        <w:tc>
          <w:tcPr>
            <w:tcW w:type="dxa" w:w="1701"/>
            <w:vAlign w:val="center"/>
          </w:tcPr>
          <w:p>
            <w:pPr>
              <w:jc w:val="center"/>
            </w:pPr>
            <w:r/>
            <w:r>
              <w:rPr>
                <w:rFonts w:eastAsia="Microsoft JhengHei"/>
                <w:rFonts w:ascii="Microsoft JhengHei" w:hAnsi="Microsoft JhengHei"/>
                <w:b w:val="0"/>
                <w:sz w:val="22"/>
              </w:rPr>
              <w:t>0.397</w:t>
            </w:r>
          </w:p>
        </w:tc>
        <w:tc>
          <w:tcPr>
            <w:tcW w:type="dxa" w:w="1701"/>
            <w:vAlign w:val="center"/>
          </w:tcPr>
          <w:p>
            <w:pPr>
              <w:jc w:val="center"/>
            </w:pPr>
            <w:r/>
            <w:r>
              <w:rPr>
                <w:rFonts w:eastAsia="Microsoft JhengHei"/>
                <w:rFonts w:ascii="Microsoft JhengHei" w:hAnsi="Microsoft JhengHei"/>
                <w:b w:val="0"/>
                <w:sz w:val="22"/>
              </w:rPr>
              <w:t>0.319</w:t>
            </w:r>
          </w:p>
        </w:tc>
        <w:tc>
          <w:tcPr>
            <w:tcW w:type="dxa" w:w="1701"/>
            <w:vAlign w:val="center"/>
          </w:tcPr>
          <w:p>
            <w:pPr>
              <w:jc w:val="center"/>
            </w:pPr>
            <w:r/>
            <w:r>
              <w:rPr>
                <w:rFonts w:eastAsia="Microsoft JhengHei"/>
                <w:rFonts w:ascii="Microsoft JhengHei" w:hAnsi="Microsoft JhengHei"/>
                <w:b w:val="0"/>
                <w:sz w:val="22"/>
              </w:rPr>
              <w:t>0.567</w:t>
            </w:r>
          </w:p>
        </w:tc>
      </w:tr>
      <w:tr>
        <w:tc>
          <w:tcPr>
            <w:tcW w:type="dxa" w:w="2268"/>
            <w:vAlign w:val="center"/>
          </w:tcPr>
          <w:p>
            <w:pPr>
              <w:jc w:val="left"/>
            </w:pPr>
            <w:r/>
            <w:r>
              <w:rPr>
                <w:rFonts w:eastAsia="Microsoft JhengHei"/>
                <w:rFonts w:ascii="Microsoft JhengHei" w:hAnsi="Microsoft JhengHei"/>
                <w:b w:val="0"/>
                <w:sz w:val="22"/>
              </w:rPr>
              <w:t>6-15 (中度)</w:t>
            </w:r>
          </w:p>
        </w:tc>
        <w:tc>
          <w:tcPr>
            <w:tcW w:type="dxa" w:w="1134"/>
            <w:vAlign w:val="center"/>
          </w:tcPr>
          <w:p>
            <w:pPr>
              <w:jc w:val="center"/>
            </w:pPr>
            <w:r/>
            <w:r>
              <w:rPr>
                <w:rFonts w:eastAsia="Microsoft JhengHei"/>
                <w:rFonts w:ascii="Microsoft JhengHei" w:hAnsi="Microsoft JhengHei"/>
                <w:b w:val="0"/>
                <w:sz w:val="22"/>
              </w:rPr>
              <w:t>3,205</w:t>
            </w:r>
          </w:p>
        </w:tc>
        <w:tc>
          <w:tcPr>
            <w:tcW w:type="dxa" w:w="1701"/>
            <w:vAlign w:val="center"/>
          </w:tcPr>
          <w:p>
            <w:pPr>
              <w:jc w:val="center"/>
            </w:pPr>
            <w:r/>
            <w:r>
              <w:rPr>
                <w:rFonts w:eastAsia="Microsoft JhengHei"/>
                <w:rFonts w:ascii="Microsoft JhengHei" w:hAnsi="Microsoft JhengHei"/>
                <w:b w:val="0"/>
                <w:sz w:val="22"/>
              </w:rPr>
              <w:t>0.281</w:t>
            </w:r>
          </w:p>
        </w:tc>
        <w:tc>
          <w:tcPr>
            <w:tcW w:type="dxa" w:w="1701"/>
            <w:vAlign w:val="center"/>
          </w:tcPr>
          <w:p>
            <w:pPr>
              <w:jc w:val="center"/>
            </w:pPr>
            <w:r/>
            <w:r>
              <w:rPr>
                <w:rFonts w:eastAsia="Microsoft JhengHei"/>
                <w:rFonts w:ascii="Microsoft JhengHei" w:hAnsi="Microsoft JhengHei"/>
                <w:b w:val="0"/>
                <w:sz w:val="22"/>
              </w:rPr>
              <w:t>0.227</w:t>
            </w:r>
          </w:p>
        </w:tc>
        <w:tc>
          <w:tcPr>
            <w:tcW w:type="dxa" w:w="1701"/>
            <w:vAlign w:val="center"/>
          </w:tcPr>
          <w:p>
            <w:pPr>
              <w:jc w:val="center"/>
            </w:pPr>
            <w:r/>
            <w:r>
              <w:rPr>
                <w:rFonts w:eastAsia="Microsoft JhengHei"/>
                <w:rFonts w:ascii="Microsoft JhengHei" w:hAnsi="Microsoft JhengHei"/>
                <w:b w:val="0"/>
                <w:sz w:val="22"/>
              </w:rPr>
              <w:t>0.414</w:t>
            </w:r>
          </w:p>
        </w:tc>
      </w:tr>
      <w:tr>
        <w:tc>
          <w:tcPr>
            <w:tcW w:type="dxa" w:w="2268"/>
            <w:vAlign w:val="center"/>
          </w:tcPr>
          <w:p>
            <w:pPr>
              <w:jc w:val="left"/>
            </w:pPr>
            <w:r/>
            <w:r>
              <w:rPr>
                <w:rFonts w:eastAsia="Microsoft JhengHei"/>
                <w:rFonts w:ascii="Microsoft JhengHei" w:hAnsi="Microsoft JhengHei"/>
                <w:b w:val="0"/>
                <w:sz w:val="22"/>
              </w:rPr>
              <w:t>16-50 (活躍)</w:t>
            </w:r>
          </w:p>
        </w:tc>
        <w:tc>
          <w:tcPr>
            <w:tcW w:type="dxa" w:w="1134"/>
            <w:vAlign w:val="center"/>
          </w:tcPr>
          <w:p>
            <w:pPr>
              <w:jc w:val="center"/>
            </w:pPr>
            <w:r/>
            <w:r>
              <w:rPr>
                <w:rFonts w:eastAsia="Microsoft JhengHei"/>
                <w:rFonts w:ascii="Microsoft JhengHei" w:hAnsi="Microsoft JhengHei"/>
                <w:b w:val="0"/>
                <w:sz w:val="22"/>
              </w:rPr>
              <w:t>1,946</w:t>
            </w:r>
          </w:p>
        </w:tc>
        <w:tc>
          <w:tcPr>
            <w:tcW w:type="dxa" w:w="1701"/>
            <w:vAlign w:val="center"/>
          </w:tcPr>
          <w:p>
            <w:pPr>
              <w:jc w:val="center"/>
            </w:pPr>
            <w:r/>
            <w:r>
              <w:rPr>
                <w:rFonts w:eastAsia="Microsoft JhengHei"/>
                <w:rFonts w:ascii="Microsoft JhengHei" w:hAnsi="Microsoft JhengHei"/>
                <w:b w:val="0"/>
                <w:sz w:val="22"/>
              </w:rPr>
              <w:t>0.112</w:t>
            </w:r>
          </w:p>
        </w:tc>
        <w:tc>
          <w:tcPr>
            <w:tcW w:type="dxa" w:w="1701"/>
            <w:vAlign w:val="center"/>
          </w:tcPr>
          <w:p>
            <w:pPr>
              <w:jc w:val="center"/>
            </w:pPr>
            <w:r/>
            <w:r>
              <w:rPr>
                <w:rFonts w:eastAsia="Microsoft JhengHei"/>
                <w:rFonts w:ascii="Microsoft JhengHei" w:hAnsi="Microsoft JhengHei"/>
                <w:b w:val="0"/>
                <w:sz w:val="22"/>
              </w:rPr>
              <w:t>0.102</w:t>
            </w:r>
          </w:p>
        </w:tc>
        <w:tc>
          <w:tcPr>
            <w:tcW w:type="dxa" w:w="1701"/>
            <w:vAlign w:val="center"/>
          </w:tcPr>
          <w:p>
            <w:pPr>
              <w:jc w:val="center"/>
            </w:pPr>
            <w:r/>
            <w:r>
              <w:rPr>
                <w:rFonts w:eastAsia="Microsoft JhengHei"/>
                <w:rFonts w:ascii="Microsoft JhengHei" w:hAnsi="Microsoft JhengHei"/>
                <w:b w:val="0"/>
                <w:sz w:val="22"/>
              </w:rPr>
              <w:t>0.275</w:t>
            </w:r>
          </w:p>
        </w:tc>
      </w:tr>
      <w:tr>
        <w:tc>
          <w:tcPr>
            <w:tcW w:type="dxa" w:w="2268"/>
            <w:vAlign w:val="center"/>
          </w:tcPr>
          <w:p>
            <w:pPr>
              <w:jc w:val="left"/>
            </w:pPr>
            <w:r/>
            <w:r>
              <w:rPr>
                <w:rFonts w:eastAsia="Microsoft JhengHei"/>
                <w:rFonts w:ascii="Microsoft JhengHei" w:hAnsi="Microsoft JhengHei"/>
                <w:b w:val="0"/>
                <w:sz w:val="22"/>
              </w:rPr>
              <w:t>51+ (重度讀者)</w:t>
            </w:r>
          </w:p>
        </w:tc>
        <w:tc>
          <w:tcPr>
            <w:tcW w:type="dxa" w:w="1134"/>
            <w:vAlign w:val="center"/>
          </w:tcPr>
          <w:p>
            <w:pPr>
              <w:jc w:val="center"/>
            </w:pPr>
            <w:r/>
            <w:r>
              <w:rPr>
                <w:rFonts w:eastAsia="Microsoft JhengHei"/>
                <w:rFonts w:ascii="Microsoft JhengHei" w:hAnsi="Microsoft JhengHei"/>
                <w:b w:val="0"/>
                <w:sz w:val="22"/>
              </w:rPr>
              <w:t>536</w:t>
            </w:r>
          </w:p>
        </w:tc>
        <w:tc>
          <w:tcPr>
            <w:tcW w:type="dxa" w:w="1701"/>
            <w:vAlign w:val="center"/>
          </w:tcPr>
          <w:p>
            <w:pPr>
              <w:jc w:val="center"/>
            </w:pPr>
            <w:r/>
            <w:r>
              <w:rPr>
                <w:rFonts w:eastAsia="Microsoft JhengHei"/>
                <w:rFonts w:ascii="Microsoft JhengHei" w:hAnsi="Microsoft JhengHei"/>
                <w:b w:val="0"/>
                <w:sz w:val="22"/>
              </w:rPr>
              <w:t>0.031</w:t>
            </w:r>
          </w:p>
        </w:tc>
        <w:tc>
          <w:tcPr>
            <w:tcW w:type="dxa" w:w="1701"/>
            <w:vAlign w:val="center"/>
          </w:tcPr>
          <w:p>
            <w:pPr>
              <w:jc w:val="center"/>
            </w:pPr>
            <w:r/>
            <w:r>
              <w:rPr>
                <w:rFonts w:eastAsia="Microsoft JhengHei"/>
                <w:rFonts w:ascii="Microsoft JhengHei" w:hAnsi="Microsoft JhengHei"/>
                <w:b w:val="0"/>
                <w:sz w:val="22"/>
              </w:rPr>
              <w:t>0.046</w:t>
            </w:r>
          </w:p>
        </w:tc>
        <w:tc>
          <w:tcPr>
            <w:tcW w:type="dxa" w:w="1701"/>
            <w:vAlign w:val="center"/>
          </w:tcPr>
          <w:p>
            <w:pPr>
              <w:jc w:val="center"/>
            </w:pPr>
            <w:r/>
            <w:r>
              <w:rPr>
                <w:rFonts w:eastAsia="Microsoft JhengHei"/>
                <w:rFonts w:ascii="Microsoft JhengHei" w:hAnsi="Microsoft JhengHei"/>
                <w:b w:val="0"/>
                <w:sz w:val="22"/>
              </w:rPr>
              <w:t>0.209</w:t>
            </w:r>
          </w:p>
        </w:tc>
      </w:tr>
    </w:tbl>
    <w:p>
      <w:pPr>
        <w:spacing w:line="360" w:lineRule="auto" w:after="120"/>
        <w:ind w:firstLine="420"/>
      </w:pPr>
      <w:r>
        <w:rPr>
          <w:rFonts w:eastAsia="Microsoft JhengHei" w:ascii="Microsoft JhengHei"/>
          <w:rFonts w:ascii="Microsoft JhengHei" w:hAnsi="Microsoft JhengHei"/>
          <w:b w:val="0"/>
          <w:i w:val="0"/>
          <w:sz w:val="24"/>
        </w:rPr>
        <w:t>有趣的反直覺結果：冷啟動讀者反而推薦得最好。原因是：少借閱的讀者通常借「熱門書」（與全民熱門重疊），所以 Popular-style 推薦也能命中；重度讀者借閱多元、口味獨特，個人化的難度才真正展現。</w:t>
      </w:r>
    </w:p>
    <w:p>
      <w:pPr>
        <w:jc w:val="center"/>
      </w:pPr>
      <w:r>
        <w:drawing>
          <wp:inline xmlns:a="http://schemas.openxmlformats.org/drawingml/2006/main" xmlns:pic="http://schemas.openxmlformats.org/drawingml/2006/picture">
            <wp:extent cx="5669280" cy="1889760"/>
            <wp:docPr id="6" name="Picture 6"/>
            <wp:cNvGraphicFramePr>
              <a:graphicFrameLocks noChangeAspect="1"/>
            </wp:cNvGraphicFramePr>
            <a:graphic>
              <a:graphicData uri="http://schemas.openxmlformats.org/drawingml/2006/picture">
                <pic:pic>
                  <pic:nvPicPr>
                    <pic:cNvPr id="0" name="fig07_training_curves.png"/>
                    <pic:cNvPicPr/>
                  </pic:nvPicPr>
                  <pic:blipFill>
                    <a:blip r:embed="rId14"/>
                    <a:stretch>
                      <a:fillRect/>
                    </a:stretch>
                  </pic:blipFill>
                  <pic:spPr>
                    <a:xfrm>
                      <a:off x="0" y="0"/>
                      <a:ext cx="5669280" cy="1889760"/>
                    </a:xfrm>
                    <a:prstGeom prst="rect"/>
                  </pic:spPr>
                </pic:pic>
              </a:graphicData>
            </a:graphic>
          </wp:inline>
        </w:drawing>
      </w:r>
    </w:p>
    <w:p>
      <w:pPr>
        <w:jc w:val="center"/>
      </w:pPr>
      <w:r>
        <w:rPr>
          <w:rFonts w:eastAsia="Microsoft JhengHei"/>
          <w:rFonts w:ascii="Microsoft JhengHei" w:hAnsi="Microsoft JhengHei"/>
          <w:i/>
          <w:color w:val="555555"/>
          <w:sz w:val="20"/>
        </w:rPr>
        <w:t>圖 4.2　三個 GNN 模型的訓練曲線（左：Train Loss；右：Val Recall@20）</w:t>
      </w:r>
    </w:p>
    <w:p>
      <w:pPr>
        <w:pStyle w:val="Heading2"/>
        <w:spacing w:before="240" w:after="160"/>
      </w:pPr>
      <w:r>
        <w:t>4.3 視覺化分析</w:t>
      </w:r>
    </w:p>
    <w:p>
      <w:pPr>
        <w:pStyle w:val="Heading3"/>
        <w:spacing w:before="160" w:after="120"/>
      </w:pPr>
      <w:r>
        <w:t>4.3.1 書籍嵌入空間</w:t>
      </w:r>
    </w:p>
    <w:p>
      <w:pPr>
        <w:spacing w:line="360" w:lineRule="auto" w:after="120"/>
        <w:ind w:firstLine="420"/>
      </w:pPr>
      <w:r>
        <w:rPr>
          <w:rFonts w:eastAsia="Microsoft JhengHei" w:ascii="Microsoft JhengHei"/>
          <w:rFonts w:ascii="Microsoft JhengHei" w:hAnsi="Microsoft JhengHei"/>
          <w:b w:val="0"/>
          <w:i w:val="0"/>
          <w:sz w:val="24"/>
        </w:rPr>
        <w:t>將 LightGCN-SI 學到的書籍 64 維 embedding 經 PCA → t-SNE 降到 2D，按中圖法大類著色，可看到 8 語文文學、0 總類、5 社會科學、9 藝術等都有清晰邊界。模型在沒有任何分類監督下學到了與圖書館分類體系相符的潛在語意空間。</w:t>
      </w:r>
    </w:p>
    <w:p>
      <w:pPr>
        <w:jc w:val="center"/>
      </w:pPr>
      <w:r>
        <w:drawing>
          <wp:inline xmlns:a="http://schemas.openxmlformats.org/drawingml/2006/main" xmlns:pic="http://schemas.openxmlformats.org/drawingml/2006/picture">
            <wp:extent cx="5029200" cy="3458064"/>
            <wp:docPr id="7" name="Picture 7"/>
            <wp:cNvGraphicFramePr>
              <a:graphicFrameLocks noChangeAspect="1"/>
            </wp:cNvGraphicFramePr>
            <a:graphic>
              <a:graphicData uri="http://schemas.openxmlformats.org/drawingml/2006/picture">
                <pic:pic>
                  <pic:nvPicPr>
                    <pic:cNvPr id="0" name="fig06_item_tsne_lightgcn_si.png"/>
                    <pic:cNvPicPr/>
                  </pic:nvPicPr>
                  <pic:blipFill>
                    <a:blip r:embed="rId15"/>
                    <a:stretch>
                      <a:fillRect/>
                    </a:stretch>
                  </pic:blipFill>
                  <pic:spPr>
                    <a:xfrm>
                      <a:off x="0" y="0"/>
                      <a:ext cx="5029200" cy="3458064"/>
                    </a:xfrm>
                    <a:prstGeom prst="rect"/>
                  </pic:spPr>
                </pic:pic>
              </a:graphicData>
            </a:graphic>
          </wp:inline>
        </w:drawing>
      </w:r>
    </w:p>
    <w:p>
      <w:pPr>
        <w:jc w:val="center"/>
      </w:pPr>
      <w:r>
        <w:rPr>
          <w:rFonts w:eastAsia="Microsoft JhengHei"/>
          <w:rFonts w:ascii="Microsoft JhengHei" w:hAnsi="Microsoft JhengHei"/>
          <w:i/>
          <w:color w:val="555555"/>
          <w:sz w:val="20"/>
        </w:rPr>
        <w:t>圖 4.3　LightGCN-SI 學到的書籍嵌入空間（t-SNE 降至 2D，按中圖大類著色）</w:t>
      </w:r>
    </w:p>
    <w:p>
      <w:pPr>
        <w:pStyle w:val="Heading3"/>
        <w:spacing w:before="160" w:after="120"/>
      </w:pPr>
      <w:r>
        <w:t>4.3.2 讀者嵌入空間</w:t>
      </w:r>
    </w:p>
    <w:p>
      <w:pPr>
        <w:spacing w:line="360" w:lineRule="auto" w:after="120"/>
        <w:ind w:firstLine="420"/>
      </w:pPr>
      <w:r>
        <w:rPr>
          <w:rFonts w:eastAsia="Microsoft JhengHei" w:ascii="Microsoft JhengHei"/>
          <w:rFonts w:ascii="Microsoft JhengHei" w:hAnsi="Microsoft JhengHei"/>
          <w:b w:val="0"/>
          <w:i w:val="0"/>
          <w:sz w:val="24"/>
        </w:rPr>
        <w:t>讀者分群較不明顯（人類偏好難以二維呈現），但兒童讀者（&lt; 18 歲）形成獨立小群。</w:t>
      </w:r>
    </w:p>
    <w:p>
      <w:pPr>
        <w:jc w:val="center"/>
      </w:pPr>
      <w:r>
        <w:drawing>
          <wp:inline xmlns:a="http://schemas.openxmlformats.org/drawingml/2006/main" xmlns:pic="http://schemas.openxmlformats.org/drawingml/2006/picture">
            <wp:extent cx="5669280" cy="2086047"/>
            <wp:docPr id="8" name="Picture 8"/>
            <wp:cNvGraphicFramePr>
              <a:graphicFrameLocks noChangeAspect="1"/>
            </wp:cNvGraphicFramePr>
            <a:graphic>
              <a:graphicData uri="http://schemas.openxmlformats.org/drawingml/2006/picture">
                <pic:pic>
                  <pic:nvPicPr>
                    <pic:cNvPr id="0" name="fig05_user_tsne_lightgcn_si.png"/>
                    <pic:cNvPicPr/>
                  </pic:nvPicPr>
                  <pic:blipFill>
                    <a:blip r:embed="rId16"/>
                    <a:stretch>
                      <a:fillRect/>
                    </a:stretch>
                  </pic:blipFill>
                  <pic:spPr>
                    <a:xfrm>
                      <a:off x="0" y="0"/>
                      <a:ext cx="5669280" cy="2086047"/>
                    </a:xfrm>
                    <a:prstGeom prst="rect"/>
                  </pic:spPr>
                </pic:pic>
              </a:graphicData>
            </a:graphic>
          </wp:inline>
        </w:drawing>
      </w:r>
    </w:p>
    <w:p>
      <w:pPr>
        <w:jc w:val="center"/>
      </w:pPr>
      <w:r>
        <w:rPr>
          <w:rFonts w:eastAsia="Microsoft JhengHei"/>
          <w:rFonts w:ascii="Microsoft JhengHei" w:hAnsi="Microsoft JhengHei"/>
          <w:i/>
          <w:color w:val="555555"/>
          <w:sz w:val="20"/>
        </w:rPr>
        <w:t>圖 4.4　LightGCN-SI 學到的讀者嵌入空間（左：性別；右：年齡）</w:t>
      </w:r>
    </w:p>
    <w:p>
      <w:pPr>
        <w:pStyle w:val="Heading2"/>
        <w:spacing w:before="240" w:after="160"/>
      </w:pPr>
      <w:r>
        <w:t>4.4 統計顯著性檢驗</w:t>
      </w:r>
    </w:p>
    <w:p>
      <w:pPr>
        <w:spacing w:line="360" w:lineRule="auto" w:after="120"/>
        <w:ind w:firstLine="420"/>
      </w:pPr>
      <w:r>
        <w:rPr>
          <w:rFonts w:eastAsia="Microsoft JhengHei" w:ascii="Microsoft JhengHei"/>
          <w:rFonts w:ascii="Microsoft JhengHei" w:hAnsi="Microsoft JhengHei"/>
          <w:b w:val="0"/>
          <w:i w:val="0"/>
          <w:sz w:val="24"/>
        </w:rPr>
        <w:t>為了驗證模型差距是否具有統計意義（而非隨機波動），我們對 multi-seed 結果做 paired t-test：每個 seed 都跑了 LightGCN / LightGCN-SI / LightGCN-Multi，同 seed 為配對樣本，比較模型差距。檢驗為單尾（假設 B 模型 &gt; A 模型）。</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268"/>
            <w:vAlign w:val="center"/>
          </w:tcPr>
          <w:p>
            <w:pPr>
              <w:jc w:val="center"/>
            </w:pPr>
            <w:r/>
            <w:r>
              <w:rPr>
                <w:rFonts w:eastAsia="Microsoft JhengHei"/>
                <w:rFonts w:ascii="Microsoft JhengHei" w:hAnsi="Microsoft JhengHei"/>
                <w:b/>
                <w:sz w:val="22"/>
              </w:rPr>
              <w:t>比較</w:t>
            </w:r>
          </w:p>
        </w:tc>
        <w:tc>
          <w:tcPr>
            <w:tcW w:type="dxa" w:w="1701"/>
            <w:vAlign w:val="center"/>
          </w:tcPr>
          <w:p>
            <w:pPr>
              <w:jc w:val="center"/>
            </w:pPr>
            <w:r/>
            <w:r>
              <w:rPr>
                <w:rFonts w:eastAsia="Microsoft JhengHei"/>
                <w:rFonts w:ascii="Microsoft JhengHei" w:hAnsi="Microsoft JhengHei"/>
                <w:b/>
                <w:sz w:val="22"/>
              </w:rPr>
              <w:t>指標</w:t>
            </w:r>
          </w:p>
        </w:tc>
        <w:tc>
          <w:tcPr>
            <w:tcW w:type="dxa" w:w="1417"/>
            <w:vAlign w:val="center"/>
          </w:tcPr>
          <w:p>
            <w:pPr>
              <w:jc w:val="center"/>
            </w:pPr>
            <w:r/>
            <w:r>
              <w:rPr>
                <w:rFonts w:eastAsia="Microsoft JhengHei"/>
                <w:rFonts w:ascii="Microsoft JhengHei" w:hAnsi="Microsoft JhengHei"/>
                <w:b/>
                <w:sz w:val="22"/>
              </w:rPr>
              <w:t>mean diff</w:t>
            </w:r>
          </w:p>
        </w:tc>
        <w:tc>
          <w:tcPr>
            <w:tcW w:type="dxa" w:w="1417"/>
            <w:vAlign w:val="center"/>
          </w:tcPr>
          <w:p>
            <w:pPr>
              <w:jc w:val="center"/>
            </w:pPr>
            <w:r/>
            <w:r>
              <w:rPr>
                <w:rFonts w:eastAsia="Microsoft JhengHei"/>
                <w:rFonts w:ascii="Microsoft JhengHei" w:hAnsi="Microsoft JhengHei"/>
                <w:b/>
                <w:sz w:val="22"/>
              </w:rPr>
              <w:t>p-value</w:t>
            </w:r>
          </w:p>
        </w:tc>
        <w:tc>
          <w:tcPr>
            <w:tcW w:type="dxa" w:w="1417"/>
            <w:vAlign w:val="center"/>
          </w:tcPr>
          <w:p>
            <w:pPr>
              <w:jc w:val="center"/>
            </w:pPr>
            <w:r/>
            <w:r>
              <w:rPr>
                <w:rFonts w:eastAsia="Microsoft JhengHei"/>
                <w:rFonts w:ascii="Microsoft JhengHei" w:hAnsi="Microsoft JhengHei"/>
                <w:b/>
                <w:sz w:val="22"/>
              </w:rPr>
              <w:t>顯著?</w:t>
            </w:r>
          </w:p>
        </w:tc>
      </w:tr>
      <w:tr>
        <w:tc>
          <w:tcPr>
            <w:tcW w:type="dxa" w:w="2268"/>
            <w:vAlign w:val="center"/>
          </w:tcPr>
          <w:p>
            <w:pPr>
              <w:jc w:val="left"/>
            </w:pPr>
            <w:r/>
            <w:r>
              <w:rPr>
                <w:rFonts w:eastAsia="Microsoft JhengHei"/>
                <w:rFonts w:ascii="Microsoft JhengHei" w:hAnsi="Microsoft JhengHei"/>
                <w:b w:val="0"/>
                <w:sz w:val="22"/>
              </w:rPr>
              <w:t>LightGCN → SI</w:t>
            </w:r>
          </w:p>
        </w:tc>
        <w:tc>
          <w:tcPr>
            <w:tcW w:type="dxa" w:w="1701"/>
            <w:vAlign w:val="center"/>
          </w:tcPr>
          <w:p>
            <w:pPr>
              <w:jc w:val="center"/>
            </w:pPr>
            <w:r/>
            <w:r>
              <w:rPr>
                <w:rFonts w:eastAsia="Microsoft JhengHei"/>
                <w:rFonts w:ascii="Microsoft JhengHei" w:hAnsi="Microsoft JhengHei"/>
                <w:b w:val="0"/>
                <w:sz w:val="22"/>
              </w:rPr>
              <w:t>Recall@10</w:t>
            </w:r>
          </w:p>
        </w:tc>
        <w:tc>
          <w:tcPr>
            <w:tcW w:type="dxa" w:w="1417"/>
            <w:vAlign w:val="center"/>
          </w:tcPr>
          <w:p>
            <w:pPr>
              <w:jc w:val="center"/>
            </w:pPr>
            <w:r/>
            <w:r>
              <w:rPr>
                <w:rFonts w:eastAsia="Microsoft JhengHei"/>
                <w:rFonts w:ascii="Microsoft JhengHei" w:hAnsi="Microsoft JhengHei"/>
                <w:b w:val="0"/>
                <w:sz w:val="22"/>
              </w:rPr>
              <w:t>+0.0040</w:t>
            </w:r>
          </w:p>
        </w:tc>
        <w:tc>
          <w:tcPr>
            <w:tcW w:type="dxa" w:w="1417"/>
            <w:vAlign w:val="center"/>
          </w:tcPr>
          <w:p>
            <w:pPr>
              <w:jc w:val="center"/>
            </w:pPr>
            <w:r/>
            <w:r>
              <w:rPr>
                <w:rFonts w:eastAsia="Microsoft JhengHei"/>
                <w:rFonts w:ascii="Microsoft JhengHei" w:hAnsi="Microsoft JhengHei"/>
                <w:b w:val="0"/>
                <w:sz w:val="22"/>
              </w:rPr>
              <w:t>0.005</w:t>
            </w:r>
          </w:p>
        </w:tc>
        <w:tc>
          <w:tcPr>
            <w:tcW w:type="dxa" w:w="1417"/>
            <w:vAlign w:val="center"/>
          </w:tcPr>
          <w:p>
            <w:pPr>
              <w:jc w:val="center"/>
            </w:pPr>
            <w:r/>
            <w:r>
              <w:rPr>
                <w:rFonts w:eastAsia="Microsoft JhengHei"/>
                <w:rFonts w:ascii="Microsoft JhengHei" w:hAnsi="Microsoft JhengHei"/>
                <w:b w:val="0"/>
                <w:sz w:val="22"/>
              </w:rPr>
              <w:t>顯著</w:t>
            </w:r>
          </w:p>
        </w:tc>
      </w:tr>
      <w:tr>
        <w:tc>
          <w:tcPr>
            <w:tcW w:type="dxa" w:w="2268"/>
            <w:vAlign w:val="center"/>
          </w:tcPr>
          <w:p>
            <w:pPr>
              <w:jc w:val="left"/>
            </w:pPr>
            <w:r/>
            <w:r>
              <w:rPr>
                <w:rFonts w:eastAsia="Microsoft JhengHei"/>
                <w:rFonts w:ascii="Microsoft JhengHei" w:hAnsi="Microsoft JhengHei"/>
                <w:b w:val="0"/>
                <w:sz w:val="22"/>
              </w:rPr>
              <w:t>LightGCN → SI</w:t>
            </w:r>
          </w:p>
        </w:tc>
        <w:tc>
          <w:tcPr>
            <w:tcW w:type="dxa" w:w="1701"/>
            <w:vAlign w:val="center"/>
          </w:tcPr>
          <w:p>
            <w:pPr>
              <w:jc w:val="center"/>
            </w:pPr>
            <w:r/>
            <w:r>
              <w:rPr>
                <w:rFonts w:eastAsia="Microsoft JhengHei"/>
                <w:rFonts w:ascii="Microsoft JhengHei" w:hAnsi="Microsoft JhengHei"/>
                <w:b w:val="0"/>
                <w:sz w:val="22"/>
              </w:rPr>
              <w:t>NDCG@10</w:t>
            </w:r>
          </w:p>
        </w:tc>
        <w:tc>
          <w:tcPr>
            <w:tcW w:type="dxa" w:w="1417"/>
            <w:vAlign w:val="center"/>
          </w:tcPr>
          <w:p>
            <w:pPr>
              <w:jc w:val="center"/>
            </w:pPr>
            <w:r/>
            <w:r>
              <w:rPr>
                <w:rFonts w:eastAsia="Microsoft JhengHei"/>
                <w:rFonts w:ascii="Microsoft JhengHei" w:hAnsi="Microsoft JhengHei"/>
                <w:b w:val="0"/>
                <w:sz w:val="22"/>
              </w:rPr>
              <w:t>+0.0065</w:t>
            </w:r>
          </w:p>
        </w:tc>
        <w:tc>
          <w:tcPr>
            <w:tcW w:type="dxa" w:w="1417"/>
            <w:vAlign w:val="center"/>
          </w:tcPr>
          <w:p>
            <w:pPr>
              <w:jc w:val="center"/>
            </w:pPr>
            <w:r/>
            <w:r>
              <w:rPr>
                <w:rFonts w:eastAsia="Microsoft JhengHei"/>
                <w:rFonts w:ascii="Microsoft JhengHei" w:hAnsi="Microsoft JhengHei"/>
                <w:b w:val="0"/>
                <w:sz w:val="22"/>
              </w:rPr>
              <w:t>0.004</w:t>
            </w:r>
          </w:p>
        </w:tc>
        <w:tc>
          <w:tcPr>
            <w:tcW w:type="dxa" w:w="1417"/>
            <w:vAlign w:val="center"/>
          </w:tcPr>
          <w:p>
            <w:pPr>
              <w:jc w:val="center"/>
            </w:pPr>
            <w:r/>
            <w:r>
              <w:rPr>
                <w:rFonts w:eastAsia="Microsoft JhengHei"/>
                <w:rFonts w:ascii="Microsoft JhengHei" w:hAnsi="Microsoft JhengHei"/>
                <w:b w:val="0"/>
                <w:sz w:val="22"/>
              </w:rPr>
              <w:t>顯著</w:t>
            </w:r>
          </w:p>
        </w:tc>
      </w:tr>
      <w:tr>
        <w:tc>
          <w:tcPr>
            <w:tcW w:type="dxa" w:w="2268"/>
            <w:vAlign w:val="center"/>
          </w:tcPr>
          <w:p>
            <w:pPr>
              <w:jc w:val="left"/>
            </w:pPr>
            <w:r/>
            <w:r>
              <w:rPr>
                <w:rFonts w:eastAsia="Microsoft JhengHei"/>
                <w:rFonts w:ascii="Microsoft JhengHei" w:hAnsi="Microsoft JhengHei"/>
                <w:b w:val="0"/>
                <w:sz w:val="22"/>
              </w:rPr>
              <w:t>LightGCN → SI</w:t>
            </w:r>
          </w:p>
        </w:tc>
        <w:tc>
          <w:tcPr>
            <w:tcW w:type="dxa" w:w="1701"/>
            <w:vAlign w:val="center"/>
          </w:tcPr>
          <w:p>
            <w:pPr>
              <w:jc w:val="center"/>
            </w:pPr>
            <w:r/>
            <w:r>
              <w:rPr>
                <w:rFonts w:eastAsia="Microsoft JhengHei"/>
                <w:rFonts w:ascii="Microsoft JhengHei" w:hAnsi="Microsoft JhengHei"/>
                <w:b w:val="0"/>
                <w:sz w:val="22"/>
              </w:rPr>
              <w:t>Hit@10</w:t>
            </w:r>
          </w:p>
        </w:tc>
        <w:tc>
          <w:tcPr>
            <w:tcW w:type="dxa" w:w="1417"/>
            <w:vAlign w:val="center"/>
          </w:tcPr>
          <w:p>
            <w:pPr>
              <w:jc w:val="center"/>
            </w:pPr>
            <w:r/>
            <w:r>
              <w:rPr>
                <w:rFonts w:eastAsia="Microsoft JhengHei"/>
                <w:rFonts w:ascii="Microsoft JhengHei" w:hAnsi="Microsoft JhengHei"/>
                <w:b w:val="0"/>
                <w:sz w:val="22"/>
              </w:rPr>
              <w:t>+0.0069</w:t>
            </w:r>
          </w:p>
        </w:tc>
        <w:tc>
          <w:tcPr>
            <w:tcW w:type="dxa" w:w="1417"/>
            <w:vAlign w:val="center"/>
          </w:tcPr>
          <w:p>
            <w:pPr>
              <w:jc w:val="center"/>
            </w:pPr>
            <w:r/>
            <w:r>
              <w:rPr>
                <w:rFonts w:eastAsia="Microsoft JhengHei"/>
                <w:rFonts w:ascii="Microsoft JhengHei" w:hAnsi="Microsoft JhengHei"/>
                <w:b w:val="0"/>
                <w:sz w:val="22"/>
              </w:rPr>
              <w:t>0.003</w:t>
            </w:r>
          </w:p>
        </w:tc>
        <w:tc>
          <w:tcPr>
            <w:tcW w:type="dxa" w:w="1417"/>
            <w:vAlign w:val="center"/>
          </w:tcPr>
          <w:p>
            <w:pPr>
              <w:jc w:val="center"/>
            </w:pPr>
            <w:r/>
            <w:r>
              <w:rPr>
                <w:rFonts w:eastAsia="Microsoft JhengHei"/>
                <w:rFonts w:ascii="Microsoft JhengHei" w:hAnsi="Microsoft JhengHei"/>
                <w:b w:val="0"/>
                <w:sz w:val="22"/>
              </w:rPr>
              <w:t>顯著</w:t>
            </w:r>
          </w:p>
        </w:tc>
      </w:tr>
      <w:tr>
        <w:tc>
          <w:tcPr>
            <w:tcW w:type="dxa" w:w="2268"/>
            <w:vAlign w:val="center"/>
          </w:tcPr>
          <w:p>
            <w:pPr>
              <w:jc w:val="left"/>
            </w:pPr>
            <w:r/>
            <w:r>
              <w:rPr>
                <w:rFonts w:eastAsia="Microsoft JhengHei"/>
                <w:rFonts w:ascii="Microsoft JhengHei" w:hAnsi="Microsoft JhengHei"/>
                <w:b w:val="0"/>
                <w:sz w:val="22"/>
              </w:rPr>
              <w:t>SI → Multi</w:t>
            </w:r>
          </w:p>
        </w:tc>
        <w:tc>
          <w:tcPr>
            <w:tcW w:type="dxa" w:w="1701"/>
            <w:vAlign w:val="center"/>
          </w:tcPr>
          <w:p>
            <w:pPr>
              <w:jc w:val="center"/>
            </w:pPr>
            <w:r/>
            <w:r>
              <w:rPr>
                <w:rFonts w:eastAsia="Microsoft JhengHei"/>
                <w:rFonts w:ascii="Microsoft JhengHei" w:hAnsi="Microsoft JhengHei"/>
                <w:b w:val="0"/>
                <w:sz w:val="22"/>
              </w:rPr>
              <w:t>NDCG@10</w:t>
            </w:r>
          </w:p>
        </w:tc>
        <w:tc>
          <w:tcPr>
            <w:tcW w:type="dxa" w:w="1417"/>
            <w:vAlign w:val="center"/>
          </w:tcPr>
          <w:p>
            <w:pPr>
              <w:jc w:val="center"/>
            </w:pPr>
            <w:r/>
            <w:r>
              <w:rPr>
                <w:rFonts w:eastAsia="Microsoft JhengHei"/>
                <w:rFonts w:ascii="Microsoft JhengHei" w:hAnsi="Microsoft JhengHei"/>
                <w:b w:val="0"/>
                <w:sz w:val="22"/>
              </w:rPr>
              <w:t>+0.0007</w:t>
            </w:r>
          </w:p>
        </w:tc>
        <w:tc>
          <w:tcPr>
            <w:tcW w:type="dxa" w:w="1417"/>
            <w:vAlign w:val="center"/>
          </w:tcPr>
          <w:p>
            <w:pPr>
              <w:jc w:val="center"/>
            </w:pPr>
            <w:r/>
            <w:r>
              <w:rPr>
                <w:rFonts w:eastAsia="Microsoft JhengHei"/>
                <w:rFonts w:ascii="Microsoft JhengHei" w:hAnsi="Microsoft JhengHei"/>
                <w:b w:val="0"/>
                <w:sz w:val="22"/>
              </w:rPr>
              <w:t>0.019</w:t>
            </w:r>
          </w:p>
        </w:tc>
        <w:tc>
          <w:tcPr>
            <w:tcW w:type="dxa" w:w="1417"/>
            <w:vAlign w:val="center"/>
          </w:tcPr>
          <w:p>
            <w:pPr>
              <w:jc w:val="center"/>
            </w:pPr>
            <w:r/>
            <w:r>
              <w:rPr>
                <w:rFonts w:eastAsia="Microsoft JhengHei"/>
                <w:rFonts w:ascii="Microsoft JhengHei" w:hAnsi="Microsoft JhengHei"/>
                <w:b w:val="0"/>
                <w:sz w:val="22"/>
              </w:rPr>
              <w:t>顯著</w:t>
            </w:r>
          </w:p>
        </w:tc>
      </w:tr>
      <w:tr>
        <w:tc>
          <w:tcPr>
            <w:tcW w:type="dxa" w:w="2268"/>
            <w:vAlign w:val="center"/>
          </w:tcPr>
          <w:p>
            <w:pPr>
              <w:jc w:val="left"/>
            </w:pPr>
            <w:r/>
            <w:r>
              <w:rPr>
                <w:rFonts w:eastAsia="Microsoft JhengHei"/>
                <w:rFonts w:ascii="Microsoft JhengHei" w:hAnsi="Microsoft JhengHei"/>
                <w:b w:val="0"/>
                <w:sz w:val="22"/>
              </w:rPr>
              <w:t>SI → Multi</w:t>
            </w:r>
          </w:p>
        </w:tc>
        <w:tc>
          <w:tcPr>
            <w:tcW w:type="dxa" w:w="1701"/>
            <w:vAlign w:val="center"/>
          </w:tcPr>
          <w:p>
            <w:pPr>
              <w:jc w:val="center"/>
            </w:pPr>
            <w:r/>
            <w:r>
              <w:rPr>
                <w:rFonts w:eastAsia="Microsoft JhengHei"/>
                <w:rFonts w:ascii="Microsoft JhengHei" w:hAnsi="Microsoft JhengHei"/>
                <w:b w:val="0"/>
                <w:sz w:val="22"/>
              </w:rPr>
              <w:t>NDCG@20</w:t>
            </w:r>
          </w:p>
        </w:tc>
        <w:tc>
          <w:tcPr>
            <w:tcW w:type="dxa" w:w="1417"/>
            <w:vAlign w:val="center"/>
          </w:tcPr>
          <w:p>
            <w:pPr>
              <w:jc w:val="center"/>
            </w:pPr>
            <w:r/>
            <w:r>
              <w:rPr>
                <w:rFonts w:eastAsia="Microsoft JhengHei"/>
                <w:rFonts w:ascii="Microsoft JhengHei" w:hAnsi="Microsoft JhengHei"/>
                <w:b w:val="0"/>
                <w:sz w:val="22"/>
              </w:rPr>
              <w:t>+0.0006</w:t>
            </w:r>
          </w:p>
        </w:tc>
        <w:tc>
          <w:tcPr>
            <w:tcW w:type="dxa" w:w="1417"/>
            <w:vAlign w:val="center"/>
          </w:tcPr>
          <w:p>
            <w:pPr>
              <w:jc w:val="center"/>
            </w:pPr>
            <w:r/>
            <w:r>
              <w:rPr>
                <w:rFonts w:eastAsia="Microsoft JhengHei"/>
                <w:rFonts w:ascii="Microsoft JhengHei" w:hAnsi="Microsoft JhengHei"/>
                <w:b w:val="0"/>
                <w:sz w:val="22"/>
              </w:rPr>
              <w:t>0.011</w:t>
            </w:r>
          </w:p>
        </w:tc>
        <w:tc>
          <w:tcPr>
            <w:tcW w:type="dxa" w:w="1417"/>
            <w:vAlign w:val="center"/>
          </w:tcPr>
          <w:p>
            <w:pPr>
              <w:jc w:val="center"/>
            </w:pPr>
            <w:r/>
            <w:r>
              <w:rPr>
                <w:rFonts w:eastAsia="Microsoft JhengHei"/>
                <w:rFonts w:ascii="Microsoft JhengHei" w:hAnsi="Microsoft JhengHei"/>
                <w:b w:val="0"/>
                <w:sz w:val="22"/>
              </w:rPr>
              <w:t>顯著</w:t>
            </w:r>
          </w:p>
        </w:tc>
      </w:tr>
      <w:tr>
        <w:tc>
          <w:tcPr>
            <w:tcW w:type="dxa" w:w="2268"/>
            <w:vAlign w:val="center"/>
          </w:tcPr>
          <w:p>
            <w:pPr>
              <w:jc w:val="left"/>
            </w:pPr>
            <w:r/>
            <w:r>
              <w:rPr>
                <w:rFonts w:eastAsia="Microsoft JhengHei"/>
                <w:rFonts w:ascii="Microsoft JhengHei" w:hAnsi="Microsoft JhengHei"/>
                <w:b w:val="0"/>
                <w:sz w:val="22"/>
              </w:rPr>
              <w:t>LightGCN → Multi</w:t>
            </w:r>
          </w:p>
        </w:tc>
        <w:tc>
          <w:tcPr>
            <w:tcW w:type="dxa" w:w="1701"/>
            <w:vAlign w:val="center"/>
          </w:tcPr>
          <w:p>
            <w:pPr>
              <w:jc w:val="center"/>
            </w:pPr>
            <w:r/>
            <w:r>
              <w:rPr>
                <w:rFonts w:eastAsia="Microsoft JhengHei"/>
                <w:rFonts w:ascii="Microsoft JhengHei" w:hAnsi="Microsoft JhengHei"/>
                <w:b w:val="0"/>
                <w:sz w:val="22"/>
              </w:rPr>
              <w:t>Recall@10</w:t>
            </w:r>
          </w:p>
        </w:tc>
        <w:tc>
          <w:tcPr>
            <w:tcW w:type="dxa" w:w="1417"/>
            <w:vAlign w:val="center"/>
          </w:tcPr>
          <w:p>
            <w:pPr>
              <w:jc w:val="center"/>
            </w:pPr>
            <w:r/>
            <w:r>
              <w:rPr>
                <w:rFonts w:eastAsia="Microsoft JhengHei"/>
                <w:rFonts w:ascii="Microsoft JhengHei" w:hAnsi="Microsoft JhengHei"/>
                <w:b w:val="0"/>
                <w:sz w:val="22"/>
              </w:rPr>
              <w:t>+0.0050</w:t>
            </w:r>
          </w:p>
        </w:tc>
        <w:tc>
          <w:tcPr>
            <w:tcW w:type="dxa" w:w="1417"/>
            <w:vAlign w:val="center"/>
          </w:tcPr>
          <w:p>
            <w:pPr>
              <w:jc w:val="center"/>
            </w:pPr>
            <w:r/>
            <w:r>
              <w:rPr>
                <w:rFonts w:eastAsia="Microsoft JhengHei"/>
                <w:rFonts w:ascii="Microsoft JhengHei" w:hAnsi="Microsoft JhengHei"/>
                <w:b w:val="0"/>
                <w:sz w:val="22"/>
              </w:rPr>
              <w:t>0.004</w:t>
            </w:r>
          </w:p>
        </w:tc>
        <w:tc>
          <w:tcPr>
            <w:tcW w:type="dxa" w:w="1417"/>
            <w:vAlign w:val="center"/>
          </w:tcPr>
          <w:p>
            <w:pPr>
              <w:jc w:val="center"/>
            </w:pPr>
            <w:r/>
            <w:r>
              <w:rPr>
                <w:rFonts w:eastAsia="Microsoft JhengHei"/>
                <w:rFonts w:ascii="Microsoft JhengHei" w:hAnsi="Microsoft JhengHei"/>
                <w:b w:val="0"/>
                <w:sz w:val="22"/>
              </w:rPr>
              <w:t>顯著</w:t>
            </w:r>
          </w:p>
        </w:tc>
      </w:tr>
      <w:tr>
        <w:tc>
          <w:tcPr>
            <w:tcW w:type="dxa" w:w="2268"/>
            <w:vAlign w:val="center"/>
          </w:tcPr>
          <w:p>
            <w:pPr>
              <w:jc w:val="left"/>
            </w:pPr>
            <w:r/>
            <w:r>
              <w:rPr>
                <w:rFonts w:eastAsia="Microsoft JhengHei"/>
                <w:rFonts w:ascii="Microsoft JhengHei" w:hAnsi="Microsoft JhengHei"/>
                <w:b w:val="0"/>
                <w:sz w:val="22"/>
              </w:rPr>
              <w:t>LightGCN → Multi</w:t>
            </w:r>
          </w:p>
        </w:tc>
        <w:tc>
          <w:tcPr>
            <w:tcW w:type="dxa" w:w="1701"/>
            <w:vAlign w:val="center"/>
          </w:tcPr>
          <w:p>
            <w:pPr>
              <w:jc w:val="center"/>
            </w:pPr>
            <w:r/>
            <w:r>
              <w:rPr>
                <w:rFonts w:eastAsia="Microsoft JhengHei"/>
                <w:rFonts w:ascii="Microsoft JhengHei" w:hAnsi="Microsoft JhengHei"/>
                <w:b w:val="0"/>
                <w:sz w:val="22"/>
              </w:rPr>
              <w:t>NDCG@10</w:t>
            </w:r>
          </w:p>
        </w:tc>
        <w:tc>
          <w:tcPr>
            <w:tcW w:type="dxa" w:w="1417"/>
            <w:vAlign w:val="center"/>
          </w:tcPr>
          <w:p>
            <w:pPr>
              <w:jc w:val="center"/>
            </w:pPr>
            <w:r/>
            <w:r>
              <w:rPr>
                <w:rFonts w:eastAsia="Microsoft JhengHei"/>
                <w:rFonts w:ascii="Microsoft JhengHei" w:hAnsi="Microsoft JhengHei"/>
                <w:b w:val="0"/>
                <w:sz w:val="22"/>
              </w:rPr>
              <w:t>+0.0072</w:t>
            </w:r>
          </w:p>
        </w:tc>
        <w:tc>
          <w:tcPr>
            <w:tcW w:type="dxa" w:w="1417"/>
            <w:vAlign w:val="center"/>
          </w:tcPr>
          <w:p>
            <w:pPr>
              <w:jc w:val="center"/>
            </w:pPr>
            <w:r/>
            <w:r>
              <w:rPr>
                <w:rFonts w:eastAsia="Microsoft JhengHei"/>
                <w:rFonts w:ascii="Microsoft JhengHei" w:hAnsi="Microsoft JhengHei"/>
                <w:b w:val="0"/>
                <w:sz w:val="22"/>
              </w:rPr>
              <w:t>0.002</w:t>
            </w:r>
          </w:p>
        </w:tc>
        <w:tc>
          <w:tcPr>
            <w:tcW w:type="dxa" w:w="1417"/>
            <w:vAlign w:val="center"/>
          </w:tcPr>
          <w:p>
            <w:pPr>
              <w:jc w:val="center"/>
            </w:pPr>
            <w:r/>
            <w:r>
              <w:rPr>
                <w:rFonts w:eastAsia="Microsoft JhengHei"/>
                <w:rFonts w:ascii="Microsoft JhengHei" w:hAnsi="Microsoft JhengHei"/>
                <w:b w:val="0"/>
                <w:sz w:val="22"/>
              </w:rPr>
              <w:t>顯著</w:t>
            </w:r>
          </w:p>
        </w:tc>
      </w:tr>
      <w:tr>
        <w:tc>
          <w:tcPr>
            <w:tcW w:type="dxa" w:w="2268"/>
            <w:vAlign w:val="center"/>
          </w:tcPr>
          <w:p>
            <w:pPr>
              <w:jc w:val="left"/>
            </w:pPr>
            <w:r/>
            <w:r>
              <w:rPr>
                <w:rFonts w:eastAsia="Microsoft JhengHei"/>
                <w:rFonts w:ascii="Microsoft JhengHei" w:hAnsi="Microsoft JhengHei"/>
                <w:b w:val="0"/>
                <w:sz w:val="22"/>
              </w:rPr>
              <w:t>LightGCN → Multi</w:t>
            </w:r>
          </w:p>
        </w:tc>
        <w:tc>
          <w:tcPr>
            <w:tcW w:type="dxa" w:w="1701"/>
            <w:vAlign w:val="center"/>
          </w:tcPr>
          <w:p>
            <w:pPr>
              <w:jc w:val="center"/>
            </w:pPr>
            <w:r/>
            <w:r>
              <w:rPr>
                <w:rFonts w:eastAsia="Microsoft JhengHei"/>
                <w:rFonts w:ascii="Microsoft JhengHei" w:hAnsi="Microsoft JhengHei"/>
                <w:b w:val="0"/>
                <w:sz w:val="22"/>
              </w:rPr>
              <w:t>Hit@10</w:t>
            </w:r>
          </w:p>
        </w:tc>
        <w:tc>
          <w:tcPr>
            <w:tcW w:type="dxa" w:w="1417"/>
            <w:vAlign w:val="center"/>
          </w:tcPr>
          <w:p>
            <w:pPr>
              <w:jc w:val="center"/>
            </w:pPr>
            <w:r/>
            <w:r>
              <w:rPr>
                <w:rFonts w:eastAsia="Microsoft JhengHei"/>
                <w:rFonts w:ascii="Microsoft JhengHei" w:hAnsi="Microsoft JhengHei"/>
                <w:b w:val="0"/>
                <w:sz w:val="22"/>
              </w:rPr>
              <w:t>+0.0078</w:t>
            </w:r>
          </w:p>
        </w:tc>
        <w:tc>
          <w:tcPr>
            <w:tcW w:type="dxa" w:w="1417"/>
            <w:vAlign w:val="center"/>
          </w:tcPr>
          <w:p>
            <w:pPr>
              <w:jc w:val="center"/>
            </w:pPr>
            <w:r/>
            <w:r>
              <w:rPr>
                <w:rFonts w:eastAsia="Microsoft JhengHei"/>
                <w:rFonts w:ascii="Microsoft JhengHei" w:hAnsi="Microsoft JhengHei"/>
                <w:b w:val="0"/>
                <w:sz w:val="22"/>
              </w:rPr>
              <w:t>0.004</w:t>
            </w:r>
          </w:p>
        </w:tc>
        <w:tc>
          <w:tcPr>
            <w:tcW w:type="dxa" w:w="1417"/>
            <w:vAlign w:val="center"/>
          </w:tcPr>
          <w:p>
            <w:pPr>
              <w:jc w:val="center"/>
            </w:pPr>
            <w:r/>
            <w:r>
              <w:rPr>
                <w:rFonts w:eastAsia="Microsoft JhengHei"/>
                <w:rFonts w:ascii="Microsoft JhengHei" w:hAnsi="Microsoft JhengHei"/>
                <w:b w:val="0"/>
                <w:sz w:val="22"/>
              </w:rPr>
              <w:t>顯著</w:t>
            </w:r>
          </w:p>
        </w:tc>
      </w:tr>
    </w:tbl>
    <w:p>
      <w:pPr>
        <w:spacing w:line="360" w:lineRule="auto" w:after="120"/>
        <w:ind w:firstLine="420"/>
      </w:pPr>
      <w:r>
        <w:rPr>
          <w:rFonts w:eastAsia="Microsoft JhengHei" w:ascii="Microsoft JhengHei"/>
          <w:rFonts w:ascii="Microsoft JhengHei" w:hAnsi="Microsoft JhengHei"/>
          <w:b w:val="0"/>
          <w:i w:val="0"/>
          <w:sz w:val="24"/>
        </w:rPr>
        <w:t>結論：Side-info 與 Multi-edge 對 Recall@10、NDCG@10、Hit@10 的提升均具有統計顯著性 (p&lt;0.05)；對 Recall@20 則無顯著差異（差距太小、可能為隨機）。雖然 n=3 樣本數小、檢定力較弱，但 p 值與絕對差距方向一致，足以支持論文主張。</w:t>
      </w:r>
    </w:p>
    <w:p>
      <w:pPr>
        <w:pStyle w:val="Heading2"/>
        <w:spacing w:before="240" w:after="160"/>
      </w:pPr>
      <w:r>
        <w:t>4.5 公平性分析</w:t>
      </w:r>
    </w:p>
    <w:p>
      <w:pPr>
        <w:spacing w:line="360" w:lineRule="auto" w:after="120"/>
        <w:ind w:firstLine="420"/>
      </w:pPr>
      <w:r>
        <w:rPr>
          <w:rFonts w:eastAsia="Microsoft JhengHei" w:ascii="Microsoft JhengHei"/>
          <w:rFonts w:ascii="Microsoft JhengHei" w:hAnsi="Microsoft JhengHei"/>
          <w:b w:val="0"/>
          <w:i w:val="0"/>
          <w:sz w:val="24"/>
        </w:rPr>
        <w:t>我們進一步檢查 LightGCN-Multi 對不同人口群體的推薦品質是否一致。理想的推薦系統不應該對某一族群（如男性 vs 女性、兒童 vs 成人）有顯著差別待遇。</w:t>
      </w:r>
    </w:p>
    <w:p>
      <w:pPr>
        <w:pStyle w:val="Heading3"/>
        <w:spacing w:before="160" w:after="120"/>
      </w:pPr>
      <w:r>
        <w:t>4.5.1 按性別</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rFonts w:eastAsia="Microsoft JhengHei"/>
                <w:rFonts w:ascii="Microsoft JhengHei" w:hAnsi="Microsoft JhengHei"/>
                <w:b/>
                <w:sz w:val="22"/>
              </w:rPr>
              <w:t>群組</w:t>
            </w:r>
          </w:p>
        </w:tc>
        <w:tc>
          <w:tcPr>
            <w:tcW w:type="dxa" w:w="1701"/>
            <w:vAlign w:val="center"/>
          </w:tcPr>
          <w:p>
            <w:pPr>
              <w:jc w:val="center"/>
            </w:pPr>
            <w:r/>
            <w:r>
              <w:rPr>
                <w:rFonts w:eastAsia="Microsoft JhengHei"/>
                <w:rFonts w:ascii="Microsoft JhengHei" w:hAnsi="Microsoft JhengHei"/>
                <w:b/>
                <w:sz w:val="22"/>
              </w:rPr>
              <w:t>n_users</w:t>
            </w:r>
          </w:p>
        </w:tc>
        <w:tc>
          <w:tcPr>
            <w:tcW w:type="dxa" w:w="1701"/>
            <w:vAlign w:val="center"/>
          </w:tcPr>
          <w:p>
            <w:pPr>
              <w:jc w:val="center"/>
            </w:pPr>
            <w:r/>
            <w:r>
              <w:rPr>
                <w:rFonts w:eastAsia="Microsoft JhengHei"/>
                <w:rFonts w:ascii="Microsoft JhengHei" w:hAnsi="Microsoft JhengHei"/>
                <w:b/>
                <w:sz w:val="22"/>
              </w:rPr>
              <w:t>Recall@10</w:t>
            </w:r>
          </w:p>
        </w:tc>
        <w:tc>
          <w:tcPr>
            <w:tcW w:type="dxa" w:w="1701"/>
            <w:vAlign w:val="center"/>
          </w:tcPr>
          <w:p>
            <w:pPr>
              <w:jc w:val="center"/>
            </w:pPr>
            <w:r/>
            <w:r>
              <w:rPr>
                <w:rFonts w:eastAsia="Microsoft JhengHei"/>
                <w:rFonts w:ascii="Microsoft JhengHei" w:hAnsi="Microsoft JhengHei"/>
                <w:b/>
                <w:sz w:val="22"/>
              </w:rPr>
              <w:t>NDCG@10</w:t>
            </w:r>
          </w:p>
        </w:tc>
        <w:tc>
          <w:tcPr>
            <w:tcW w:type="dxa" w:w="1701"/>
            <w:vAlign w:val="center"/>
          </w:tcPr>
          <w:p>
            <w:pPr>
              <w:jc w:val="center"/>
            </w:pPr>
            <w:r/>
            <w:r>
              <w:rPr>
                <w:rFonts w:eastAsia="Microsoft JhengHei"/>
                <w:rFonts w:ascii="Microsoft JhengHei" w:hAnsi="Microsoft JhengHei"/>
                <w:b/>
                <w:sz w:val="22"/>
              </w:rPr>
              <w:t>Hit@10</w:t>
            </w:r>
          </w:p>
        </w:tc>
      </w:tr>
      <w:tr>
        <w:tc>
          <w:tcPr>
            <w:tcW w:type="dxa" w:w="1701"/>
            <w:vAlign w:val="center"/>
          </w:tcPr>
          <w:p>
            <w:pPr>
              <w:jc w:val="left"/>
            </w:pPr>
            <w:r/>
            <w:r>
              <w:rPr>
                <w:rFonts w:eastAsia="Microsoft JhengHei"/>
                <w:rFonts w:ascii="Microsoft JhengHei" w:hAnsi="Microsoft JhengHei"/>
                <w:b w:val="0"/>
                <w:sz w:val="22"/>
              </w:rPr>
              <w:t>男</w:t>
            </w:r>
          </w:p>
        </w:tc>
        <w:tc>
          <w:tcPr>
            <w:tcW w:type="dxa" w:w="1701"/>
            <w:vAlign w:val="center"/>
          </w:tcPr>
          <w:p>
            <w:pPr>
              <w:jc w:val="center"/>
            </w:pPr>
            <w:r/>
            <w:r>
              <w:rPr>
                <w:rFonts w:eastAsia="Microsoft JhengHei"/>
                <w:rFonts w:ascii="Microsoft JhengHei" w:hAnsi="Microsoft JhengHei"/>
                <w:b w:val="0"/>
                <w:sz w:val="22"/>
              </w:rPr>
              <w:t>2,797</w:t>
            </w:r>
          </w:p>
        </w:tc>
        <w:tc>
          <w:tcPr>
            <w:tcW w:type="dxa" w:w="1701"/>
            <w:vAlign w:val="center"/>
          </w:tcPr>
          <w:p>
            <w:pPr>
              <w:jc w:val="center"/>
            </w:pPr>
            <w:r/>
            <w:r>
              <w:rPr>
                <w:rFonts w:eastAsia="Microsoft JhengHei"/>
                <w:rFonts w:ascii="Microsoft JhengHei" w:hAnsi="Microsoft JhengHei"/>
                <w:b w:val="0"/>
                <w:sz w:val="22"/>
              </w:rPr>
              <w:t>0.2671</w:t>
            </w:r>
          </w:p>
        </w:tc>
        <w:tc>
          <w:tcPr>
            <w:tcW w:type="dxa" w:w="1701"/>
            <w:vAlign w:val="center"/>
          </w:tcPr>
          <w:p>
            <w:pPr>
              <w:jc w:val="center"/>
            </w:pPr>
            <w:r/>
            <w:r>
              <w:rPr>
                <w:rFonts w:eastAsia="Microsoft JhengHei"/>
                <w:rFonts w:ascii="Microsoft JhengHei" w:hAnsi="Microsoft JhengHei"/>
                <w:b w:val="0"/>
                <w:sz w:val="22"/>
              </w:rPr>
              <w:t>0.2216</w:t>
            </w:r>
          </w:p>
        </w:tc>
        <w:tc>
          <w:tcPr>
            <w:tcW w:type="dxa" w:w="1701"/>
            <w:vAlign w:val="center"/>
          </w:tcPr>
          <w:p>
            <w:pPr>
              <w:jc w:val="center"/>
            </w:pPr>
            <w:r/>
            <w:r>
              <w:rPr>
                <w:rFonts w:eastAsia="Microsoft JhengHei"/>
                <w:rFonts w:ascii="Microsoft JhengHei" w:hAnsi="Microsoft JhengHei"/>
                <w:b w:val="0"/>
                <w:sz w:val="22"/>
              </w:rPr>
              <w:t>0.4239</w:t>
            </w:r>
          </w:p>
        </w:tc>
      </w:tr>
      <w:tr>
        <w:tc>
          <w:tcPr>
            <w:tcW w:type="dxa" w:w="1701"/>
            <w:vAlign w:val="center"/>
          </w:tcPr>
          <w:p>
            <w:pPr>
              <w:jc w:val="left"/>
            </w:pPr>
            <w:r/>
            <w:r>
              <w:rPr>
                <w:rFonts w:eastAsia="Microsoft JhengHei"/>
                <w:rFonts w:ascii="Microsoft JhengHei" w:hAnsi="Microsoft JhengHei"/>
                <w:b w:val="0"/>
                <w:sz w:val="22"/>
              </w:rPr>
              <w:t>女</w:t>
            </w:r>
          </w:p>
        </w:tc>
        <w:tc>
          <w:tcPr>
            <w:tcW w:type="dxa" w:w="1701"/>
            <w:vAlign w:val="center"/>
          </w:tcPr>
          <w:p>
            <w:pPr>
              <w:jc w:val="center"/>
            </w:pPr>
            <w:r/>
            <w:r>
              <w:rPr>
                <w:rFonts w:eastAsia="Microsoft JhengHei"/>
                <w:rFonts w:ascii="Microsoft JhengHei" w:hAnsi="Microsoft JhengHei"/>
                <w:b w:val="0"/>
                <w:sz w:val="22"/>
              </w:rPr>
              <w:t>5,534</w:t>
            </w:r>
          </w:p>
        </w:tc>
        <w:tc>
          <w:tcPr>
            <w:tcW w:type="dxa" w:w="1701"/>
            <w:vAlign w:val="center"/>
          </w:tcPr>
          <w:p>
            <w:pPr>
              <w:jc w:val="center"/>
            </w:pPr>
            <w:r/>
            <w:r>
              <w:rPr>
                <w:rFonts w:eastAsia="Microsoft JhengHei"/>
                <w:rFonts w:ascii="Microsoft JhengHei" w:hAnsi="Microsoft JhengHei"/>
                <w:b w:val="0"/>
                <w:sz w:val="22"/>
              </w:rPr>
              <w:t>0.2699</w:t>
            </w:r>
          </w:p>
        </w:tc>
        <w:tc>
          <w:tcPr>
            <w:tcW w:type="dxa" w:w="1701"/>
            <w:vAlign w:val="center"/>
          </w:tcPr>
          <w:p>
            <w:pPr>
              <w:jc w:val="center"/>
            </w:pPr>
            <w:r/>
            <w:r>
              <w:rPr>
                <w:rFonts w:eastAsia="Microsoft JhengHei"/>
                <w:rFonts w:ascii="Microsoft JhengHei" w:hAnsi="Microsoft JhengHei"/>
                <w:b w:val="0"/>
                <w:sz w:val="22"/>
              </w:rPr>
              <w:t>0.2257</w:t>
            </w:r>
          </w:p>
        </w:tc>
        <w:tc>
          <w:tcPr>
            <w:tcW w:type="dxa" w:w="1701"/>
            <w:vAlign w:val="center"/>
          </w:tcPr>
          <w:p>
            <w:pPr>
              <w:jc w:val="center"/>
            </w:pPr>
            <w:r/>
            <w:r>
              <w:rPr>
                <w:rFonts w:eastAsia="Microsoft JhengHei"/>
                <w:rFonts w:ascii="Microsoft JhengHei" w:hAnsi="Microsoft JhengHei"/>
                <w:b w:val="0"/>
                <w:sz w:val="22"/>
              </w:rPr>
              <w:t>0.4253</w:t>
            </w:r>
          </w:p>
        </w:tc>
      </w:tr>
    </w:tbl>
    <w:p>
      <w:pPr>
        <w:spacing w:line="360" w:lineRule="auto" w:after="120"/>
        <w:ind w:firstLine="420"/>
      </w:pPr>
      <w:r>
        <w:rPr>
          <w:rFonts w:eastAsia="Microsoft JhengHei" w:ascii="Microsoft JhengHei"/>
          <w:rFonts w:ascii="Microsoft JhengHei" w:hAnsi="Microsoft JhengHei"/>
          <w:b w:val="0"/>
          <w:i w:val="0"/>
          <w:sz w:val="24"/>
        </w:rPr>
        <w:t>男女兩群推薦品質差距僅 0.0028（相對 1.0%），可視為本質公平。</w:t>
      </w:r>
    </w:p>
    <w:p>
      <w:pPr>
        <w:pStyle w:val="Heading3"/>
        <w:spacing w:before="160" w:after="120"/>
      </w:pPr>
      <w:r>
        <w:t>4.5.2 按年齡</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701"/>
            <w:vAlign w:val="center"/>
          </w:tcPr>
          <w:p>
            <w:pPr>
              <w:jc w:val="center"/>
            </w:pPr>
            <w:r/>
            <w:r>
              <w:rPr>
                <w:rFonts w:eastAsia="Microsoft JhengHei"/>
                <w:rFonts w:ascii="Microsoft JhengHei" w:hAnsi="Microsoft JhengHei"/>
                <w:b/>
                <w:sz w:val="22"/>
              </w:rPr>
              <w:t>年齡群</w:t>
            </w:r>
          </w:p>
        </w:tc>
        <w:tc>
          <w:tcPr>
            <w:tcW w:type="dxa" w:w="1701"/>
            <w:vAlign w:val="center"/>
          </w:tcPr>
          <w:p>
            <w:pPr>
              <w:jc w:val="center"/>
            </w:pPr>
            <w:r/>
            <w:r>
              <w:rPr>
                <w:rFonts w:eastAsia="Microsoft JhengHei"/>
                <w:rFonts w:ascii="Microsoft JhengHei" w:hAnsi="Microsoft JhengHei"/>
                <w:b/>
                <w:sz w:val="22"/>
              </w:rPr>
              <w:t>n_users</w:t>
            </w:r>
          </w:p>
        </w:tc>
        <w:tc>
          <w:tcPr>
            <w:tcW w:type="dxa" w:w="1701"/>
            <w:vAlign w:val="center"/>
          </w:tcPr>
          <w:p>
            <w:pPr>
              <w:jc w:val="center"/>
            </w:pPr>
            <w:r/>
            <w:r>
              <w:rPr>
                <w:rFonts w:eastAsia="Microsoft JhengHei"/>
                <w:rFonts w:ascii="Microsoft JhengHei" w:hAnsi="Microsoft JhengHei"/>
                <w:b/>
                <w:sz w:val="22"/>
              </w:rPr>
              <w:t>Recall@10</w:t>
            </w:r>
          </w:p>
        </w:tc>
        <w:tc>
          <w:tcPr>
            <w:tcW w:type="dxa" w:w="1701"/>
            <w:vAlign w:val="center"/>
          </w:tcPr>
          <w:p>
            <w:pPr>
              <w:jc w:val="center"/>
            </w:pPr>
            <w:r/>
            <w:r>
              <w:rPr>
                <w:rFonts w:eastAsia="Microsoft JhengHei"/>
                <w:rFonts w:ascii="Microsoft JhengHei" w:hAnsi="Microsoft JhengHei"/>
                <w:b/>
                <w:sz w:val="22"/>
              </w:rPr>
              <w:t>NDCG@10</w:t>
            </w:r>
          </w:p>
        </w:tc>
      </w:tr>
      <w:tr>
        <w:tc>
          <w:tcPr>
            <w:tcW w:type="dxa" w:w="1701"/>
            <w:vAlign w:val="center"/>
          </w:tcPr>
          <w:p>
            <w:pPr>
              <w:jc w:val="left"/>
            </w:pPr>
            <w:r/>
            <w:r>
              <w:rPr>
                <w:rFonts w:eastAsia="Microsoft JhengHei"/>
                <w:rFonts w:ascii="Microsoft JhengHei" w:hAnsi="Microsoft JhengHei"/>
                <w:b w:val="0"/>
                <w:sz w:val="22"/>
              </w:rPr>
              <w:t>&lt; 18</w:t>
            </w:r>
          </w:p>
        </w:tc>
        <w:tc>
          <w:tcPr>
            <w:tcW w:type="dxa" w:w="1701"/>
            <w:vAlign w:val="center"/>
          </w:tcPr>
          <w:p>
            <w:pPr>
              <w:jc w:val="center"/>
            </w:pPr>
            <w:r/>
            <w:r>
              <w:rPr>
                <w:rFonts w:eastAsia="Microsoft JhengHei"/>
                <w:rFonts w:ascii="Microsoft JhengHei" w:hAnsi="Microsoft JhengHei"/>
                <w:b w:val="0"/>
                <w:sz w:val="22"/>
              </w:rPr>
              <w:t>1,881</w:t>
            </w:r>
          </w:p>
        </w:tc>
        <w:tc>
          <w:tcPr>
            <w:tcW w:type="dxa" w:w="1701"/>
            <w:vAlign w:val="center"/>
          </w:tcPr>
          <w:p>
            <w:pPr>
              <w:jc w:val="center"/>
            </w:pPr>
            <w:r/>
            <w:r>
              <w:rPr>
                <w:rFonts w:eastAsia="Microsoft JhengHei"/>
                <w:rFonts w:ascii="Microsoft JhengHei" w:hAnsi="Microsoft JhengHei"/>
                <w:b w:val="0"/>
                <w:sz w:val="22"/>
              </w:rPr>
              <w:t>0.2333</w:t>
            </w:r>
          </w:p>
        </w:tc>
        <w:tc>
          <w:tcPr>
            <w:tcW w:type="dxa" w:w="1701"/>
            <w:vAlign w:val="center"/>
          </w:tcPr>
          <w:p>
            <w:pPr>
              <w:jc w:val="center"/>
            </w:pPr>
            <w:r/>
            <w:r>
              <w:rPr>
                <w:rFonts w:eastAsia="Microsoft JhengHei"/>
                <w:rFonts w:ascii="Microsoft JhengHei" w:hAnsi="Microsoft JhengHei"/>
                <w:b w:val="0"/>
                <w:sz w:val="22"/>
              </w:rPr>
              <w:t>0.1940</w:t>
            </w:r>
          </w:p>
        </w:tc>
      </w:tr>
      <w:tr>
        <w:tc>
          <w:tcPr>
            <w:tcW w:type="dxa" w:w="1701"/>
            <w:vAlign w:val="center"/>
          </w:tcPr>
          <w:p>
            <w:pPr>
              <w:jc w:val="left"/>
            </w:pPr>
            <w:r/>
            <w:r>
              <w:rPr>
                <w:rFonts w:eastAsia="Microsoft JhengHei"/>
                <w:rFonts w:ascii="Microsoft JhengHei" w:hAnsi="Microsoft JhengHei"/>
                <w:b w:val="0"/>
                <w:sz w:val="22"/>
              </w:rPr>
              <w:t>18-24</w:t>
            </w:r>
          </w:p>
        </w:tc>
        <w:tc>
          <w:tcPr>
            <w:tcW w:type="dxa" w:w="1701"/>
            <w:vAlign w:val="center"/>
          </w:tcPr>
          <w:p>
            <w:pPr>
              <w:jc w:val="center"/>
            </w:pPr>
            <w:r/>
            <w:r>
              <w:rPr>
                <w:rFonts w:eastAsia="Microsoft JhengHei"/>
                <w:rFonts w:ascii="Microsoft JhengHei" w:hAnsi="Microsoft JhengHei"/>
                <w:b w:val="0"/>
                <w:sz w:val="22"/>
              </w:rPr>
              <w:t>161</w:t>
            </w:r>
          </w:p>
        </w:tc>
        <w:tc>
          <w:tcPr>
            <w:tcW w:type="dxa" w:w="1701"/>
            <w:vAlign w:val="center"/>
          </w:tcPr>
          <w:p>
            <w:pPr>
              <w:jc w:val="center"/>
            </w:pPr>
            <w:r/>
            <w:r>
              <w:rPr>
                <w:rFonts w:eastAsia="Microsoft JhengHei"/>
                <w:rFonts w:ascii="Microsoft JhengHei" w:hAnsi="Microsoft JhengHei"/>
                <w:b w:val="0"/>
                <w:sz w:val="22"/>
              </w:rPr>
              <w:t>0.3214</w:t>
            </w:r>
          </w:p>
        </w:tc>
        <w:tc>
          <w:tcPr>
            <w:tcW w:type="dxa" w:w="1701"/>
            <w:vAlign w:val="center"/>
          </w:tcPr>
          <w:p>
            <w:pPr>
              <w:jc w:val="center"/>
            </w:pPr>
            <w:r/>
            <w:r>
              <w:rPr>
                <w:rFonts w:eastAsia="Microsoft JhengHei"/>
                <w:rFonts w:ascii="Microsoft JhengHei" w:hAnsi="Microsoft JhengHei"/>
                <w:b w:val="0"/>
                <w:sz w:val="22"/>
              </w:rPr>
              <w:t>0.2773</w:t>
            </w:r>
          </w:p>
        </w:tc>
      </w:tr>
      <w:tr>
        <w:tc>
          <w:tcPr>
            <w:tcW w:type="dxa" w:w="1701"/>
            <w:vAlign w:val="center"/>
          </w:tcPr>
          <w:p>
            <w:pPr>
              <w:jc w:val="left"/>
            </w:pPr>
            <w:r/>
            <w:r>
              <w:rPr>
                <w:rFonts w:eastAsia="Microsoft JhengHei"/>
                <w:rFonts w:ascii="Microsoft JhengHei" w:hAnsi="Microsoft JhengHei"/>
                <w:b w:val="0"/>
                <w:sz w:val="22"/>
              </w:rPr>
              <w:t>25-34</w:t>
            </w:r>
          </w:p>
        </w:tc>
        <w:tc>
          <w:tcPr>
            <w:tcW w:type="dxa" w:w="1701"/>
            <w:vAlign w:val="center"/>
          </w:tcPr>
          <w:p>
            <w:pPr>
              <w:jc w:val="center"/>
            </w:pPr>
            <w:r/>
            <w:r>
              <w:rPr>
                <w:rFonts w:eastAsia="Microsoft JhengHei"/>
                <w:rFonts w:ascii="Microsoft JhengHei" w:hAnsi="Microsoft JhengHei"/>
                <w:b w:val="0"/>
                <w:sz w:val="22"/>
              </w:rPr>
              <w:t>694</w:t>
            </w:r>
          </w:p>
        </w:tc>
        <w:tc>
          <w:tcPr>
            <w:tcW w:type="dxa" w:w="1701"/>
            <w:vAlign w:val="center"/>
          </w:tcPr>
          <w:p>
            <w:pPr>
              <w:jc w:val="center"/>
            </w:pPr>
            <w:r/>
            <w:r>
              <w:rPr>
                <w:rFonts w:eastAsia="Microsoft JhengHei"/>
                <w:rFonts w:ascii="Microsoft JhengHei" w:hAnsi="Microsoft JhengHei"/>
                <w:b w:val="0"/>
                <w:sz w:val="22"/>
              </w:rPr>
              <w:t>0.3142</w:t>
            </w:r>
          </w:p>
        </w:tc>
        <w:tc>
          <w:tcPr>
            <w:tcW w:type="dxa" w:w="1701"/>
            <w:vAlign w:val="center"/>
          </w:tcPr>
          <w:p>
            <w:pPr>
              <w:jc w:val="center"/>
            </w:pPr>
            <w:r/>
            <w:r>
              <w:rPr>
                <w:rFonts w:eastAsia="Microsoft JhengHei"/>
                <w:rFonts w:ascii="Microsoft JhengHei" w:hAnsi="Microsoft JhengHei"/>
                <w:b w:val="0"/>
                <w:sz w:val="22"/>
              </w:rPr>
              <w:t>0.2711</w:t>
            </w:r>
          </w:p>
        </w:tc>
      </w:tr>
      <w:tr>
        <w:tc>
          <w:tcPr>
            <w:tcW w:type="dxa" w:w="1701"/>
            <w:vAlign w:val="center"/>
          </w:tcPr>
          <w:p>
            <w:pPr>
              <w:jc w:val="left"/>
            </w:pPr>
            <w:r/>
            <w:r>
              <w:rPr>
                <w:rFonts w:eastAsia="Microsoft JhengHei"/>
                <w:rFonts w:ascii="Microsoft JhengHei" w:hAnsi="Microsoft JhengHei"/>
                <w:b w:val="0"/>
                <w:sz w:val="22"/>
              </w:rPr>
              <w:t>35-49</w:t>
            </w:r>
          </w:p>
        </w:tc>
        <w:tc>
          <w:tcPr>
            <w:tcW w:type="dxa" w:w="1701"/>
            <w:vAlign w:val="center"/>
          </w:tcPr>
          <w:p>
            <w:pPr>
              <w:jc w:val="center"/>
            </w:pPr>
            <w:r/>
            <w:r>
              <w:rPr>
                <w:rFonts w:eastAsia="Microsoft JhengHei"/>
                <w:rFonts w:ascii="Microsoft JhengHei" w:hAnsi="Microsoft JhengHei"/>
                <w:b w:val="0"/>
                <w:sz w:val="22"/>
              </w:rPr>
              <w:t>3,973</w:t>
            </w:r>
          </w:p>
        </w:tc>
        <w:tc>
          <w:tcPr>
            <w:tcW w:type="dxa" w:w="1701"/>
            <w:vAlign w:val="center"/>
          </w:tcPr>
          <w:p>
            <w:pPr>
              <w:jc w:val="center"/>
            </w:pPr>
            <w:r/>
            <w:r>
              <w:rPr>
                <w:rFonts w:eastAsia="Microsoft JhengHei"/>
                <w:rFonts w:ascii="Microsoft JhengHei" w:hAnsi="Microsoft JhengHei"/>
                <w:b w:val="0"/>
                <w:sz w:val="22"/>
              </w:rPr>
              <w:t>0.2683</w:t>
            </w:r>
          </w:p>
        </w:tc>
        <w:tc>
          <w:tcPr>
            <w:tcW w:type="dxa" w:w="1701"/>
            <w:vAlign w:val="center"/>
          </w:tcPr>
          <w:p>
            <w:pPr>
              <w:jc w:val="center"/>
            </w:pPr>
            <w:r/>
            <w:r>
              <w:rPr>
                <w:rFonts w:eastAsia="Microsoft JhengHei"/>
                <w:rFonts w:ascii="Microsoft JhengHei" w:hAnsi="Microsoft JhengHei"/>
                <w:b w:val="0"/>
                <w:sz w:val="22"/>
              </w:rPr>
              <w:t>0.2231</w:t>
            </w:r>
          </w:p>
        </w:tc>
      </w:tr>
      <w:tr>
        <w:tc>
          <w:tcPr>
            <w:tcW w:type="dxa" w:w="1701"/>
            <w:vAlign w:val="center"/>
          </w:tcPr>
          <w:p>
            <w:pPr>
              <w:jc w:val="left"/>
            </w:pPr>
            <w:r/>
            <w:r>
              <w:rPr>
                <w:rFonts w:eastAsia="Microsoft JhengHei"/>
                <w:rFonts w:ascii="Microsoft JhengHei" w:hAnsi="Microsoft JhengHei"/>
                <w:b w:val="0"/>
                <w:sz w:val="22"/>
              </w:rPr>
              <w:t>50-64</w:t>
            </w:r>
          </w:p>
        </w:tc>
        <w:tc>
          <w:tcPr>
            <w:tcW w:type="dxa" w:w="1701"/>
            <w:vAlign w:val="center"/>
          </w:tcPr>
          <w:p>
            <w:pPr>
              <w:jc w:val="center"/>
            </w:pPr>
            <w:r/>
            <w:r>
              <w:rPr>
                <w:rFonts w:eastAsia="Microsoft JhengHei"/>
                <w:rFonts w:ascii="Microsoft JhengHei" w:hAnsi="Microsoft JhengHei"/>
                <w:b w:val="0"/>
                <w:sz w:val="22"/>
              </w:rPr>
              <w:t>1,259</w:t>
            </w:r>
          </w:p>
        </w:tc>
        <w:tc>
          <w:tcPr>
            <w:tcW w:type="dxa" w:w="1701"/>
            <w:vAlign w:val="center"/>
          </w:tcPr>
          <w:p>
            <w:pPr>
              <w:jc w:val="center"/>
            </w:pPr>
            <w:r/>
            <w:r>
              <w:rPr>
                <w:rFonts w:eastAsia="Microsoft JhengHei"/>
                <w:rFonts w:ascii="Microsoft JhengHei" w:hAnsi="Microsoft JhengHei"/>
                <w:b w:val="0"/>
                <w:sz w:val="22"/>
              </w:rPr>
              <w:t>0.2838</w:t>
            </w:r>
          </w:p>
        </w:tc>
        <w:tc>
          <w:tcPr>
            <w:tcW w:type="dxa" w:w="1701"/>
            <w:vAlign w:val="center"/>
          </w:tcPr>
          <w:p>
            <w:pPr>
              <w:jc w:val="center"/>
            </w:pPr>
            <w:r/>
            <w:r>
              <w:rPr>
                <w:rFonts w:eastAsia="Microsoft JhengHei"/>
                <w:rFonts w:ascii="Microsoft JhengHei" w:hAnsi="Microsoft JhengHei"/>
                <w:b w:val="0"/>
                <w:sz w:val="22"/>
              </w:rPr>
              <w:t>0.2381</w:t>
            </w:r>
          </w:p>
        </w:tc>
      </w:tr>
      <w:tr>
        <w:tc>
          <w:tcPr>
            <w:tcW w:type="dxa" w:w="1701"/>
            <w:vAlign w:val="center"/>
          </w:tcPr>
          <w:p>
            <w:pPr>
              <w:jc w:val="left"/>
            </w:pPr>
            <w:r/>
            <w:r>
              <w:rPr>
                <w:rFonts w:eastAsia="Microsoft JhengHei"/>
                <w:rFonts w:ascii="Microsoft JhengHei" w:hAnsi="Microsoft JhengHei"/>
                <w:b w:val="0"/>
                <w:sz w:val="22"/>
              </w:rPr>
              <w:t>65+</w:t>
            </w:r>
          </w:p>
        </w:tc>
        <w:tc>
          <w:tcPr>
            <w:tcW w:type="dxa" w:w="1701"/>
            <w:vAlign w:val="center"/>
          </w:tcPr>
          <w:p>
            <w:pPr>
              <w:jc w:val="center"/>
            </w:pPr>
            <w:r/>
            <w:r>
              <w:rPr>
                <w:rFonts w:eastAsia="Microsoft JhengHei"/>
                <w:rFonts w:ascii="Microsoft JhengHei" w:hAnsi="Microsoft JhengHei"/>
                <w:b w:val="0"/>
                <w:sz w:val="22"/>
              </w:rPr>
              <w:t>409</w:t>
            </w:r>
          </w:p>
        </w:tc>
        <w:tc>
          <w:tcPr>
            <w:tcW w:type="dxa" w:w="1701"/>
            <w:vAlign w:val="center"/>
          </w:tcPr>
          <w:p>
            <w:pPr>
              <w:jc w:val="center"/>
            </w:pPr>
            <w:r/>
            <w:r>
              <w:rPr>
                <w:rFonts w:eastAsia="Microsoft JhengHei"/>
                <w:rFonts w:ascii="Microsoft JhengHei" w:hAnsi="Microsoft JhengHei"/>
                <w:b w:val="0"/>
                <w:sz w:val="22"/>
              </w:rPr>
              <w:t>0.2854</w:t>
            </w:r>
          </w:p>
        </w:tc>
        <w:tc>
          <w:tcPr>
            <w:tcW w:type="dxa" w:w="1701"/>
            <w:vAlign w:val="center"/>
          </w:tcPr>
          <w:p>
            <w:pPr>
              <w:jc w:val="center"/>
            </w:pPr>
            <w:r/>
            <w:r>
              <w:rPr>
                <w:rFonts w:eastAsia="Microsoft JhengHei"/>
                <w:rFonts w:ascii="Microsoft JhengHei" w:hAnsi="Microsoft JhengHei"/>
                <w:b w:val="0"/>
                <w:sz w:val="22"/>
              </w:rPr>
              <w:t>0.2233</w:t>
            </w:r>
          </w:p>
        </w:tc>
      </w:tr>
    </w:tbl>
    <w:p>
      <w:pPr>
        <w:spacing w:line="360" w:lineRule="auto" w:after="120"/>
        <w:ind w:firstLine="420"/>
      </w:pPr>
      <w:r>
        <w:rPr>
          <w:rFonts w:eastAsia="Microsoft JhengHei" w:ascii="Microsoft JhengHei"/>
          <w:rFonts w:ascii="Microsoft JhengHei" w:hAnsi="Microsoft JhengHei"/>
          <w:b w:val="0"/>
          <w:i w:val="0"/>
          <w:sz w:val="24"/>
        </w:rPr>
        <w:t>年齡群組間有較大差距：18-24 大學生族群 Recall@10 達 0.3214（最高），而 &lt; 18 兒童讀者僅 0.2333（最低）。可能原因：兒童讀者借閱集中於繪本與章節書系列，其下個月借閱的書多元性較低，反而使精準推薦的搜尋空間變大。未來可針對兒童族群設計獨立模型或引入年齡 + 系列特徵。</w:t>
      </w:r>
    </w:p>
    <w:p>
      <w:pPr>
        <w:jc w:val="center"/>
      </w:pPr>
      <w:r>
        <w:drawing>
          <wp:inline xmlns:a="http://schemas.openxmlformats.org/drawingml/2006/main" xmlns:pic="http://schemas.openxmlformats.org/drawingml/2006/picture">
            <wp:extent cx="5669280" cy="1989988"/>
            <wp:docPr id="9" name="Picture 9"/>
            <wp:cNvGraphicFramePr>
              <a:graphicFrameLocks noChangeAspect="1"/>
            </wp:cNvGraphicFramePr>
            <a:graphic>
              <a:graphicData uri="http://schemas.openxmlformats.org/drawingml/2006/picture">
                <pic:pic>
                  <pic:nvPicPr>
                    <pic:cNvPr id="0" name="fig13_fairness.png"/>
                    <pic:cNvPicPr/>
                  </pic:nvPicPr>
                  <pic:blipFill>
                    <a:blip r:embed="rId17"/>
                    <a:stretch>
                      <a:fillRect/>
                    </a:stretch>
                  </pic:blipFill>
                  <pic:spPr>
                    <a:xfrm>
                      <a:off x="0" y="0"/>
                      <a:ext cx="5669280" cy="1989988"/>
                    </a:xfrm>
                    <a:prstGeom prst="rect"/>
                  </pic:spPr>
                </pic:pic>
              </a:graphicData>
            </a:graphic>
          </wp:inline>
        </w:drawing>
      </w:r>
    </w:p>
    <w:p>
      <w:pPr>
        <w:jc w:val="center"/>
      </w:pPr>
      <w:r>
        <w:rPr>
          <w:rFonts w:eastAsia="Microsoft JhengHei"/>
          <w:rFonts w:ascii="Microsoft JhengHei" w:hAnsi="Microsoft JhengHei"/>
          <w:i/>
          <w:color w:val="555555"/>
          <w:sz w:val="20"/>
        </w:rPr>
        <w:t>圖 4.5　LightGCN-Multi 在不同性別 / 年齡群組上的 Recall@10 比較</w:t>
      </w:r>
    </w:p>
    <w:p>
      <w:pPr>
        <w:pStyle w:val="Heading2"/>
        <w:spacing w:before="240" w:after="160"/>
      </w:pPr>
      <w:r>
        <w:t>4.6 案例研究：Persona 機制與真實使用者驗證</w:t>
      </w:r>
    </w:p>
    <w:p>
      <w:pPr>
        <w:spacing w:line="360" w:lineRule="auto" w:after="120"/>
        <w:ind w:firstLine="420"/>
      </w:pPr>
      <w:r>
        <w:rPr>
          <w:rFonts w:eastAsia="Microsoft JhengHei" w:ascii="Microsoft JhengHei"/>
          <w:rFonts w:ascii="Microsoft JhengHei" w:hAnsi="Microsoft JhengHei"/>
          <w:b w:val="0"/>
          <w:i w:val="0"/>
          <w:sz w:val="24"/>
        </w:rPr>
        <w:t>本節分兩部分：先說明 Web demo 中「人物原型 (Persona)」與「合成讀者向量」的機制設計（4.6.1），再對 5 位真實 test set 讀者做「模型推薦 vs 12 月實際借閱」對照（4.6.2 ~ 4.6.6），最後總結（4.6.7）。</w:t>
      </w:r>
    </w:p>
    <w:p>
      <w:pPr>
        <w:pStyle w:val="Heading3"/>
        <w:spacing w:before="160" w:after="120"/>
      </w:pPr>
      <w:r>
        <w:t>4.6.1 Persona 與合成讀者向量機制</w:t>
      </w:r>
    </w:p>
    <w:p>
      <w:pPr>
        <w:spacing w:line="360" w:lineRule="auto" w:after="120"/>
        <w:ind w:firstLine="420"/>
      </w:pPr>
      <w:r>
        <w:rPr>
          <w:rFonts w:eastAsia="Microsoft JhengHei" w:ascii="Microsoft JhengHei"/>
          <w:rFonts w:ascii="Microsoft JhengHei" w:hAnsi="Microsoft JhengHei"/>
          <w:b w:val="0"/>
          <w:i w:val="0"/>
          <w:sz w:val="24"/>
        </w:rPr>
        <w:t>為了讓任何陌生使用者（沒有真實借閱紀錄）也能體驗推薦，我們設計了「人物原型 (Persona)」機制。每個 Persona 是預先定義的虛擬讀者，包含一組（4 本）代表性書名作為「種子書 (seed books)」。本研究共建立 11 種 Persona，涵蓋兒童英文書、日系推理、職場成長、學術派、設計藝術、程式設計、歷史、哲學、美食料理、近代華文小說、親子繪本等不同興趣群體。</w:t>
      </w:r>
    </w:p>
    <w:p>
      <w:pPr>
        <w:spacing w:line="360" w:lineRule="auto" w:after="120"/>
        <w:ind w:firstLine="420"/>
      </w:pPr>
      <w:r>
        <w:rPr>
          <w:rFonts w:eastAsia="Microsoft JhengHei" w:ascii="Microsoft JhengHei"/>
          <w:rFonts w:ascii="Microsoft JhengHei" w:hAnsi="Microsoft JhengHei"/>
          <w:b w:val="0"/>
          <w:i w:val="0"/>
          <w:sz w:val="24"/>
        </w:rPr>
        <w:t>Persona 並非真實讀者，**完全不洩漏任何隱私資料**。推薦邏輯如下五步驟：</w:t>
      </w:r>
    </w:p>
    <w:p>
      <w:pPr>
        <w:pStyle w:val="ListBullet"/>
        <w:spacing w:line="336" w:lineRule="auto"/>
        <w:ind w:left="420"/>
      </w:pPr>
      <w:r>
        <w:rPr>
          <w:rFonts w:eastAsia="Microsoft JhengHei" w:ascii="Microsoft JhengHei"/>
          <w:rFonts w:ascii="Microsoft JhengHei" w:hAnsi="Microsoft JhengHei"/>
          <w:sz w:val="24"/>
        </w:rPr>
        <w:t>(1) 將 Persona 的 4 本種子書名透過模糊比對找出對應的 book_id（保留在訓練集中的）</w:t>
      </w:r>
    </w:p>
    <w:p>
      <w:pPr>
        <w:pStyle w:val="ListBullet"/>
        <w:spacing w:line="336" w:lineRule="auto"/>
        <w:ind w:left="420"/>
      </w:pPr>
      <w:r>
        <w:rPr>
          <w:rFonts w:eastAsia="Microsoft JhengHei" w:ascii="Microsoft JhengHei"/>
          <w:rFonts w:ascii="Microsoft JhengHei" w:hAnsi="Microsoft JhengHei"/>
          <w:sz w:val="24"/>
        </w:rPr>
        <w:t>(2) 從訓練好的 LightGCN 模型取出這 4 本書的 64 維 embedding 向量</w:t>
      </w:r>
    </w:p>
    <w:p>
      <w:pPr>
        <w:pStyle w:val="ListBullet"/>
        <w:spacing w:line="336" w:lineRule="auto"/>
        <w:ind w:left="420"/>
      </w:pPr>
      <w:r>
        <w:rPr>
          <w:rFonts w:eastAsia="Microsoft JhengHei" w:ascii="Microsoft JhengHei"/>
          <w:rFonts w:ascii="Microsoft JhengHei" w:hAnsi="Microsoft JhengHei"/>
          <w:sz w:val="24"/>
        </w:rPr>
        <w:t>(3) 對 4 個向量做 L2 normalise 後取平均，得到「合成讀者向量」 u = (1/N) Σ ê_j，作為這位虛擬讀者的偏好表示</w:t>
      </w:r>
    </w:p>
    <w:p>
      <w:pPr>
        <w:pStyle w:val="ListBullet"/>
        <w:spacing w:line="336" w:lineRule="auto"/>
        <w:ind w:left="420"/>
      </w:pPr>
      <w:r>
        <w:rPr>
          <w:rFonts w:eastAsia="Microsoft JhengHei" w:ascii="Microsoft JhengHei"/>
          <w:rFonts w:ascii="Microsoft JhengHei" w:hAnsi="Microsoft JhengHei"/>
          <w:sz w:val="24"/>
        </w:rPr>
        <w:t>(4) 對全部 29,685 本書的 normalised embedding 計算 cosine similarity</w:t>
      </w:r>
    </w:p>
    <w:p>
      <w:pPr>
        <w:pStyle w:val="ListBullet"/>
        <w:spacing w:line="336" w:lineRule="auto"/>
        <w:ind w:left="420"/>
      </w:pPr>
      <w:r>
        <w:rPr>
          <w:rFonts w:eastAsia="Microsoft JhengHei" w:ascii="Microsoft JhengHei"/>
          <w:rFonts w:ascii="Microsoft JhengHei" w:hAnsi="Microsoft JhengHei"/>
          <w:sz w:val="24"/>
        </w:rPr>
        <w:t>(5) 排除已選的 4 本後，回傳 Top-K 作為推薦結果</w:t>
      </w:r>
    </w:p>
    <w:p>
      <w:pPr>
        <w:spacing w:line="360" w:lineRule="auto" w:after="120"/>
        <w:ind w:firstLine="420"/>
      </w:pPr>
      <w:r>
        <w:rPr>
          <w:rFonts w:eastAsia="Microsoft JhengHei" w:ascii="Microsoft JhengHei"/>
          <w:rFonts w:ascii="Microsoft JhengHei" w:hAnsi="Microsoft JhengHei"/>
          <w:b w:val="0"/>
          <w:i w:val="0"/>
          <w:sz w:val="24"/>
        </w:rPr>
        <w:t>此機制具有四項優點：</w:t>
      </w:r>
    </w:p>
    <w:p>
      <w:pPr>
        <w:pStyle w:val="ListBullet"/>
        <w:spacing w:line="336" w:lineRule="auto"/>
        <w:ind w:left="420"/>
      </w:pPr>
      <w:r>
        <w:rPr>
          <w:rFonts w:eastAsia="Microsoft JhengHei" w:ascii="Microsoft JhengHei"/>
          <w:rFonts w:ascii="Microsoft JhengHei" w:hAnsi="Microsoft JhengHei"/>
          <w:sz w:val="24"/>
        </w:rPr>
        <w:t>**隱私保護**：Persona 種子書為公開書名資訊，不涉及任何讀者借閱紀錄</w:t>
      </w:r>
    </w:p>
    <w:p>
      <w:pPr>
        <w:pStyle w:val="ListBullet"/>
        <w:spacing w:line="336" w:lineRule="auto"/>
        <w:ind w:left="420"/>
      </w:pPr>
      <w:r>
        <w:rPr>
          <w:rFonts w:eastAsia="Microsoft JhengHei" w:ascii="Microsoft JhengHei"/>
          <w:rFonts w:ascii="Microsoft JhengHei" w:hAnsi="Microsoft JhengHei"/>
          <w:sz w:val="24"/>
        </w:rPr>
        <w:t>**冷啟動入口**：完全沒借閱史的新讀者可選擇接近的 Persona 作為起點</w:t>
      </w:r>
    </w:p>
    <w:p>
      <w:pPr>
        <w:pStyle w:val="ListBullet"/>
        <w:spacing w:line="336" w:lineRule="auto"/>
        <w:ind w:left="420"/>
      </w:pPr>
      <w:r>
        <w:rPr>
          <w:rFonts w:eastAsia="Microsoft JhengHei" w:ascii="Microsoft JhengHei"/>
          <w:rFonts w:ascii="Microsoft JhengHei" w:hAnsi="Microsoft JhengHei"/>
          <w:sz w:val="24"/>
        </w:rPr>
        <w:t>**示範穩定性**：Persona 為固定資料，demo 結果可重現，避免真實資料變動的風險</w:t>
      </w:r>
    </w:p>
    <w:p>
      <w:pPr>
        <w:pStyle w:val="ListBullet"/>
        <w:spacing w:line="336" w:lineRule="auto"/>
        <w:ind w:left="420"/>
      </w:pPr>
      <w:r>
        <w:rPr>
          <w:rFonts w:eastAsia="Microsoft JhengHei" w:ascii="Microsoft JhengHei"/>
          <w:rFonts w:ascii="Microsoft JhengHei" w:hAnsi="Microsoft JhengHei"/>
          <w:sz w:val="24"/>
        </w:rPr>
        <w:t>**可解釋性**：推薦來源可直接追溯至種子書（見 §4.7 數學分解）</w:t>
      </w:r>
    </w:p>
    <w:p>
      <w:pPr>
        <w:spacing w:line="360" w:lineRule="auto" w:after="120"/>
        <w:ind w:firstLine="420"/>
      </w:pPr>
      <w:r>
        <w:rPr>
          <w:rFonts w:eastAsia="Microsoft JhengHei" w:ascii="Microsoft JhengHei"/>
          <w:rFonts w:ascii="Microsoft JhengHei" w:hAnsi="Microsoft JhengHei"/>
          <w:b w:val="0"/>
          <w:i w:val="0"/>
          <w:sz w:val="24"/>
        </w:rPr>
        <w:t>「自訂喜歡的書」模式（見 Web demo 第 2 個 tab）採用相同邏輯，差別僅在種子書由使用者輸入（3-5 本即可）。後端 _do_recommend() 函式對兩者一視同仁。此設計的學術名稱為「Item-based Cold-start with Synthetic User Embedding via Mean Pooling」，與 Spotify、Netflix 在新使用者註冊流程中採用的方法同源。</w:t>
      </w:r>
    </w:p>
    <w:p>
      <w:pPr>
        <w:spacing w:line="360" w:lineRule="auto" w:after="120"/>
        <w:ind w:firstLine="420"/>
      </w:pPr>
      <w:r>
        <w:rPr>
          <w:rFonts w:eastAsia="Microsoft JhengHei" w:ascii="Microsoft JhengHei"/>
          <w:rFonts w:ascii="Microsoft JhengHei" w:hAnsi="Microsoft JhengHei"/>
          <w:b w:val="0"/>
          <w:i w:val="0"/>
          <w:sz w:val="24"/>
        </w:rPr>
        <w:t>在本研究 Web demo 上實測效果：「日系推理小說迷」Persona 觸發後，Top-10 推薦中有 8 本為東野圭吾作品（主教殺人事件、名偵探的枷鎖、預知夢、祈念之樹、黑笑小說、第十年的情人節、流星之絆等），驗證 cosine similarity 機制能精準對應 Persona 偏好。</w:t>
      </w:r>
    </w:p>
    <w:p>
      <w:pPr>
        <w:pStyle w:val="Heading3"/>
        <w:spacing w:before="160" w:after="120"/>
      </w:pPr>
      <w:r>
        <w:t>4.6.2 真實使用者驗證實驗設計</w:t>
      </w:r>
    </w:p>
    <w:p>
      <w:pPr>
        <w:spacing w:line="360" w:lineRule="auto" w:after="120"/>
        <w:ind w:firstLine="420"/>
      </w:pPr>
      <w:r>
        <w:rPr>
          <w:rFonts w:eastAsia="Microsoft JhengHei" w:ascii="Microsoft JhengHei"/>
          <w:rFonts w:ascii="Microsoft JhengHei" w:hAnsi="Microsoft JhengHei"/>
          <w:b w:val="0"/>
          <w:i w:val="0"/>
          <w:sz w:val="24"/>
        </w:rPr>
        <w:t>Persona 機制驗證了模型在「冷啟動 + 已知偏好」情境下的表現，本節進一步驗證其在**真實 test set 讀者**上的預測能力。**情境**：模型只看到讀者 1-11 月借閱紀錄，預測 12 月會借哪些書；對照實際 12 月借閱清單。選擇條件：12 月借閱 ≥ 5 本書的活躍 test 讀者，亂數固定 seed=42 抽 5 位以避免 cherry-pick。</w:t>
      </w:r>
    </w:p>
    <w:p>
      <w:pPr>
        <w:pStyle w:val="Heading3"/>
        <w:spacing w:before="160" w:after="120"/>
      </w:pPr>
      <w:r>
        <w:t>4.6.3 讀者 #1：兒童繪本讀者</w:t>
      </w:r>
    </w:p>
    <w:p>
      <w:pPr>
        <w:spacing w:line="360" w:lineRule="auto" w:after="120"/>
        <w:ind w:firstLine="420"/>
      </w:pPr>
      <w:r>
        <w:rPr>
          <w:rFonts w:eastAsia="Microsoft JhengHei" w:ascii="Microsoft JhengHei"/>
          <w:rFonts w:ascii="Microsoft JhengHei" w:hAnsi="Microsoft JhengHei"/>
          <w:b w:val="0"/>
          <w:i w:val="0"/>
          <w:sz w:val="24"/>
        </w:rPr>
        <w:t>**訓練期借**：My ball book、玩躲貓貓、One beautiful butterfly、比較教育</w:t>
      </w:r>
    </w:p>
    <w:p>
      <w:pPr>
        <w:spacing w:line="360" w:lineRule="auto" w:after="120"/>
        <w:ind w:firstLine="420"/>
      </w:pPr>
      <w:r>
        <w:rPr>
          <w:rFonts w:eastAsia="Microsoft JhengHei" w:ascii="Microsoft JhengHei"/>
          <w:rFonts w:ascii="Microsoft JhengHei" w:hAnsi="Microsoft JhengHei"/>
          <w:b w:val="0"/>
          <w:i w:val="0"/>
          <w:sz w:val="24"/>
        </w:rPr>
        <w:t>**12 月實際借**：白雪公主、FOOD超人歡唱客家歌謠、小貓咪學顏色、12生肖遊戲書、布萊梅樂隊</w:t>
      </w:r>
    </w:p>
    <w:p>
      <w:pPr>
        <w:spacing w:line="360" w:lineRule="auto" w:after="120"/>
        <w:ind w:firstLine="420"/>
      </w:pPr>
      <w:r>
        <w:rPr>
          <w:rFonts w:eastAsia="Microsoft JhengHei" w:ascii="Microsoft JhengHei"/>
          <w:rFonts w:ascii="Microsoft JhengHei" w:hAnsi="Microsoft JhengHei"/>
          <w:b w:val="0"/>
          <w:i w:val="0"/>
          <w:sz w:val="24"/>
        </w:rPr>
        <w:t>**模型 Top-1 命中**：FOOD超人歡唱客家歌謠 ✓ Top-20 推薦清單幾乎全是兒童書與玩具，方向完全正確。**Recall@5 = 0.20**</w:t>
      </w:r>
    </w:p>
    <w:p>
      <w:pPr>
        <w:pStyle w:val="Heading3"/>
        <w:spacing w:before="160" w:after="120"/>
      </w:pPr>
      <w:r>
        <w:t>4.6.4 讀者 #2：超級重度讀者</w:t>
      </w:r>
    </w:p>
    <w:p>
      <w:pPr>
        <w:spacing w:line="360" w:lineRule="auto" w:after="120"/>
        <w:ind w:firstLine="420"/>
      </w:pPr>
      <w:r>
        <w:rPr>
          <w:rFonts w:eastAsia="Microsoft JhengHei" w:ascii="Microsoft JhengHei"/>
          <w:rFonts w:ascii="Microsoft JhengHei" w:hAnsi="Microsoft JhengHei"/>
          <w:b w:val="0"/>
          <w:i w:val="0"/>
          <w:sz w:val="24"/>
        </w:rPr>
        <w:t>**訓練期借**：第九星門、政治秩序的起源、坐霸王車的男孩、老實說你做過多少努力</w:t>
      </w:r>
    </w:p>
    <w:p>
      <w:pPr>
        <w:spacing w:line="360" w:lineRule="auto" w:after="120"/>
        <w:ind w:firstLine="420"/>
      </w:pPr>
      <w:r>
        <w:rPr>
          <w:rFonts w:eastAsia="Microsoft JhengHei" w:ascii="Microsoft JhengHei"/>
          <w:rFonts w:ascii="Microsoft JhengHei" w:hAnsi="Microsoft JhengHei"/>
          <w:b w:val="0"/>
          <w:i w:val="0"/>
          <w:sz w:val="24"/>
        </w:rPr>
        <w:t>**12 月實際借了 37 本書**（涵蓋英文書、漫畫刊物、犯罪小說、會計、ETF 投資等多元領域）</w:t>
      </w:r>
    </w:p>
    <w:p>
      <w:pPr>
        <w:spacing w:line="360" w:lineRule="auto" w:after="120"/>
        <w:ind w:firstLine="420"/>
      </w:pPr>
      <w:r>
        <w:rPr>
          <w:rFonts w:eastAsia="Microsoft JhengHei" w:ascii="Microsoft JhengHei"/>
          <w:rFonts w:ascii="Microsoft JhengHei" w:hAnsi="Microsoft JhengHei"/>
          <w:b w:val="0"/>
          <w:i w:val="0"/>
          <w:sz w:val="24"/>
        </w:rPr>
        <w:t>**模型 Top-1, 2, 4 均命中**：跨途、惡警、我的書店 ✓ ✓ ✓ 雖然 Recall@10 = 0.08 看似低，但因該讀者借閱類別過於分散，實際 3 本前段命中已是好成績。</w:t>
      </w:r>
    </w:p>
    <w:p>
      <w:pPr>
        <w:pStyle w:val="Heading3"/>
        <w:spacing w:before="160" w:after="120"/>
      </w:pPr>
      <w:r>
        <w:t>4.6.5 讀者 #3：推理 + 政治書讀者</w:t>
      </w:r>
    </w:p>
    <w:p>
      <w:pPr>
        <w:spacing w:line="360" w:lineRule="auto" w:after="120"/>
        <w:ind w:firstLine="420"/>
      </w:pPr>
      <w:r>
        <w:rPr>
          <w:rFonts w:eastAsia="Microsoft JhengHei" w:ascii="Microsoft JhengHei"/>
          <w:rFonts w:ascii="Microsoft JhengHei" w:hAnsi="Microsoft JhengHei"/>
          <w:b w:val="0"/>
          <w:i w:val="0"/>
          <w:sz w:val="24"/>
        </w:rPr>
        <w:t>**訓練期借**：警察故事、跨途、坐霸王車、惡警</w:t>
      </w:r>
    </w:p>
    <w:p>
      <w:pPr>
        <w:spacing w:line="360" w:lineRule="auto" w:after="120"/>
        <w:ind w:firstLine="420"/>
      </w:pPr>
      <w:r>
        <w:rPr>
          <w:rFonts w:eastAsia="Microsoft JhengHei" w:ascii="Microsoft JhengHei"/>
          <w:rFonts w:ascii="Microsoft JhengHei" w:hAnsi="Microsoft JhengHei"/>
          <w:b w:val="0"/>
          <w:i w:val="0"/>
          <w:sz w:val="24"/>
        </w:rPr>
        <w:t>**12 月實際借**：政治秩序的起源、噗(放屁)、花甲男孩、海色北極星、百花百色</w:t>
      </w:r>
    </w:p>
    <w:p>
      <w:pPr>
        <w:spacing w:line="360" w:lineRule="auto" w:after="120"/>
        <w:ind w:firstLine="420"/>
      </w:pPr>
      <w:r>
        <w:rPr>
          <w:rFonts w:eastAsia="Microsoft JhengHei" w:ascii="Microsoft JhengHei"/>
          <w:rFonts w:ascii="Microsoft JhengHei" w:hAnsi="Microsoft JhengHei"/>
          <w:b w:val="0"/>
          <w:i w:val="0"/>
          <w:sz w:val="24"/>
        </w:rPr>
        <w:t>**模型 Top-1 命中**：噗(放屁) ✓  **Top-2 命中**：政治秩序的起源 ✓ ， **Recall@5 = 0.40**（5 本推薦中 2 本命中），驗證 LightGCN 對「同類書共現模式」學習成功。</w:t>
      </w:r>
    </w:p>
    <w:p>
      <w:pPr>
        <w:pStyle w:val="Heading3"/>
        <w:spacing w:before="160" w:after="120"/>
      </w:pPr>
      <w:r>
        <w:t>4.6.6 讀者 #4：玩具與童書親子讀者</w:t>
      </w:r>
    </w:p>
    <w:p>
      <w:pPr>
        <w:spacing w:line="360" w:lineRule="auto" w:after="120"/>
        <w:ind w:firstLine="420"/>
      </w:pPr>
      <w:r>
        <w:rPr>
          <w:rFonts w:eastAsia="Microsoft JhengHei" w:ascii="Microsoft JhengHei"/>
          <w:rFonts w:ascii="Microsoft JhengHei" w:hAnsi="Microsoft JhengHei"/>
          <w:b w:val="0"/>
          <w:i w:val="0"/>
          <w:sz w:val="24"/>
        </w:rPr>
        <w:t>**訓練期借**：塞車遊戲、咖啡組、美式 BBQ 玩具、持之以恆</w:t>
      </w:r>
    </w:p>
    <w:p>
      <w:pPr>
        <w:spacing w:line="360" w:lineRule="auto" w:after="120"/>
        <w:ind w:firstLine="420"/>
      </w:pPr>
      <w:r>
        <w:rPr>
          <w:rFonts w:eastAsia="Microsoft JhengHei" w:ascii="Microsoft JhengHei"/>
          <w:rFonts w:ascii="Microsoft JhengHei" w:hAnsi="Microsoft JhengHei"/>
          <w:b w:val="0"/>
          <w:i w:val="0"/>
          <w:sz w:val="24"/>
        </w:rPr>
        <w:t>**12 月實際借**：和誰都能交朋友、東京王、果醬叔叔玩具、楓之谷大冒險、Diary of a wimpy kid 等</w:t>
      </w:r>
    </w:p>
    <w:p>
      <w:pPr>
        <w:spacing w:line="360" w:lineRule="auto" w:after="120"/>
        <w:ind w:firstLine="420"/>
      </w:pPr>
      <w:r>
        <w:rPr>
          <w:rFonts w:eastAsia="Microsoft JhengHei" w:ascii="Microsoft JhengHei"/>
          <w:rFonts w:ascii="Microsoft JhengHei" w:hAnsi="Microsoft JhengHei"/>
          <w:b w:val="0"/>
          <w:i w:val="0"/>
          <w:sz w:val="24"/>
        </w:rPr>
        <w:t>**模型 Top-2 命中**：東京王 ✓  推薦清單包含玩具、童書與名偵探柯南系列，**精準對應親子讀者偏好**。</w:t>
      </w:r>
    </w:p>
    <w:p>
      <w:pPr>
        <w:pStyle w:val="Heading3"/>
        <w:spacing w:before="160" w:after="120"/>
      </w:pPr>
      <w:r>
        <w:t>4.6.7 讀者 #5：英文書讀者（方向完美對應）</w:t>
      </w:r>
    </w:p>
    <w:p>
      <w:pPr>
        <w:spacing w:line="360" w:lineRule="auto" w:after="120"/>
        <w:ind w:firstLine="420"/>
      </w:pPr>
      <w:r>
        <w:rPr>
          <w:rFonts w:eastAsia="Microsoft JhengHei" w:ascii="Microsoft JhengHei"/>
          <w:rFonts w:ascii="Microsoft JhengHei" w:hAnsi="Microsoft JhengHei"/>
          <w:b w:val="0"/>
          <w:i w:val="0"/>
          <w:sz w:val="24"/>
        </w:rPr>
        <w:t>**訓練期借**：Howl of the wind dragon、Drive me、心念、惡警</w:t>
      </w:r>
    </w:p>
    <w:p>
      <w:pPr>
        <w:spacing w:line="360" w:lineRule="auto" w:after="120"/>
        <w:ind w:firstLine="420"/>
      </w:pPr>
      <w:r>
        <w:rPr>
          <w:rFonts w:eastAsia="Microsoft JhengHei" w:ascii="Microsoft JhengHei"/>
          <w:rFonts w:ascii="Microsoft JhengHei" w:hAnsi="Microsoft JhengHei"/>
          <w:b w:val="0"/>
          <w:i w:val="0"/>
          <w:sz w:val="24"/>
        </w:rPr>
        <w:t>**12 月實際借**：The 117-storey treehouse、Fireborn、The secret starling、Versace catwalk、The last wolf</w:t>
      </w:r>
    </w:p>
    <w:p>
      <w:pPr>
        <w:spacing w:line="360" w:lineRule="auto" w:after="120"/>
        <w:ind w:firstLine="420"/>
      </w:pPr>
      <w:r>
        <w:rPr>
          <w:rFonts w:eastAsia="Microsoft JhengHei" w:ascii="Microsoft JhengHei"/>
          <w:rFonts w:ascii="Microsoft JhengHei" w:hAnsi="Microsoft JhengHei"/>
          <w:b w:val="0"/>
          <w:i w:val="0"/>
          <w:sz w:val="24"/>
        </w:rPr>
        <w:t>**模型 Top-10 命中**：The secret starling ✓  **Top-17 命中**：The 117-storey treehouse ✓ 整個 Top-20 推薦清單包含 Fireborn, The maid, Finally seen, Lions &amp; liars, A friend like no otter 等，**幾乎全部為英文兒童／青少年讀物**。儘管 Recall@5 = 0，但 **方向上 100% 對應該讀者的閱讀偏好**。**Recall@20 = 0.40**</w:t>
      </w:r>
    </w:p>
    <w:p>
      <w:pPr>
        <w:pStyle w:val="Heading3"/>
        <w:spacing w:before="160" w:after="120"/>
      </w:pPr>
      <w:r>
        <w:t>4.6.8 案例研究小結</w:t>
      </w:r>
    </w:p>
    <w:p>
      <w:pPr>
        <w:spacing w:line="360" w:lineRule="auto" w:after="120"/>
        <w:ind w:firstLine="420"/>
      </w:pPr>
      <w:r>
        <w:rPr>
          <w:rFonts w:eastAsia="Microsoft JhengHei" w:ascii="Microsoft JhengHei"/>
          <w:rFonts w:ascii="Microsoft JhengHei" w:hAnsi="Microsoft JhengHei"/>
          <w:b w:val="0"/>
          <w:i w:val="0"/>
          <w:sz w:val="24"/>
        </w:rPr>
        <w:t>5 位真實讀者的對比顯示三個重要觀察：(1) 模型在「閱讀方向」上極為精準 — 兒童讀者推童書、英文讀者推英文書、推理迷推推理 — 不會張飛打岳飛；(2) Top-1 與 Top-2 的命中率明顯偏高，代表模型最有信心的推薦也最準；(3) Recall 數字是嚴格的詞語層級命中，但**實用價值更高**：即便沒命中具體書名，推薦的「類型／作者／語言」也能引導讀者發現新書。整體 test set 平均 Hit@10 = 0.43 — **43% 的讀者，模型 10 本推薦中至少有 1 本他真的會借**，對圖書館實務應用而言是有意義的成效。</w:t>
      </w:r>
    </w:p>
    <w:p>
      <w:pPr>
        <w:pStyle w:val="Heading2"/>
        <w:spacing w:before="240" w:after="160"/>
      </w:pPr>
      <w:r>
        <w:t>4.7 推薦可解釋性實驗</w:t>
      </w:r>
    </w:p>
    <w:p>
      <w:pPr>
        <w:spacing w:line="360" w:lineRule="auto" w:after="120"/>
        <w:ind w:firstLine="420"/>
      </w:pPr>
      <w:r>
        <w:rPr>
          <w:rFonts w:eastAsia="Microsoft JhengHei" w:ascii="Microsoft JhengHei"/>
          <w:rFonts w:ascii="Microsoft JhengHei" w:hAnsi="Microsoft JhengHei"/>
          <w:b w:val="0"/>
          <w:i w:val="0"/>
          <w:sz w:val="24"/>
        </w:rPr>
        <w:t>推薦系統的「黑箱」批評是部署阻力之一。本節透過數學分解，展示 LightGCN 推薦並非不可解釋。</w:t>
      </w:r>
    </w:p>
    <w:p>
      <w:pPr>
        <w:spacing w:line="360" w:lineRule="auto" w:after="120"/>
        <w:ind w:firstLine="420"/>
      </w:pPr>
      <w:r>
        <w:rPr>
          <w:rFonts w:eastAsia="Microsoft JhengHei" w:ascii="Microsoft JhengHei"/>
          <w:rFonts w:ascii="Microsoft JhengHei" w:hAnsi="Microsoft JhengHei"/>
          <w:b w:val="0"/>
          <w:i w:val="0"/>
          <w:sz w:val="24"/>
        </w:rPr>
        <w:t>對合成讀者向量 u = (1/N) Σ ê_j（其中 ê_j 為 seed j 的 normalised embedding），推薦書 i 的 cosine similarity 分數 s_i = û · ê_i 可線性分解為：</w:t>
      </w:r>
    </w:p>
    <w:p>
      <w:pPr>
        <w:spacing w:line="360" w:lineRule="auto" w:after="120"/>
        <w:jc w:val="center"/>
      </w:pPr>
      <w:r>
        <w:rPr>
          <w:rFonts w:eastAsia="Microsoft JhengHei" w:ascii="Microsoft JhengHei"/>
          <w:rFonts w:ascii="Microsoft JhengHei" w:hAnsi="Microsoft JhengHei"/>
          <w:b w:val="0"/>
          <w:i w:val="0"/>
          <w:sz w:val="24"/>
        </w:rPr>
        <w:t>s_i = Σ_j (1/N) (ê_j · ê_i)</w:t>
      </w:r>
    </w:p>
    <w:p>
      <w:pPr>
        <w:spacing w:line="360" w:lineRule="auto" w:after="120"/>
        <w:ind w:firstLine="420"/>
      </w:pPr>
      <w:r>
        <w:rPr>
          <w:rFonts w:eastAsia="Microsoft JhengHei" w:ascii="Microsoft JhengHei"/>
          <w:rFonts w:ascii="Microsoft JhengHei" w:hAnsi="Microsoft JhengHei"/>
          <w:b w:val="0"/>
          <w:i w:val="0"/>
          <w:sz w:val="24"/>
        </w:rPr>
        <w:t>其中每一項為 seed j 對推薦 i 的「貢獻」。實驗中我們對 3 個 persona case 的 Top-5 推薦做分解，發現大部分推薦明確由 1-2 個 seed 主導（佔 60-90%）。這表示模型推薦並非雜亂組合，而是有明確的數學歸因路徑。</w:t>
      </w:r>
    </w:p>
    <w:p>
      <w:pPr>
        <w:jc w:val="center"/>
      </w:pPr>
      <w:r>
        <w:drawing>
          <wp:inline xmlns:a="http://schemas.openxmlformats.org/drawingml/2006/main" xmlns:pic="http://schemas.openxmlformats.org/drawingml/2006/picture">
            <wp:extent cx="5669280" cy="2824912"/>
            <wp:docPr id="10" name="Picture 10"/>
            <wp:cNvGraphicFramePr>
              <a:graphicFrameLocks noChangeAspect="1"/>
            </wp:cNvGraphicFramePr>
            <a:graphic>
              <a:graphicData uri="http://schemas.openxmlformats.org/drawingml/2006/picture">
                <pic:pic>
                  <pic:nvPicPr>
                    <pic:cNvPr id="0" name="fig15_explainability.png"/>
                    <pic:cNvPicPr/>
                  </pic:nvPicPr>
                  <pic:blipFill>
                    <a:blip r:embed="rId18"/>
                    <a:stretch>
                      <a:fillRect/>
                    </a:stretch>
                  </pic:blipFill>
                  <pic:spPr>
                    <a:xfrm>
                      <a:off x="0" y="0"/>
                      <a:ext cx="5669280" cy="2824912"/>
                    </a:xfrm>
                    <a:prstGeom prst="rect"/>
                  </pic:spPr>
                </pic:pic>
              </a:graphicData>
            </a:graphic>
          </wp:inline>
        </w:drawing>
      </w:r>
    </w:p>
    <w:p>
      <w:pPr>
        <w:jc w:val="center"/>
      </w:pPr>
      <w:r>
        <w:rPr>
          <w:rFonts w:eastAsia="Microsoft JhengHei"/>
          <w:rFonts w:ascii="Microsoft JhengHei" w:hAnsi="Microsoft JhengHei"/>
          <w:i/>
          <w:color w:val="555555"/>
          <w:sz w:val="20"/>
        </w:rPr>
        <w:t>圖 4.6　推薦來源分解 heatmap（顯示每個 seed 對每本推薦的數值貢獻）</w:t>
      </w:r>
    </w:p>
    <w:p>
      <w:pPr>
        <w:pStyle w:val="Heading2"/>
        <w:spacing w:before="240" w:after="160"/>
      </w:pPr>
      <w:r>
        <w:t>4.8 與商用推薦系統比較</w:t>
      </w:r>
    </w:p>
    <w:p>
      <w:pPr>
        <w:spacing w:line="360" w:lineRule="auto" w:after="120"/>
        <w:ind w:firstLine="420"/>
      </w:pPr>
      <w:r>
        <w:rPr>
          <w:rFonts w:eastAsia="Microsoft JhengHei" w:ascii="Microsoft JhengHei"/>
          <w:rFonts w:ascii="Microsoft JhengHei" w:hAnsi="Microsoft JhengHei"/>
          <w:b w:val="0"/>
          <w:i w:val="0"/>
          <w:sz w:val="24"/>
        </w:rPr>
        <w:t>Amazon、Netflix、Goodreads 等商用推薦系統皆使用協同過濾家族的方法。本研究與業界的差異與相似如下：</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701"/>
            <w:vAlign w:val="center"/>
          </w:tcPr>
          <w:p>
            <w:pPr>
              <w:jc w:val="center"/>
            </w:pPr>
            <w:r/>
            <w:r>
              <w:rPr>
                <w:rFonts w:eastAsia="Microsoft JhengHei"/>
                <w:rFonts w:ascii="Microsoft JhengHei" w:hAnsi="Microsoft JhengHei"/>
                <w:b/>
                <w:sz w:val="22"/>
              </w:rPr>
              <w:t>面向</w:t>
            </w:r>
          </w:p>
        </w:tc>
        <w:tc>
          <w:tcPr>
            <w:tcW w:type="dxa" w:w="3402"/>
            <w:vAlign w:val="center"/>
          </w:tcPr>
          <w:p>
            <w:pPr>
              <w:jc w:val="center"/>
            </w:pPr>
            <w:r/>
            <w:r>
              <w:rPr>
                <w:rFonts w:eastAsia="Microsoft JhengHei"/>
                <w:rFonts w:ascii="Microsoft JhengHei" w:hAnsi="Microsoft JhengHei"/>
                <w:b/>
                <w:sz w:val="22"/>
              </w:rPr>
              <w:t>商用 (Amazon/Netflix)</w:t>
            </w:r>
          </w:p>
        </w:tc>
        <w:tc>
          <w:tcPr>
            <w:tcW w:type="dxa" w:w="3402"/>
            <w:vAlign w:val="center"/>
          </w:tcPr>
          <w:p>
            <w:pPr>
              <w:jc w:val="center"/>
            </w:pPr>
            <w:r/>
            <w:r>
              <w:rPr>
                <w:rFonts w:eastAsia="Microsoft JhengHei"/>
                <w:rFonts w:ascii="Microsoft JhengHei" w:hAnsi="Microsoft JhengHei"/>
                <w:b/>
                <w:sz w:val="22"/>
              </w:rPr>
              <w:t>本研究</w:t>
            </w:r>
          </w:p>
        </w:tc>
      </w:tr>
      <w:tr>
        <w:tc>
          <w:tcPr>
            <w:tcW w:type="dxa" w:w="1701"/>
            <w:vAlign w:val="center"/>
          </w:tcPr>
          <w:p>
            <w:pPr>
              <w:jc w:val="left"/>
            </w:pPr>
            <w:r/>
            <w:r>
              <w:rPr>
                <w:rFonts w:eastAsia="Microsoft JhengHei"/>
                <w:rFonts w:ascii="Microsoft JhengHei" w:hAnsi="Microsoft JhengHei"/>
                <w:b w:val="0"/>
                <w:sz w:val="22"/>
              </w:rPr>
              <w:t>核心演算法</w:t>
            </w:r>
          </w:p>
        </w:tc>
        <w:tc>
          <w:tcPr>
            <w:tcW w:type="dxa" w:w="3402"/>
            <w:vAlign w:val="center"/>
          </w:tcPr>
          <w:p>
            <w:pPr>
              <w:jc w:val="center"/>
            </w:pPr>
            <w:r/>
            <w:r>
              <w:rPr>
                <w:rFonts w:eastAsia="Microsoft JhengHei"/>
                <w:rFonts w:ascii="Microsoft JhengHei" w:hAnsi="Microsoft JhengHei"/>
                <w:b w:val="0"/>
                <w:sz w:val="22"/>
              </w:rPr>
              <w:t>MF + 深度學習混合</w:t>
            </w:r>
          </w:p>
        </w:tc>
        <w:tc>
          <w:tcPr>
            <w:tcW w:type="dxa" w:w="3402"/>
            <w:vAlign w:val="center"/>
          </w:tcPr>
          <w:p>
            <w:pPr>
              <w:jc w:val="center"/>
            </w:pPr>
            <w:r/>
            <w:r>
              <w:rPr>
                <w:rFonts w:eastAsia="Microsoft JhengHei"/>
                <w:rFonts w:ascii="Microsoft JhengHei" w:hAnsi="Microsoft JhengHei"/>
                <w:b w:val="0"/>
                <w:sz w:val="22"/>
              </w:rPr>
              <w:t>LightGCN（同屬 CF 家族）</w:t>
            </w:r>
          </w:p>
        </w:tc>
      </w:tr>
      <w:tr>
        <w:tc>
          <w:tcPr>
            <w:tcW w:type="dxa" w:w="1701"/>
            <w:vAlign w:val="center"/>
          </w:tcPr>
          <w:p>
            <w:pPr>
              <w:jc w:val="left"/>
            </w:pPr>
            <w:r/>
            <w:r>
              <w:rPr>
                <w:rFonts w:eastAsia="Microsoft JhengHei"/>
                <w:rFonts w:ascii="Microsoft JhengHei" w:hAnsi="Microsoft JhengHei"/>
                <w:b w:val="0"/>
                <w:sz w:val="22"/>
              </w:rPr>
              <w:t>資料規模</w:t>
            </w:r>
          </w:p>
        </w:tc>
        <w:tc>
          <w:tcPr>
            <w:tcW w:type="dxa" w:w="3402"/>
            <w:vAlign w:val="center"/>
          </w:tcPr>
          <w:p>
            <w:pPr>
              <w:jc w:val="center"/>
            </w:pPr>
            <w:r/>
            <w:r>
              <w:rPr>
                <w:rFonts w:eastAsia="Microsoft JhengHei"/>
                <w:rFonts w:ascii="Microsoft JhengHei" w:hAnsi="Microsoft JhengHei"/>
                <w:b w:val="0"/>
                <w:sz w:val="22"/>
              </w:rPr>
              <w:t>億級用戶 / 千萬商品</w:t>
            </w:r>
          </w:p>
        </w:tc>
        <w:tc>
          <w:tcPr>
            <w:tcW w:type="dxa" w:w="3402"/>
            <w:vAlign w:val="center"/>
          </w:tcPr>
          <w:p>
            <w:pPr>
              <w:jc w:val="center"/>
            </w:pPr>
            <w:r/>
            <w:r>
              <w:rPr>
                <w:rFonts w:eastAsia="Microsoft JhengHei"/>
                <w:rFonts w:ascii="Microsoft JhengHei" w:hAnsi="Microsoft JhengHei"/>
                <w:b w:val="0"/>
                <w:sz w:val="22"/>
              </w:rPr>
              <w:t>3.5 萬讀者 / 3 萬書</w:t>
            </w:r>
          </w:p>
        </w:tc>
      </w:tr>
      <w:tr>
        <w:tc>
          <w:tcPr>
            <w:tcW w:type="dxa" w:w="1701"/>
            <w:vAlign w:val="center"/>
          </w:tcPr>
          <w:p>
            <w:pPr>
              <w:jc w:val="left"/>
            </w:pPr>
            <w:r/>
            <w:r>
              <w:rPr>
                <w:rFonts w:eastAsia="Microsoft JhengHei"/>
                <w:rFonts w:ascii="Microsoft JhengHei" w:hAnsi="Microsoft JhengHei"/>
                <w:b w:val="0"/>
                <w:sz w:val="22"/>
              </w:rPr>
              <w:t>訓練頻率</w:t>
            </w:r>
          </w:p>
        </w:tc>
        <w:tc>
          <w:tcPr>
            <w:tcW w:type="dxa" w:w="3402"/>
            <w:vAlign w:val="center"/>
          </w:tcPr>
          <w:p>
            <w:pPr>
              <w:jc w:val="center"/>
            </w:pPr>
            <w:r/>
            <w:r>
              <w:rPr>
                <w:rFonts w:eastAsia="Microsoft JhengHei"/>
                <w:rFonts w:ascii="Microsoft JhengHei" w:hAnsi="Microsoft JhengHei"/>
                <w:b w:val="0"/>
                <w:sz w:val="22"/>
              </w:rPr>
              <w:t>每日 / 即時更新</w:t>
            </w:r>
          </w:p>
        </w:tc>
        <w:tc>
          <w:tcPr>
            <w:tcW w:type="dxa" w:w="3402"/>
            <w:vAlign w:val="center"/>
          </w:tcPr>
          <w:p>
            <w:pPr>
              <w:jc w:val="center"/>
            </w:pPr>
            <w:r/>
            <w:r>
              <w:rPr>
                <w:rFonts w:eastAsia="Microsoft JhengHei"/>
                <w:rFonts w:ascii="Microsoft JhengHei" w:hAnsi="Microsoft JhengHei"/>
                <w:b w:val="0"/>
                <w:sz w:val="22"/>
              </w:rPr>
              <w:t>離線批次（每月一次）</w:t>
            </w:r>
          </w:p>
        </w:tc>
      </w:tr>
      <w:tr>
        <w:tc>
          <w:tcPr>
            <w:tcW w:type="dxa" w:w="1701"/>
            <w:vAlign w:val="center"/>
          </w:tcPr>
          <w:p>
            <w:pPr>
              <w:jc w:val="left"/>
            </w:pPr>
            <w:r/>
            <w:r>
              <w:rPr>
                <w:rFonts w:eastAsia="Microsoft JhengHei"/>
                <w:rFonts w:ascii="Microsoft JhengHei" w:hAnsi="Microsoft JhengHei"/>
                <w:b w:val="0"/>
                <w:sz w:val="22"/>
              </w:rPr>
              <w:t>線上部署</w:t>
            </w:r>
          </w:p>
        </w:tc>
        <w:tc>
          <w:tcPr>
            <w:tcW w:type="dxa" w:w="3402"/>
            <w:vAlign w:val="center"/>
          </w:tcPr>
          <w:p>
            <w:pPr>
              <w:jc w:val="center"/>
            </w:pPr>
            <w:r/>
            <w:r>
              <w:rPr>
                <w:rFonts w:eastAsia="Microsoft JhengHei"/>
                <w:rFonts w:ascii="Microsoft JhengHei" w:hAnsi="Microsoft JhengHei"/>
                <w:b w:val="0"/>
                <w:sz w:val="22"/>
              </w:rPr>
              <w:t>微服務 + 快取</w:t>
            </w:r>
          </w:p>
        </w:tc>
        <w:tc>
          <w:tcPr>
            <w:tcW w:type="dxa" w:w="3402"/>
            <w:vAlign w:val="center"/>
          </w:tcPr>
          <w:p>
            <w:pPr>
              <w:jc w:val="center"/>
            </w:pPr>
            <w:r/>
            <w:r>
              <w:rPr>
                <w:rFonts w:eastAsia="Microsoft JhengHei"/>
                <w:rFonts w:ascii="Microsoft JhengHei" w:hAnsi="Microsoft JhengHei"/>
                <w:b w:val="0"/>
                <w:sz w:val="22"/>
              </w:rPr>
              <w:t>FastAPI + 檔案載入（demo 用）</w:t>
            </w:r>
          </w:p>
        </w:tc>
      </w:tr>
      <w:tr>
        <w:tc>
          <w:tcPr>
            <w:tcW w:type="dxa" w:w="1701"/>
            <w:vAlign w:val="center"/>
          </w:tcPr>
          <w:p>
            <w:pPr>
              <w:jc w:val="left"/>
            </w:pPr>
            <w:r/>
            <w:r>
              <w:rPr>
                <w:rFonts w:eastAsia="Microsoft JhengHei"/>
                <w:rFonts w:ascii="Microsoft JhengHei" w:hAnsi="Microsoft JhengHei"/>
                <w:b w:val="0"/>
                <w:sz w:val="22"/>
              </w:rPr>
              <w:t>冷啟動</w:t>
            </w:r>
          </w:p>
        </w:tc>
        <w:tc>
          <w:tcPr>
            <w:tcW w:type="dxa" w:w="3402"/>
            <w:vAlign w:val="center"/>
          </w:tcPr>
          <w:p>
            <w:pPr>
              <w:jc w:val="center"/>
            </w:pPr>
            <w:r/>
            <w:r>
              <w:rPr>
                <w:rFonts w:eastAsia="Microsoft JhengHei"/>
                <w:rFonts w:ascii="Microsoft JhengHei" w:hAnsi="Microsoft JhengHei"/>
                <w:b w:val="0"/>
                <w:sz w:val="22"/>
              </w:rPr>
              <w:t>用瀏覽行為 + 內容</w:t>
            </w:r>
          </w:p>
        </w:tc>
        <w:tc>
          <w:tcPr>
            <w:tcW w:type="dxa" w:w="3402"/>
            <w:vAlign w:val="center"/>
          </w:tcPr>
          <w:p>
            <w:pPr>
              <w:jc w:val="center"/>
            </w:pPr>
            <w:r/>
            <w:r>
              <w:rPr>
                <w:rFonts w:eastAsia="Microsoft JhengHei"/>
                <w:rFonts w:ascii="Microsoft JhengHei" w:hAnsi="Microsoft JhengHei"/>
                <w:b w:val="0"/>
                <w:sz w:val="22"/>
              </w:rPr>
              <w:t>用 BERT 書名語意 + Persona fallback</w:t>
            </w:r>
          </w:p>
        </w:tc>
      </w:tr>
      <w:tr>
        <w:tc>
          <w:tcPr>
            <w:tcW w:type="dxa" w:w="1701"/>
            <w:vAlign w:val="center"/>
          </w:tcPr>
          <w:p>
            <w:pPr>
              <w:jc w:val="left"/>
            </w:pPr>
            <w:r/>
            <w:r>
              <w:rPr>
                <w:rFonts w:eastAsia="Microsoft JhengHei"/>
                <w:rFonts w:ascii="Microsoft JhengHei" w:hAnsi="Microsoft JhengHei"/>
                <w:b w:val="0"/>
                <w:sz w:val="22"/>
              </w:rPr>
              <w:t>A/B 測試</w:t>
            </w:r>
          </w:p>
        </w:tc>
        <w:tc>
          <w:tcPr>
            <w:tcW w:type="dxa" w:w="3402"/>
            <w:vAlign w:val="center"/>
          </w:tcPr>
          <w:p>
            <w:pPr>
              <w:jc w:val="center"/>
            </w:pPr>
            <w:r/>
            <w:r>
              <w:rPr>
                <w:rFonts w:eastAsia="Microsoft JhengHei"/>
                <w:rFonts w:ascii="Microsoft JhengHei" w:hAnsi="Microsoft JhengHei"/>
                <w:b w:val="0"/>
                <w:sz w:val="22"/>
              </w:rPr>
              <w:t>持續進行</w:t>
            </w:r>
          </w:p>
        </w:tc>
        <w:tc>
          <w:tcPr>
            <w:tcW w:type="dxa" w:w="3402"/>
            <w:vAlign w:val="center"/>
          </w:tcPr>
          <w:p>
            <w:pPr>
              <w:jc w:val="center"/>
            </w:pPr>
            <w:r/>
            <w:r>
              <w:rPr>
                <w:rFonts w:eastAsia="Microsoft JhengHei"/>
                <w:rFonts w:ascii="Microsoft JhengHei" w:hAnsi="Microsoft JhengHei"/>
                <w:b w:val="0"/>
                <w:sz w:val="22"/>
              </w:rPr>
              <w:t>本研究僅離線評估</w:t>
            </w:r>
          </w:p>
        </w:tc>
      </w:tr>
      <w:tr>
        <w:tc>
          <w:tcPr>
            <w:tcW w:type="dxa" w:w="1701"/>
            <w:vAlign w:val="center"/>
          </w:tcPr>
          <w:p>
            <w:pPr>
              <w:jc w:val="left"/>
            </w:pPr>
            <w:r/>
            <w:r>
              <w:rPr>
                <w:rFonts w:eastAsia="Microsoft JhengHei"/>
                <w:rFonts w:ascii="Microsoft JhengHei" w:hAnsi="Microsoft JhengHei"/>
                <w:b w:val="0"/>
                <w:sz w:val="22"/>
              </w:rPr>
              <w:t>商業目標</w:t>
            </w:r>
          </w:p>
        </w:tc>
        <w:tc>
          <w:tcPr>
            <w:tcW w:type="dxa" w:w="3402"/>
            <w:vAlign w:val="center"/>
          </w:tcPr>
          <w:p>
            <w:pPr>
              <w:jc w:val="center"/>
            </w:pPr>
            <w:r/>
            <w:r>
              <w:rPr>
                <w:rFonts w:eastAsia="Microsoft JhengHei"/>
                <w:rFonts w:ascii="Microsoft JhengHei" w:hAnsi="Microsoft JhengHei"/>
                <w:b w:val="0"/>
                <w:sz w:val="22"/>
              </w:rPr>
              <w:t>點擊率 / 轉化率</w:t>
            </w:r>
          </w:p>
        </w:tc>
        <w:tc>
          <w:tcPr>
            <w:tcW w:type="dxa" w:w="3402"/>
            <w:vAlign w:val="center"/>
          </w:tcPr>
          <w:p>
            <w:pPr>
              <w:jc w:val="center"/>
            </w:pPr>
            <w:r/>
            <w:r>
              <w:rPr>
                <w:rFonts w:eastAsia="Microsoft JhengHei"/>
                <w:rFonts w:ascii="Microsoft JhengHei" w:hAnsi="Microsoft JhengHei"/>
                <w:b w:val="0"/>
                <w:sz w:val="22"/>
              </w:rPr>
              <w:t>圖書館學術目標 (Recall, NDCG)</w:t>
            </w:r>
          </w:p>
        </w:tc>
      </w:tr>
    </w:tbl>
    <w:p>
      <w:pPr>
        <w:spacing w:line="360" w:lineRule="auto" w:after="120"/>
        <w:ind w:firstLine="420"/>
      </w:pPr>
      <w:r>
        <w:rPr>
          <w:rFonts w:eastAsia="Microsoft JhengHei" w:ascii="Microsoft JhengHei"/>
          <w:rFonts w:ascii="Microsoft JhengHei" w:hAnsi="Microsoft JhengHei"/>
          <w:b w:val="0"/>
          <w:i w:val="0"/>
          <w:sz w:val="24"/>
        </w:rPr>
        <w:t>本研究與業界的主要差異在於規模與部署複雜度，但核心方法（圖神經網路 + 協同過濾）在頂級研討會（KDD、SIGIR、WWW）中與業界共享相同技術趨勢。本研究的主要學術貢獻是把 SOTA GNN 方法引入市立圖書館場域，證明此方法在中等規模、稀疏資料上仍有效。</w:t>
      </w:r>
    </w:p>
    <w:p>
      <w:pPr>
        <w:pStyle w:val="Heading2"/>
        <w:spacing w:before="240" w:after="160"/>
      </w:pPr>
      <w:r>
        <w:t>4.9 可重現性 (Reproducibility)</w:t>
      </w:r>
    </w:p>
    <w:p>
      <w:pPr>
        <w:spacing w:line="360" w:lineRule="auto" w:after="120"/>
        <w:ind w:firstLine="420"/>
      </w:pPr>
      <w:r>
        <w:rPr>
          <w:rFonts w:eastAsia="Microsoft JhengHei" w:ascii="Microsoft JhengHei"/>
          <w:rFonts w:ascii="Microsoft JhengHei" w:hAnsi="Microsoft JhengHei"/>
          <w:b w:val="0"/>
          <w:i w:val="0"/>
          <w:sz w:val="24"/>
        </w:rPr>
        <w:t>本研究所有實驗、視覺化與文件皆可透過單一指令完整重現：</w:t>
      </w:r>
    </w:p>
    <w:p>
      <w:pPr>
        <w:spacing w:line="360" w:lineRule="auto" w:after="120"/>
        <w:jc w:val="center"/>
      </w:pPr>
      <w:r>
        <w:rPr>
          <w:rFonts w:eastAsia="Microsoft JhengHei" w:ascii="Microsoft JhengHei"/>
          <w:rFonts w:ascii="Microsoft JhengHei" w:hAnsi="Microsoft JhengHei"/>
          <w:b/>
          <w:i w:val="0"/>
          <w:color w:val="1A2B33"/>
          <w:sz w:val="22"/>
        </w:rPr>
        <w:t>$ python run_all.py</w:t>
      </w:r>
    </w:p>
    <w:p>
      <w:pPr>
        <w:spacing w:line="360" w:lineRule="auto" w:after="120"/>
        <w:ind w:firstLine="420"/>
      </w:pPr>
      <w:r>
        <w:rPr>
          <w:rFonts w:eastAsia="Microsoft JhengHei" w:ascii="Microsoft JhengHei"/>
          <w:rFonts w:ascii="Microsoft JhengHei" w:hAnsi="Microsoft JhengHei"/>
          <w:b w:val="0"/>
          <w:i w:val="0"/>
          <w:sz w:val="24"/>
        </w:rPr>
        <w:t>該腳本依序執行 22 個階段，包括：資料前處理、k-core 過濾、4 個 ablation suites、16 個模型訓練、統計檢定、公平性分析、視覺化、Word 與 PPT 文件生成。全程約 3-4 小時。所有亂數種子已固定（seed=42 為主，multi-seed 用 42/123/2024），在相同硬體環境下結果可完整重現。</w:t>
      </w:r>
    </w:p>
    <w:p>
      <w:pPr>
        <w:pStyle w:val="Heading3"/>
        <w:spacing w:before="160" w:after="120"/>
      </w:pPr>
      <w:r>
        <w:t>4.9.1 評估結果的「partial_metrics」標記說明</w:t>
      </w:r>
    </w:p>
    <w:p>
      <w:pPr>
        <w:spacing w:line="360" w:lineRule="auto" w:after="120"/>
        <w:ind w:firstLine="420"/>
      </w:pPr>
      <w:r>
        <w:rPr>
          <w:rFonts w:eastAsia="Microsoft JhengHei" w:ascii="Microsoft JhengHei"/>
          <w:rFonts w:ascii="Microsoft JhengHei" w:hAnsi="Microsoft JhengHei"/>
          <w:b w:val="0"/>
          <w:i w:val="0"/>
          <w:sz w:val="24"/>
        </w:rPr>
        <w:t>本研究的實驗紀錄保留兩份檔案：results/summary.csv 為原始指標彙整；results/summary_clean.csv 額外加入 status 欄位區分模型完成度：</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701"/>
            <w:vAlign w:val="center"/>
          </w:tcPr>
          <w:p>
            <w:pPr>
              <w:jc w:val="center"/>
            </w:pPr>
            <w:r/>
            <w:r>
              <w:rPr>
                <w:rFonts w:eastAsia="Microsoft JhengHei"/>
                <w:rFonts w:ascii="Microsoft JhengHei" w:hAnsi="Microsoft JhengHei"/>
                <w:b/>
                <w:sz w:val="22"/>
              </w:rPr>
              <w:t>status 值</w:t>
            </w:r>
          </w:p>
        </w:tc>
        <w:tc>
          <w:tcPr>
            <w:tcW w:type="dxa" w:w="3969"/>
            <w:vAlign w:val="center"/>
          </w:tcPr>
          <w:p>
            <w:pPr>
              <w:jc w:val="center"/>
            </w:pPr>
            <w:r/>
            <w:r>
              <w:rPr>
                <w:rFonts w:eastAsia="Microsoft JhengHei"/>
                <w:rFonts w:ascii="Microsoft JhengHei" w:hAnsi="Microsoft JhengHei"/>
                <w:b/>
                <w:sz w:val="22"/>
              </w:rPr>
              <w:t>含意</w:t>
            </w:r>
          </w:p>
        </w:tc>
        <w:tc>
          <w:tcPr>
            <w:tcW w:type="dxa" w:w="3402"/>
            <w:vAlign w:val="center"/>
          </w:tcPr>
          <w:p>
            <w:pPr>
              <w:jc w:val="center"/>
            </w:pPr>
            <w:r/>
            <w:r>
              <w:rPr>
                <w:rFonts w:eastAsia="Microsoft JhengHei"/>
                <w:rFonts w:ascii="Microsoft JhengHei" w:hAnsi="Microsoft JhengHei"/>
                <w:b/>
                <w:sz w:val="22"/>
              </w:rPr>
              <w:t>處理建議</w:t>
            </w:r>
          </w:p>
        </w:tc>
      </w:tr>
      <w:tr>
        <w:tc>
          <w:tcPr>
            <w:tcW w:type="dxa" w:w="1701"/>
            <w:vAlign w:val="center"/>
          </w:tcPr>
          <w:p>
            <w:pPr>
              <w:jc w:val="left"/>
            </w:pPr>
            <w:r/>
            <w:r>
              <w:rPr>
                <w:rFonts w:eastAsia="Microsoft JhengHei"/>
                <w:rFonts w:ascii="Microsoft JhengHei" w:hAnsi="Microsoft JhengHei"/>
                <w:b w:val="0"/>
                <w:sz w:val="22"/>
              </w:rPr>
              <w:t>complete</w:t>
            </w:r>
          </w:p>
        </w:tc>
        <w:tc>
          <w:tcPr>
            <w:tcW w:type="dxa" w:w="3969"/>
            <w:vAlign w:val="center"/>
          </w:tcPr>
          <w:p>
            <w:pPr>
              <w:jc w:val="center"/>
            </w:pPr>
            <w:r/>
            <w:r>
              <w:rPr>
                <w:rFonts w:eastAsia="Microsoft JhengHei"/>
                <w:rFonts w:ascii="Microsoft JhengHei" w:hAnsi="Microsoft JhengHei"/>
                <w:b w:val="0"/>
                <w:sz w:val="22"/>
              </w:rPr>
              <w:t>所有 14 個指標欄位皆有值</w:t>
            </w:r>
          </w:p>
        </w:tc>
        <w:tc>
          <w:tcPr>
            <w:tcW w:type="dxa" w:w="3402"/>
            <w:vAlign w:val="center"/>
          </w:tcPr>
          <w:p>
            <w:pPr>
              <w:jc w:val="center"/>
            </w:pPr>
            <w:r/>
            <w:r>
              <w:rPr>
                <w:rFonts w:eastAsia="Microsoft JhengHei"/>
                <w:rFonts w:ascii="Microsoft JhengHei" w:hAnsi="Microsoft JhengHei"/>
                <w:b w:val="0"/>
                <w:sz w:val="22"/>
              </w:rPr>
              <w:t>可直接引用</w:t>
            </w:r>
          </w:p>
        </w:tc>
      </w:tr>
      <w:tr>
        <w:tc>
          <w:tcPr>
            <w:tcW w:type="dxa" w:w="1701"/>
            <w:vAlign w:val="center"/>
          </w:tcPr>
          <w:p>
            <w:pPr>
              <w:jc w:val="left"/>
            </w:pPr>
            <w:r/>
            <w:r>
              <w:rPr>
                <w:rFonts w:eastAsia="Microsoft JhengHei"/>
                <w:rFonts w:ascii="Microsoft JhengHei" w:hAnsi="Microsoft JhengHei"/>
                <w:b w:val="0"/>
                <w:sz w:val="22"/>
              </w:rPr>
              <w:t>partial_metrics</w:t>
            </w:r>
          </w:p>
        </w:tc>
        <w:tc>
          <w:tcPr>
            <w:tcW w:type="dxa" w:w="3969"/>
            <w:vAlign w:val="center"/>
          </w:tcPr>
          <w:p>
            <w:pPr>
              <w:jc w:val="center"/>
            </w:pPr>
            <w:r/>
            <w:r>
              <w:rPr>
                <w:rFonts w:eastAsia="Microsoft JhengHei"/>
                <w:rFonts w:ascii="Microsoft JhengHei" w:hAnsi="Microsoft JhengHei"/>
                <w:b w:val="0"/>
                <w:sz w:val="22"/>
              </w:rPr>
              <w:t>至少缺一個指標（早期 checkpoint 評估時未帶 item_pop 參數）</w:t>
            </w:r>
          </w:p>
        </w:tc>
        <w:tc>
          <w:tcPr>
            <w:tcW w:type="dxa" w:w="3402"/>
            <w:vAlign w:val="center"/>
          </w:tcPr>
          <w:p>
            <w:pPr>
              <w:jc w:val="center"/>
            </w:pPr>
            <w:r/>
            <w:r>
              <w:rPr>
                <w:rFonts w:eastAsia="Microsoft JhengHei"/>
                <w:rFonts w:ascii="Microsoft JhengHei" w:hAnsi="Microsoft JhengHei"/>
                <w:b w:val="0"/>
                <w:sz w:val="22"/>
              </w:rPr>
              <w:t>執行 python -m src.recompute_full_metrics 自動補齊</w:t>
            </w:r>
          </w:p>
        </w:tc>
      </w:tr>
    </w:tbl>
    <w:p>
      <w:pPr>
        <w:spacing w:line="360" w:lineRule="auto" w:after="120"/>
        <w:ind w:firstLine="420"/>
      </w:pPr>
      <w:r>
        <w:rPr>
          <w:rFonts w:eastAsia="Microsoft JhengHei" w:ascii="Microsoft JhengHei"/>
          <w:rFonts w:ascii="Microsoft JhengHei" w:hAnsi="Microsoft JhengHei"/>
          <w:b w:val="0"/>
          <w:i w:val="0"/>
          <w:sz w:val="24"/>
        </w:rPr>
        <w:t>本研究在最終定稿時，已對所有舊版 checkpoint 重新跑完整評估，summary.csv 中 16 個模型皆為 complete 狀態，無 NA 缺值。保留此機制是為了學術誠信：缺值就標記、不偽造數字，未來若新增模型亦可被檢測出。</w:t>
      </w:r>
    </w:p>
    <w:p>
      <w:pPr>
        <w:pStyle w:val="Heading3"/>
        <w:spacing w:before="160" w:after="120"/>
      </w:pPr>
      <w:r>
        <w:t>4.9.2 完整測試套件</w:t>
      </w:r>
    </w:p>
    <w:p>
      <w:pPr>
        <w:spacing w:line="360" w:lineRule="auto" w:after="120"/>
        <w:ind w:firstLine="420"/>
      </w:pPr>
      <w:r>
        <w:rPr>
          <w:rFonts w:eastAsia="Microsoft JhengHei" w:ascii="Microsoft JhengHei"/>
          <w:rFonts w:ascii="Microsoft JhengHei" w:hAnsi="Microsoft JhengHei"/>
          <w:b w:val="0"/>
          <w:i w:val="0"/>
          <w:sz w:val="24"/>
        </w:rPr>
        <w:t>tests/ 目錄下含 34 個 pytest 測試，分為四類：</w:t>
      </w:r>
    </w:p>
    <w:p>
      <w:pPr>
        <w:pStyle w:val="ListBullet"/>
        <w:spacing w:line="336" w:lineRule="auto"/>
        <w:ind w:left="420"/>
      </w:pPr>
      <w:r>
        <w:rPr>
          <w:rFonts w:eastAsia="Microsoft JhengHei" w:ascii="Microsoft JhengHei"/>
          <w:rFonts w:ascii="Microsoft JhengHei" w:hAnsi="Microsoft JhengHei"/>
          <w:sz w:val="24"/>
        </w:rPr>
        <w:t>資料切分測試 (test_data_splits.py)：驗證時序切分正確、無 leakage、k-core ≥ 5 過濾、remap 雙射性</w:t>
      </w:r>
    </w:p>
    <w:p>
      <w:pPr>
        <w:pStyle w:val="ListBullet"/>
        <w:spacing w:line="336" w:lineRule="auto"/>
        <w:ind w:left="420"/>
      </w:pPr>
      <w:r>
        <w:rPr>
          <w:rFonts w:eastAsia="Microsoft JhengHei" w:ascii="Microsoft JhengHei"/>
          <w:rFonts w:ascii="Microsoft JhengHei" w:hAnsi="Microsoft JhengHei"/>
          <w:sz w:val="24"/>
        </w:rPr>
        <w:t>推薦邏輯測試 (test_recommendation_logic.py)：驗證已借過的書不重複推薦、Top-K 排序、Coverage/Novelty/MRR 邊界</w:t>
      </w:r>
    </w:p>
    <w:p>
      <w:pPr>
        <w:pStyle w:val="ListBullet"/>
        <w:spacing w:line="336" w:lineRule="auto"/>
        <w:ind w:left="420"/>
      </w:pPr>
      <w:r>
        <w:rPr>
          <w:rFonts w:eastAsia="Microsoft JhengHei" w:ascii="Microsoft JhengHei"/>
          <w:rFonts w:ascii="Microsoft JhengHei" w:hAnsi="Microsoft JhengHei"/>
          <w:sz w:val="24"/>
        </w:rPr>
        <w:t>API 端點測試 (test_api_endpoints.py)：FastAPI 全部端點可呼叫且回應符合 schema</w:t>
      </w:r>
    </w:p>
    <w:p>
      <w:pPr>
        <w:pStyle w:val="ListBullet"/>
        <w:spacing w:line="336" w:lineRule="auto"/>
        <w:ind w:left="420"/>
      </w:pPr>
      <w:r>
        <w:rPr>
          <w:rFonts w:eastAsia="Microsoft JhengHei" w:ascii="Microsoft JhengHei"/>
          <w:rFonts w:ascii="Microsoft JhengHei" w:hAnsi="Microsoft JhengHei"/>
          <w:sz w:val="24"/>
        </w:rPr>
        <w:t>核心元件測試 (test_evaluate.py / test_lightgcn.py / test_metrics_summary.py)：evaluate_topk、LightGCN forward、summary 輔助函數</w:t>
      </w:r>
    </w:p>
    <w:p>
      <w:pPr>
        <w:spacing w:line="360" w:lineRule="auto" w:after="120"/>
        <w:ind w:firstLine="420"/>
      </w:pPr>
      <w:r>
        <w:rPr>
          <w:rFonts w:eastAsia="Microsoft JhengHei" w:ascii="Microsoft JhengHei"/>
          <w:rFonts w:ascii="Microsoft JhengHei" w:hAnsi="Microsoft JhengHei"/>
          <w:b w:val="0"/>
          <w:i w:val="0"/>
          <w:sz w:val="24"/>
        </w:rPr>
        <w:t>執行：python -m pytest（Windows OneDrive 路徑需加 --basetemp 參數，pytest.ini 已設定）。</w:t>
      </w:r>
    </w:p>
    <w:p>
      <w:pPr>
        <w:pStyle w:val="Heading2"/>
        <w:spacing w:before="240" w:after="160"/>
      </w:pPr>
      <w:r>
        <w:t>4.10 商業應用與市場價值</w:t>
      </w:r>
    </w:p>
    <w:p>
      <w:pPr>
        <w:spacing w:line="360" w:lineRule="auto" w:after="120"/>
        <w:ind w:firstLine="420"/>
      </w:pPr>
      <w:r>
        <w:rPr>
          <w:rFonts w:eastAsia="Microsoft JhengHei" w:ascii="Microsoft JhengHei"/>
          <w:rFonts w:ascii="Microsoft JhengHei" w:hAnsi="Microsoft JhengHei"/>
          <w:b w:val="0"/>
          <w:i w:val="0"/>
          <w:sz w:val="24"/>
        </w:rPr>
        <w:t>本節分析本研究成果的潛在商業價值，分為「直接應用於圖書館」、「技術可遷移至其他產業」與「實際限制」三個面向。</w:t>
      </w:r>
    </w:p>
    <w:p>
      <w:pPr>
        <w:pStyle w:val="Heading3"/>
        <w:spacing w:before="160" w:after="120"/>
      </w:pPr>
      <w:r>
        <w:t>4.10.1 直接應用：對圖書館的可量化效益</w:t>
      </w:r>
    </w:p>
    <w:p>
      <w:pPr>
        <w:spacing w:line="360" w:lineRule="auto" w:after="120"/>
        <w:ind w:firstLine="420"/>
      </w:pPr>
      <w:r>
        <w:rPr>
          <w:rFonts w:eastAsia="Microsoft JhengHei" w:ascii="Microsoft JhengHei"/>
          <w:rFonts w:ascii="Microsoft JhengHei" w:hAnsi="Microsoft JhengHei"/>
          <w:b w:val="0"/>
          <w:i w:val="0"/>
          <w:sz w:val="24"/>
        </w:rPr>
        <w:t>本系統若導入大學或公共圖書館的線上目錄系統 (OPAC) 或讀者 App，預期可帶來下列關鍵績效指標 (KPI) 改善：</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551"/>
            <w:vAlign w:val="center"/>
          </w:tcPr>
          <w:p>
            <w:pPr>
              <w:jc w:val="center"/>
            </w:pPr>
            <w:r/>
            <w:r>
              <w:rPr>
                <w:rFonts w:eastAsia="Microsoft JhengHei"/>
                <w:rFonts w:ascii="Microsoft JhengHei" w:hAnsi="Microsoft JhengHei"/>
                <w:b/>
                <w:sz w:val="22"/>
              </w:rPr>
              <w:t>改善項目</w:t>
            </w:r>
          </w:p>
        </w:tc>
        <w:tc>
          <w:tcPr>
            <w:tcW w:type="dxa" w:w="1701"/>
            <w:vAlign w:val="center"/>
          </w:tcPr>
          <w:p>
            <w:pPr>
              <w:jc w:val="center"/>
            </w:pPr>
            <w:r/>
            <w:r>
              <w:rPr>
                <w:rFonts w:eastAsia="Microsoft JhengHei"/>
                <w:rFonts w:ascii="Microsoft JhengHei" w:hAnsi="Microsoft JhengHei"/>
                <w:b/>
                <w:sz w:val="22"/>
              </w:rPr>
              <w:t>預估幅度</w:t>
            </w:r>
          </w:p>
        </w:tc>
        <w:tc>
          <w:tcPr>
            <w:tcW w:type="dxa" w:w="4535"/>
            <w:vAlign w:val="center"/>
          </w:tcPr>
          <w:p>
            <w:pPr>
              <w:jc w:val="center"/>
            </w:pPr>
            <w:r/>
            <w:r>
              <w:rPr>
                <w:rFonts w:eastAsia="Microsoft JhengHei"/>
                <w:rFonts w:ascii="Microsoft JhengHei" w:hAnsi="Microsoft JhengHei"/>
                <w:b/>
                <w:sz w:val="22"/>
              </w:rPr>
              <w:t>依據</w:t>
            </w:r>
          </w:p>
        </w:tc>
      </w:tr>
      <w:tr>
        <w:tc>
          <w:tcPr>
            <w:tcW w:type="dxa" w:w="2551"/>
            <w:vAlign w:val="center"/>
          </w:tcPr>
          <w:p>
            <w:pPr>
              <w:jc w:val="left"/>
            </w:pPr>
            <w:r/>
            <w:r>
              <w:rPr>
                <w:rFonts w:eastAsia="Microsoft JhengHei"/>
                <w:rFonts w:ascii="Microsoft JhengHei" w:hAnsi="Microsoft JhengHei"/>
                <w:b w:val="0"/>
                <w:sz w:val="22"/>
              </w:rPr>
              <w:t>借閱量</w:t>
            </w:r>
          </w:p>
        </w:tc>
        <w:tc>
          <w:tcPr>
            <w:tcW w:type="dxa" w:w="1701"/>
            <w:vAlign w:val="center"/>
          </w:tcPr>
          <w:p>
            <w:pPr>
              <w:jc w:val="center"/>
            </w:pPr>
            <w:r/>
            <w:r>
              <w:rPr>
                <w:rFonts w:eastAsia="Microsoft JhengHei"/>
                <w:rFonts w:ascii="Microsoft JhengHei" w:hAnsi="Microsoft JhengHei"/>
                <w:b w:val="0"/>
                <w:sz w:val="22"/>
              </w:rPr>
              <w:t>+10-20%</w:t>
            </w:r>
          </w:p>
        </w:tc>
        <w:tc>
          <w:tcPr>
            <w:tcW w:type="dxa" w:w="4535"/>
            <w:vAlign w:val="center"/>
          </w:tcPr>
          <w:p>
            <w:pPr>
              <w:jc w:val="center"/>
            </w:pPr>
            <w:r/>
            <w:r>
              <w:rPr>
                <w:rFonts w:eastAsia="Microsoft JhengHei"/>
                <w:rFonts w:ascii="Microsoft JhengHei" w:hAnsi="Microsoft JhengHei"/>
                <w:b w:val="0"/>
                <w:sz w:val="22"/>
              </w:rPr>
              <w:t>個人化推薦提高讀者「發現新書」效率</w:t>
            </w:r>
          </w:p>
        </w:tc>
      </w:tr>
      <w:tr>
        <w:tc>
          <w:tcPr>
            <w:tcW w:type="dxa" w:w="2551"/>
            <w:vAlign w:val="center"/>
          </w:tcPr>
          <w:p>
            <w:pPr>
              <w:jc w:val="left"/>
            </w:pPr>
            <w:r/>
            <w:r>
              <w:rPr>
                <w:rFonts w:eastAsia="Microsoft JhengHei"/>
                <w:rFonts w:ascii="Microsoft JhengHei" w:hAnsi="Microsoft JhengHei"/>
                <w:b w:val="0"/>
                <w:sz w:val="22"/>
              </w:rPr>
              <w:t>長尾書籍曝光</w:t>
            </w:r>
          </w:p>
        </w:tc>
        <w:tc>
          <w:tcPr>
            <w:tcW w:type="dxa" w:w="1701"/>
            <w:vAlign w:val="center"/>
          </w:tcPr>
          <w:p>
            <w:pPr>
              <w:jc w:val="center"/>
            </w:pPr>
            <w:r/>
            <w:r>
              <w:rPr>
                <w:rFonts w:eastAsia="Microsoft JhengHei"/>
                <w:rFonts w:ascii="Microsoft JhengHei" w:hAnsi="Microsoft JhengHei"/>
                <w:b w:val="0"/>
                <w:sz w:val="22"/>
              </w:rPr>
              <w:t>+50-100%</w:t>
            </w:r>
          </w:p>
        </w:tc>
        <w:tc>
          <w:tcPr>
            <w:tcW w:type="dxa" w:w="4535"/>
            <w:vAlign w:val="center"/>
          </w:tcPr>
          <w:p>
            <w:pPr>
              <w:jc w:val="center"/>
            </w:pPr>
            <w:r/>
            <w:r>
              <w:rPr>
                <w:rFonts w:eastAsia="Microsoft JhengHei"/>
                <w:rFonts w:ascii="Microsoft JhengHei" w:hAnsi="Microsoft JhengHei"/>
                <w:b w:val="0"/>
                <w:sz w:val="22"/>
              </w:rPr>
              <w:t>本研究 LightGCN-BERT Coverage@10 = 0.064，為 Popular (0.001) 的 64 倍</w:t>
            </w:r>
          </w:p>
        </w:tc>
      </w:tr>
      <w:tr>
        <w:tc>
          <w:tcPr>
            <w:tcW w:type="dxa" w:w="2551"/>
            <w:vAlign w:val="center"/>
          </w:tcPr>
          <w:p>
            <w:pPr>
              <w:jc w:val="left"/>
            </w:pPr>
            <w:r/>
            <w:r>
              <w:rPr>
                <w:rFonts w:eastAsia="Microsoft JhengHei"/>
                <w:rFonts w:ascii="Microsoft JhengHei" w:hAnsi="Microsoft JhengHei"/>
                <w:b w:val="0"/>
                <w:sz w:val="22"/>
              </w:rPr>
              <w:t>館員選書時間</w:t>
            </w:r>
          </w:p>
        </w:tc>
        <w:tc>
          <w:tcPr>
            <w:tcW w:type="dxa" w:w="1701"/>
            <w:vAlign w:val="center"/>
          </w:tcPr>
          <w:p>
            <w:pPr>
              <w:jc w:val="center"/>
            </w:pPr>
            <w:r/>
            <w:r>
              <w:rPr>
                <w:rFonts w:eastAsia="Microsoft JhengHei"/>
                <w:rFonts w:ascii="Microsoft JhengHei" w:hAnsi="Microsoft JhengHei"/>
                <w:b w:val="0"/>
                <w:sz w:val="22"/>
              </w:rPr>
              <w:t>-30%</w:t>
            </w:r>
          </w:p>
        </w:tc>
        <w:tc>
          <w:tcPr>
            <w:tcW w:type="dxa" w:w="4535"/>
            <w:vAlign w:val="center"/>
          </w:tcPr>
          <w:p>
            <w:pPr>
              <w:jc w:val="center"/>
            </w:pPr>
            <w:r/>
            <w:r>
              <w:rPr>
                <w:rFonts w:eastAsia="Microsoft JhengHei"/>
                <w:rFonts w:ascii="Microsoft JhengHei" w:hAnsi="Microsoft JhengHei"/>
                <w:b w:val="0"/>
                <w:sz w:val="22"/>
              </w:rPr>
              <w:t>可參考「常被一起借閱」資訊輔助採購決策</w:t>
            </w:r>
          </w:p>
        </w:tc>
      </w:tr>
      <w:tr>
        <w:tc>
          <w:tcPr>
            <w:tcW w:type="dxa" w:w="2551"/>
            <w:vAlign w:val="center"/>
          </w:tcPr>
          <w:p>
            <w:pPr>
              <w:jc w:val="left"/>
            </w:pPr>
            <w:r/>
            <w:r>
              <w:rPr>
                <w:rFonts w:eastAsia="Microsoft JhengHei"/>
                <w:rFonts w:ascii="Microsoft JhengHei" w:hAnsi="Microsoft JhengHei"/>
                <w:b w:val="0"/>
                <w:sz w:val="22"/>
              </w:rPr>
              <w:t>讀者回流率</w:t>
            </w:r>
          </w:p>
        </w:tc>
        <w:tc>
          <w:tcPr>
            <w:tcW w:type="dxa" w:w="1701"/>
            <w:vAlign w:val="center"/>
          </w:tcPr>
          <w:p>
            <w:pPr>
              <w:jc w:val="center"/>
            </w:pPr>
            <w:r/>
            <w:r>
              <w:rPr>
                <w:rFonts w:eastAsia="Microsoft JhengHei"/>
                <w:rFonts w:ascii="Microsoft JhengHei" w:hAnsi="Microsoft JhengHei"/>
                <w:b w:val="0"/>
                <w:sz w:val="22"/>
              </w:rPr>
              <w:t>+5-15%</w:t>
            </w:r>
          </w:p>
        </w:tc>
        <w:tc>
          <w:tcPr>
            <w:tcW w:type="dxa" w:w="4535"/>
            <w:vAlign w:val="center"/>
          </w:tcPr>
          <w:p>
            <w:pPr>
              <w:jc w:val="center"/>
            </w:pPr>
            <w:r/>
            <w:r>
              <w:rPr>
                <w:rFonts w:eastAsia="Microsoft JhengHei"/>
                <w:rFonts w:ascii="Microsoft JhengHei" w:hAnsi="Microsoft JhengHei"/>
                <w:b w:val="0"/>
                <w:sz w:val="22"/>
              </w:rPr>
              <w:t>推薦準確 → 來館頻率提升</w:t>
            </w:r>
          </w:p>
        </w:tc>
      </w:tr>
    </w:tbl>
    <w:p>
      <w:pPr>
        <w:spacing w:line="360" w:lineRule="auto" w:after="120"/>
        <w:ind w:firstLine="420"/>
      </w:pPr>
      <w:r>
        <w:rPr>
          <w:rFonts w:eastAsia="Microsoft JhengHei" w:ascii="Microsoft JhengHei"/>
          <w:rFonts w:ascii="Microsoft JhengHei" w:hAnsi="Microsoft JhengHei"/>
          <w:b w:val="0"/>
          <w:i w:val="0"/>
          <w:sz w:val="24"/>
        </w:rPr>
        <w:t>實際應用情境包括：(1) 整合至 OPAC，讀者搜書時即時顯示「相關推薦」；(2) 每月 email 推播個人化書單；(3) 館內觸控資訊站 (kiosk) 刷讀者證即時顯示推薦；(4) 採購決策建議「該類書讀者熱借但館藏不足」。</w:t>
      </w:r>
    </w:p>
    <w:p>
      <w:pPr>
        <w:spacing w:line="360" w:lineRule="auto" w:after="120"/>
        <w:ind w:firstLine="420"/>
      </w:pPr>
      <w:r>
        <w:rPr>
          <w:rFonts w:eastAsia="Microsoft JhengHei" w:ascii="Microsoft JhengHei"/>
          <w:rFonts w:ascii="Microsoft JhengHei" w:hAnsi="Microsoft JhengHei"/>
          <w:b w:val="0"/>
          <w:i w:val="0"/>
          <w:sz w:val="24"/>
        </w:rPr>
        <w:t>市場規模估計：全台公共圖書館約 600 間、市立圖書館約 150 間，若以每年 3-10 萬新台幣訂閱費試算，總可服務市場 (TAM) 約 2-7 億新台幣／年。屬「真實存在但規模有限」的垂直市場。</w:t>
      </w:r>
    </w:p>
    <w:p>
      <w:pPr>
        <w:pStyle w:val="Heading3"/>
        <w:spacing w:before="160" w:after="120"/>
      </w:pPr>
      <w:r>
        <w:t>4.10.2 技術可遷移性：跨產業應用潛力</w:t>
      </w:r>
    </w:p>
    <w:p>
      <w:pPr>
        <w:spacing w:line="360" w:lineRule="auto" w:after="120"/>
        <w:ind w:firstLine="420"/>
      </w:pPr>
      <w:r>
        <w:rPr>
          <w:rFonts w:eastAsia="Microsoft JhengHei" w:ascii="Microsoft JhengHei"/>
          <w:rFonts w:ascii="Microsoft JhengHei" w:hAnsi="Microsoft JhengHei"/>
          <w:b w:val="0"/>
          <w:i w:val="0"/>
          <w:sz w:val="24"/>
        </w:rPr>
        <w:t>本研究所建構的「使用者—物品二部圖 + GNN」架構並不限於圖書館領域。同一套模型（Embedding 學習 + 圖卷積 + 合成讀者向量推薦）可在最小改動下遷移至下列高價值產業：</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417"/>
            <w:vAlign w:val="center"/>
          </w:tcPr>
          <w:p>
            <w:pPr>
              <w:jc w:val="center"/>
            </w:pPr>
            <w:r/>
            <w:r>
              <w:rPr>
                <w:rFonts w:eastAsia="Microsoft JhengHei"/>
                <w:rFonts w:ascii="Microsoft JhengHei" w:hAnsi="Microsoft JhengHei"/>
                <w:b/>
                <w:sz w:val="22"/>
              </w:rPr>
              <w:t>產業類別</w:t>
            </w:r>
          </w:p>
        </w:tc>
        <w:tc>
          <w:tcPr>
            <w:tcW w:type="dxa" w:w="2551"/>
            <w:vAlign w:val="center"/>
          </w:tcPr>
          <w:p>
            <w:pPr>
              <w:jc w:val="center"/>
            </w:pPr>
            <w:r/>
            <w:r>
              <w:rPr>
                <w:rFonts w:eastAsia="Microsoft JhengHei"/>
                <w:rFonts w:ascii="Microsoft JhengHei" w:hAnsi="Microsoft JhengHei"/>
                <w:b/>
                <w:sz w:val="22"/>
              </w:rPr>
              <w:t>代表企業</w:t>
            </w:r>
          </w:p>
        </w:tc>
        <w:tc>
          <w:tcPr>
            <w:tcW w:type="dxa" w:w="1417"/>
            <w:vAlign w:val="center"/>
          </w:tcPr>
          <w:p>
            <w:pPr>
              <w:jc w:val="center"/>
            </w:pPr>
            <w:r/>
            <w:r>
              <w:rPr>
                <w:rFonts w:eastAsia="Microsoft JhengHei"/>
                <w:rFonts w:ascii="Microsoft JhengHei" w:hAnsi="Microsoft JhengHei"/>
                <w:b/>
                <w:sz w:val="22"/>
              </w:rPr>
              <w:t>推薦目標</w:t>
            </w:r>
          </w:p>
        </w:tc>
        <w:tc>
          <w:tcPr>
            <w:tcW w:type="dxa" w:w="1417"/>
            <w:vAlign w:val="center"/>
          </w:tcPr>
          <w:p>
            <w:pPr>
              <w:jc w:val="center"/>
            </w:pPr>
            <w:r/>
            <w:r>
              <w:rPr>
                <w:rFonts w:eastAsia="Microsoft JhengHei"/>
                <w:rFonts w:ascii="Microsoft JhengHei" w:hAnsi="Microsoft JhengHei"/>
                <w:b/>
                <w:sz w:val="22"/>
              </w:rPr>
              <w:t>市場規模</w:t>
            </w:r>
          </w:p>
        </w:tc>
      </w:tr>
      <w:tr>
        <w:tc>
          <w:tcPr>
            <w:tcW w:type="dxa" w:w="1417"/>
            <w:vAlign w:val="center"/>
          </w:tcPr>
          <w:p>
            <w:pPr>
              <w:jc w:val="left"/>
            </w:pPr>
            <w:r/>
            <w:r>
              <w:rPr>
                <w:rFonts w:eastAsia="Microsoft JhengHei"/>
                <w:rFonts w:ascii="Microsoft JhengHei" w:hAnsi="Microsoft JhengHei"/>
                <w:b w:val="0"/>
                <w:sz w:val="22"/>
              </w:rPr>
              <w:t>電商平台</w:t>
            </w:r>
          </w:p>
        </w:tc>
        <w:tc>
          <w:tcPr>
            <w:tcW w:type="dxa" w:w="2551"/>
            <w:vAlign w:val="center"/>
          </w:tcPr>
          <w:p>
            <w:pPr>
              <w:jc w:val="center"/>
            </w:pPr>
            <w:r/>
            <w:r>
              <w:rPr>
                <w:rFonts w:eastAsia="Microsoft JhengHei"/>
                <w:rFonts w:ascii="Microsoft JhengHei" w:hAnsi="Microsoft JhengHei"/>
                <w:b w:val="0"/>
                <w:sz w:val="22"/>
              </w:rPr>
              <w:t>蝦皮、博客來、PChome</w:t>
            </w:r>
          </w:p>
        </w:tc>
        <w:tc>
          <w:tcPr>
            <w:tcW w:type="dxa" w:w="1417"/>
            <w:vAlign w:val="center"/>
          </w:tcPr>
          <w:p>
            <w:pPr>
              <w:jc w:val="center"/>
            </w:pPr>
            <w:r/>
            <w:r>
              <w:rPr>
                <w:rFonts w:eastAsia="Microsoft JhengHei"/>
                <w:rFonts w:ascii="Microsoft JhengHei" w:hAnsi="Microsoft JhengHei"/>
                <w:b w:val="0"/>
                <w:sz w:val="22"/>
              </w:rPr>
              <w:t>商品</w:t>
            </w:r>
          </w:p>
        </w:tc>
        <w:tc>
          <w:tcPr>
            <w:tcW w:type="dxa" w:w="1417"/>
            <w:vAlign w:val="center"/>
          </w:tcPr>
          <w:p>
            <w:pPr>
              <w:jc w:val="center"/>
            </w:pPr>
            <w:r/>
            <w:r>
              <w:rPr>
                <w:rFonts w:eastAsia="Microsoft JhengHei"/>
                <w:rFonts w:ascii="Microsoft JhengHei" w:hAnsi="Microsoft JhengHei"/>
                <w:b w:val="0"/>
                <w:sz w:val="22"/>
              </w:rPr>
              <w:t>千億新台幣</w:t>
            </w:r>
          </w:p>
        </w:tc>
      </w:tr>
      <w:tr>
        <w:tc>
          <w:tcPr>
            <w:tcW w:type="dxa" w:w="1417"/>
            <w:vAlign w:val="center"/>
          </w:tcPr>
          <w:p>
            <w:pPr>
              <w:jc w:val="left"/>
            </w:pPr>
            <w:r/>
            <w:r>
              <w:rPr>
                <w:rFonts w:eastAsia="Microsoft JhengHei"/>
                <w:rFonts w:ascii="Microsoft JhengHei" w:hAnsi="Microsoft JhengHei"/>
                <w:b w:val="0"/>
                <w:sz w:val="22"/>
              </w:rPr>
              <w:t>影音串流</w:t>
            </w:r>
          </w:p>
        </w:tc>
        <w:tc>
          <w:tcPr>
            <w:tcW w:type="dxa" w:w="2551"/>
            <w:vAlign w:val="center"/>
          </w:tcPr>
          <w:p>
            <w:pPr>
              <w:jc w:val="center"/>
            </w:pPr>
            <w:r/>
            <w:r>
              <w:rPr>
                <w:rFonts w:eastAsia="Microsoft JhengHei"/>
                <w:rFonts w:ascii="Microsoft JhengHei" w:hAnsi="Microsoft JhengHei"/>
                <w:b w:val="0"/>
                <w:sz w:val="22"/>
              </w:rPr>
              <w:t>Netflix、KKTV、Disney+</w:t>
            </w:r>
          </w:p>
        </w:tc>
        <w:tc>
          <w:tcPr>
            <w:tcW w:type="dxa" w:w="1417"/>
            <w:vAlign w:val="center"/>
          </w:tcPr>
          <w:p>
            <w:pPr>
              <w:jc w:val="center"/>
            </w:pPr>
            <w:r/>
            <w:r>
              <w:rPr>
                <w:rFonts w:eastAsia="Microsoft JhengHei"/>
                <w:rFonts w:ascii="Microsoft JhengHei" w:hAnsi="Microsoft JhengHei"/>
                <w:b w:val="0"/>
                <w:sz w:val="22"/>
              </w:rPr>
              <w:t>影集電影</w:t>
            </w:r>
          </w:p>
        </w:tc>
        <w:tc>
          <w:tcPr>
            <w:tcW w:type="dxa" w:w="1417"/>
            <w:vAlign w:val="center"/>
          </w:tcPr>
          <w:p>
            <w:pPr>
              <w:jc w:val="center"/>
            </w:pPr>
            <w:r/>
            <w:r>
              <w:rPr>
                <w:rFonts w:eastAsia="Microsoft JhengHei"/>
                <w:rFonts w:ascii="Microsoft JhengHei" w:hAnsi="Microsoft JhengHei"/>
                <w:b w:val="0"/>
                <w:sz w:val="22"/>
              </w:rPr>
              <w:t>百億新台幣</w:t>
            </w:r>
          </w:p>
        </w:tc>
      </w:tr>
      <w:tr>
        <w:tc>
          <w:tcPr>
            <w:tcW w:type="dxa" w:w="1417"/>
            <w:vAlign w:val="center"/>
          </w:tcPr>
          <w:p>
            <w:pPr>
              <w:jc w:val="left"/>
            </w:pPr>
            <w:r/>
            <w:r>
              <w:rPr>
                <w:rFonts w:eastAsia="Microsoft JhengHei"/>
                <w:rFonts w:ascii="Microsoft JhengHei" w:hAnsi="Microsoft JhengHei"/>
                <w:b w:val="0"/>
                <w:sz w:val="22"/>
              </w:rPr>
              <w:t>音樂串流</w:t>
            </w:r>
          </w:p>
        </w:tc>
        <w:tc>
          <w:tcPr>
            <w:tcW w:type="dxa" w:w="2551"/>
            <w:vAlign w:val="center"/>
          </w:tcPr>
          <w:p>
            <w:pPr>
              <w:jc w:val="center"/>
            </w:pPr>
            <w:r/>
            <w:r>
              <w:rPr>
                <w:rFonts w:eastAsia="Microsoft JhengHei"/>
                <w:rFonts w:ascii="Microsoft JhengHei" w:hAnsi="Microsoft JhengHei"/>
                <w:b w:val="0"/>
                <w:sz w:val="22"/>
              </w:rPr>
              <w:t>KKBOX、Spotify</w:t>
            </w:r>
          </w:p>
        </w:tc>
        <w:tc>
          <w:tcPr>
            <w:tcW w:type="dxa" w:w="1417"/>
            <w:vAlign w:val="center"/>
          </w:tcPr>
          <w:p>
            <w:pPr>
              <w:jc w:val="center"/>
            </w:pPr>
            <w:r/>
            <w:r>
              <w:rPr>
                <w:rFonts w:eastAsia="Microsoft JhengHei"/>
                <w:rFonts w:ascii="Microsoft JhengHei" w:hAnsi="Microsoft JhengHei"/>
                <w:b w:val="0"/>
                <w:sz w:val="22"/>
              </w:rPr>
              <w:t>歌曲</w:t>
            </w:r>
          </w:p>
        </w:tc>
        <w:tc>
          <w:tcPr>
            <w:tcW w:type="dxa" w:w="1417"/>
            <w:vAlign w:val="center"/>
          </w:tcPr>
          <w:p>
            <w:pPr>
              <w:jc w:val="center"/>
            </w:pPr>
            <w:r/>
            <w:r>
              <w:rPr>
                <w:rFonts w:eastAsia="Microsoft JhengHei"/>
                <w:rFonts w:ascii="Microsoft JhengHei" w:hAnsi="Microsoft JhengHei"/>
                <w:b w:val="0"/>
                <w:sz w:val="22"/>
              </w:rPr>
              <w:t>十億新台幣</w:t>
            </w:r>
          </w:p>
        </w:tc>
      </w:tr>
      <w:tr>
        <w:tc>
          <w:tcPr>
            <w:tcW w:type="dxa" w:w="1417"/>
            <w:vAlign w:val="center"/>
          </w:tcPr>
          <w:p>
            <w:pPr>
              <w:jc w:val="left"/>
            </w:pPr>
            <w:r/>
            <w:r>
              <w:rPr>
                <w:rFonts w:eastAsia="Microsoft JhengHei"/>
                <w:rFonts w:ascii="Microsoft JhengHei" w:hAnsi="Microsoft JhengHei"/>
                <w:b w:val="0"/>
                <w:sz w:val="22"/>
              </w:rPr>
              <w:t>線上學習</w:t>
            </w:r>
          </w:p>
        </w:tc>
        <w:tc>
          <w:tcPr>
            <w:tcW w:type="dxa" w:w="2551"/>
            <w:vAlign w:val="center"/>
          </w:tcPr>
          <w:p>
            <w:pPr>
              <w:jc w:val="center"/>
            </w:pPr>
            <w:r/>
            <w:r>
              <w:rPr>
                <w:rFonts w:eastAsia="Microsoft JhengHei"/>
                <w:rFonts w:ascii="Microsoft JhengHei" w:hAnsi="Microsoft JhengHei"/>
                <w:b w:val="0"/>
                <w:sz w:val="22"/>
              </w:rPr>
              <w:t>Hahow、Coursera</w:t>
            </w:r>
          </w:p>
        </w:tc>
        <w:tc>
          <w:tcPr>
            <w:tcW w:type="dxa" w:w="1417"/>
            <w:vAlign w:val="center"/>
          </w:tcPr>
          <w:p>
            <w:pPr>
              <w:jc w:val="center"/>
            </w:pPr>
            <w:r/>
            <w:r>
              <w:rPr>
                <w:rFonts w:eastAsia="Microsoft JhengHei"/>
                <w:rFonts w:ascii="Microsoft JhengHei" w:hAnsi="Microsoft JhengHei"/>
                <w:b w:val="0"/>
                <w:sz w:val="22"/>
              </w:rPr>
              <w:t>課程</w:t>
            </w:r>
          </w:p>
        </w:tc>
        <w:tc>
          <w:tcPr>
            <w:tcW w:type="dxa" w:w="1417"/>
            <w:vAlign w:val="center"/>
          </w:tcPr>
          <w:p>
            <w:pPr>
              <w:jc w:val="center"/>
            </w:pPr>
            <w:r/>
            <w:r>
              <w:rPr>
                <w:rFonts w:eastAsia="Microsoft JhengHei"/>
                <w:rFonts w:ascii="Microsoft JhengHei" w:hAnsi="Microsoft JhengHei"/>
                <w:b w:val="0"/>
                <w:sz w:val="22"/>
              </w:rPr>
              <w:t>數十億新台幣</w:t>
            </w:r>
          </w:p>
        </w:tc>
      </w:tr>
      <w:tr>
        <w:tc>
          <w:tcPr>
            <w:tcW w:type="dxa" w:w="1417"/>
            <w:vAlign w:val="center"/>
          </w:tcPr>
          <w:p>
            <w:pPr>
              <w:jc w:val="left"/>
            </w:pPr>
            <w:r/>
            <w:r>
              <w:rPr>
                <w:rFonts w:eastAsia="Microsoft JhengHei"/>
                <w:rFonts w:ascii="Microsoft JhengHei" w:hAnsi="Microsoft JhengHei"/>
                <w:b w:val="0"/>
                <w:sz w:val="22"/>
              </w:rPr>
              <w:t>新聞媒體</w:t>
            </w:r>
          </w:p>
        </w:tc>
        <w:tc>
          <w:tcPr>
            <w:tcW w:type="dxa" w:w="2551"/>
            <w:vAlign w:val="center"/>
          </w:tcPr>
          <w:p>
            <w:pPr>
              <w:jc w:val="center"/>
            </w:pPr>
            <w:r/>
            <w:r>
              <w:rPr>
                <w:rFonts w:eastAsia="Microsoft JhengHei"/>
                <w:rFonts w:ascii="Microsoft JhengHei" w:hAnsi="Microsoft JhengHei"/>
                <w:b w:val="0"/>
                <w:sz w:val="22"/>
              </w:rPr>
              <w:t>Yahoo News、LineToday</w:t>
            </w:r>
          </w:p>
        </w:tc>
        <w:tc>
          <w:tcPr>
            <w:tcW w:type="dxa" w:w="1417"/>
            <w:vAlign w:val="center"/>
          </w:tcPr>
          <w:p>
            <w:pPr>
              <w:jc w:val="center"/>
            </w:pPr>
            <w:r/>
            <w:r>
              <w:rPr>
                <w:rFonts w:eastAsia="Microsoft JhengHei"/>
                <w:rFonts w:ascii="Microsoft JhengHei" w:hAnsi="Microsoft JhengHei"/>
                <w:b w:val="0"/>
                <w:sz w:val="22"/>
              </w:rPr>
              <w:t>文章</w:t>
            </w:r>
          </w:p>
        </w:tc>
        <w:tc>
          <w:tcPr>
            <w:tcW w:type="dxa" w:w="1417"/>
            <w:vAlign w:val="center"/>
          </w:tcPr>
          <w:p>
            <w:pPr>
              <w:jc w:val="center"/>
            </w:pPr>
            <w:r/>
            <w:r>
              <w:rPr>
                <w:rFonts w:eastAsia="Microsoft JhengHei"/>
                <w:rFonts w:ascii="Microsoft JhengHei" w:hAnsi="Microsoft JhengHei"/>
                <w:b w:val="0"/>
                <w:sz w:val="22"/>
              </w:rPr>
              <w:t>數十億新台幣</w:t>
            </w:r>
          </w:p>
        </w:tc>
      </w:tr>
      <w:tr>
        <w:tc>
          <w:tcPr>
            <w:tcW w:type="dxa" w:w="1417"/>
            <w:vAlign w:val="center"/>
          </w:tcPr>
          <w:p>
            <w:pPr>
              <w:jc w:val="left"/>
            </w:pPr>
            <w:r/>
            <w:r>
              <w:rPr>
                <w:rFonts w:eastAsia="Microsoft JhengHei"/>
                <w:rFonts w:ascii="Microsoft JhengHei" w:hAnsi="Microsoft JhengHei"/>
                <w:b w:val="0"/>
                <w:sz w:val="22"/>
              </w:rPr>
              <w:t>學術搜尋</w:t>
            </w:r>
          </w:p>
        </w:tc>
        <w:tc>
          <w:tcPr>
            <w:tcW w:type="dxa" w:w="2551"/>
            <w:vAlign w:val="center"/>
          </w:tcPr>
          <w:p>
            <w:pPr>
              <w:jc w:val="center"/>
            </w:pPr>
            <w:r/>
            <w:r>
              <w:rPr>
                <w:rFonts w:eastAsia="Microsoft JhengHei"/>
                <w:rFonts w:ascii="Microsoft JhengHei" w:hAnsi="Microsoft JhengHei"/>
                <w:b w:val="0"/>
                <w:sz w:val="22"/>
              </w:rPr>
              <w:t>Google Scholar</w:t>
            </w:r>
          </w:p>
        </w:tc>
        <w:tc>
          <w:tcPr>
            <w:tcW w:type="dxa" w:w="1417"/>
            <w:vAlign w:val="center"/>
          </w:tcPr>
          <w:p>
            <w:pPr>
              <w:jc w:val="center"/>
            </w:pPr>
            <w:r/>
            <w:r>
              <w:rPr>
                <w:rFonts w:eastAsia="Microsoft JhengHei"/>
                <w:rFonts w:ascii="Microsoft JhengHei" w:hAnsi="Microsoft JhengHei"/>
                <w:b w:val="0"/>
                <w:sz w:val="22"/>
              </w:rPr>
              <w:t>論文</w:t>
            </w:r>
          </w:p>
        </w:tc>
        <w:tc>
          <w:tcPr>
            <w:tcW w:type="dxa" w:w="1417"/>
            <w:vAlign w:val="center"/>
          </w:tcPr>
          <w:p>
            <w:pPr>
              <w:jc w:val="center"/>
            </w:pPr>
            <w:r/>
            <w:r>
              <w:rPr>
                <w:rFonts w:eastAsia="Microsoft JhengHei"/>
                <w:rFonts w:ascii="Microsoft JhengHei" w:hAnsi="Microsoft JhengHei"/>
                <w:b w:val="0"/>
                <w:sz w:val="22"/>
              </w:rPr>
              <w:t>全球性</w:t>
            </w:r>
          </w:p>
        </w:tc>
      </w:tr>
    </w:tbl>
    <w:p>
      <w:pPr>
        <w:spacing w:line="360" w:lineRule="auto" w:after="120"/>
        <w:ind w:firstLine="420"/>
      </w:pPr>
      <w:r>
        <w:rPr>
          <w:rFonts w:eastAsia="Microsoft JhengHei" w:ascii="Microsoft JhengHei"/>
          <w:rFonts w:ascii="Microsoft JhengHei" w:hAnsi="Microsoft JhengHei"/>
          <w:b w:val="0"/>
          <w:i w:val="0"/>
          <w:sz w:val="24"/>
        </w:rPr>
        <w:t>本研究的技術棧 (PyTorch、PyTorch Geometric、FastAPI) 與業界推薦系統工程完全相同。具備可重現的 LightGCN pipeline、Web demo 及完整評估流程，其工程價值不僅限於圖書館，而可作為廣義推薦系統開發的參考框架。</w:t>
      </w:r>
    </w:p>
    <w:p>
      <w:pPr>
        <w:pStyle w:val="Heading3"/>
        <w:spacing w:before="160" w:after="120"/>
      </w:pPr>
      <w:r>
        <w:t>4.10.3 對學術研究的價值</w:t>
      </w:r>
    </w:p>
    <w:p>
      <w:pPr>
        <w:spacing w:line="360" w:lineRule="auto" w:after="120"/>
        <w:ind w:firstLine="420"/>
      </w:pPr>
      <w:r>
        <w:rPr>
          <w:rFonts w:eastAsia="Microsoft JhengHei" w:ascii="Microsoft JhengHei"/>
          <w:rFonts w:ascii="Microsoft JhengHei" w:hAnsi="Microsoft JhengHei"/>
          <w:b w:val="0"/>
          <w:i w:val="0"/>
          <w:sz w:val="24"/>
        </w:rPr>
        <w:t>除商業應用外，本研究於學術社群亦具下列價值：</w:t>
      </w:r>
    </w:p>
    <w:p>
      <w:pPr>
        <w:pStyle w:val="ListBullet"/>
        <w:spacing w:line="336" w:lineRule="auto"/>
        <w:ind w:left="420"/>
      </w:pPr>
      <w:r>
        <w:rPr>
          <w:rFonts w:eastAsia="Microsoft JhengHei" w:ascii="Microsoft JhengHei"/>
          <w:rFonts w:ascii="Microsoft JhengHei" w:hAnsi="Microsoft JhengHei"/>
          <w:sz w:val="24"/>
        </w:rPr>
        <w:t>首次將 LightGCN 應用於台灣市立圖書館真實資料，填補本領域中文文獻的空白</w:t>
      </w:r>
    </w:p>
    <w:p>
      <w:pPr>
        <w:pStyle w:val="ListBullet"/>
        <w:spacing w:line="336" w:lineRule="auto"/>
        <w:ind w:left="420"/>
      </w:pPr>
      <w:r>
        <w:rPr>
          <w:rFonts w:eastAsia="Microsoft JhengHei" w:ascii="Microsoft JhengHei"/>
          <w:rFonts w:ascii="Microsoft JhengHei" w:hAnsi="Microsoft JhengHei"/>
          <w:sz w:val="24"/>
        </w:rPr>
        <w:t>獨立重現 LightGCN 原論文 (He et al., 2020) 的核心主張：簡化模型勝過複雜模型 (NGCF)</w:t>
      </w:r>
    </w:p>
    <w:p>
      <w:pPr>
        <w:pStyle w:val="ListBullet"/>
        <w:spacing w:line="336" w:lineRule="auto"/>
        <w:ind w:left="420"/>
      </w:pPr>
      <w:r>
        <w:rPr>
          <w:rFonts w:eastAsia="Microsoft JhengHei" w:ascii="Microsoft JhengHei"/>
          <w:rFonts w:ascii="Microsoft JhengHei" w:hAnsi="Microsoft JhengHei"/>
          <w:sz w:val="24"/>
        </w:rPr>
        <w:t>完整 ablation 與統計顯著性檢驗，方法學嚴謹，可作為後續研究參考</w:t>
      </w:r>
    </w:p>
    <w:p>
      <w:pPr>
        <w:pStyle w:val="ListBullet"/>
        <w:spacing w:line="336" w:lineRule="auto"/>
        <w:ind w:left="420"/>
      </w:pPr>
      <w:r>
        <w:rPr>
          <w:rFonts w:eastAsia="Microsoft JhengHei" w:ascii="Microsoft JhengHei"/>
          <w:rFonts w:ascii="Microsoft JhengHei" w:hAnsi="Microsoft JhengHei"/>
          <w:sz w:val="24"/>
        </w:rPr>
        <w:t>開放原始碼與 run_all.py 一鍵重現，符合 open science 精神</w:t>
      </w:r>
    </w:p>
    <w:p>
      <w:pPr>
        <w:pStyle w:val="ListBullet"/>
        <w:spacing w:line="336" w:lineRule="auto"/>
        <w:ind w:left="420"/>
      </w:pPr>
      <w:r>
        <w:rPr>
          <w:rFonts w:eastAsia="Microsoft JhengHei" w:ascii="Microsoft JhengHei"/>
          <w:rFonts w:ascii="Microsoft JhengHei" w:hAnsi="Microsoft JhengHei"/>
          <w:sz w:val="24"/>
        </w:rPr>
        <w:t>可投稿台灣 AI 相關研討會 (TAAI、ICCE-TW、IDAA)</w:t>
      </w:r>
    </w:p>
    <w:p>
      <w:pPr>
        <w:pStyle w:val="Heading3"/>
        <w:spacing w:before="160" w:after="120"/>
      </w:pPr>
      <w:r>
        <w:t>4.10.4 冷啟動三層解決方案</w:t>
      </w:r>
    </w:p>
    <w:p>
      <w:pPr>
        <w:spacing w:line="360" w:lineRule="auto" w:after="120"/>
        <w:ind w:firstLine="420"/>
      </w:pPr>
      <w:r>
        <w:rPr>
          <w:rFonts w:eastAsia="Microsoft JhengHei" w:ascii="Microsoft JhengHei"/>
          <w:rFonts w:ascii="Microsoft JhengHei" w:hAnsi="Microsoft JhengHei"/>
          <w:b w:val="0"/>
          <w:i w:val="0"/>
          <w:sz w:val="24"/>
        </w:rPr>
        <w:t>新讀者沒有任何借閱紀錄，傳統協同過濾無法為其推薦——這是推薦系統最知名的 cold-start 問題。本研究針對此問題提出並實作了「三層解決方案」，構成完整的 fallback 階梯：</w:t>
      </w:r>
    </w:p>
    <w:p>
      <w:pPr>
        <w:pStyle w:val="Heading3"/>
        <w:spacing w:before="160" w:after="120"/>
      </w:pPr>
      <w:r>
        <w:t>第 1 層：人口統計先驗 (Demographic Prior)</w:t>
      </w:r>
    </w:p>
    <w:p>
      <w:pPr>
        <w:spacing w:line="360" w:lineRule="auto" w:after="120"/>
        <w:ind w:firstLine="420"/>
      </w:pPr>
      <w:r>
        <w:rPr>
          <w:rFonts w:eastAsia="Microsoft JhengHei" w:ascii="Microsoft JhengHei"/>
          <w:rFonts w:ascii="Microsoft JhengHei" w:hAnsi="Microsoft JhengHei"/>
          <w:b w:val="0"/>
          <w:i w:val="0"/>
          <w:sz w:val="24"/>
        </w:rPr>
        <w:t>若新讀者僅提供性別與年齡，LightGCN-SI 可直接以此產生初始 embedding（e_u^(0) = e_gender + e_age），無需任何借閱史即可產生通用推薦。適合「最少資訊」的快速推薦場景。</w:t>
      </w:r>
    </w:p>
    <w:p>
      <w:pPr>
        <w:pStyle w:val="Heading3"/>
        <w:spacing w:before="160" w:after="120"/>
      </w:pPr>
      <w:r>
        <w:t>第 2 層：互動式 Onboarding（本研究主要解決方案）</w:t>
      </w:r>
    </w:p>
    <w:p>
      <w:pPr>
        <w:spacing w:line="360" w:lineRule="auto" w:after="120"/>
        <w:ind w:firstLine="420"/>
      </w:pPr>
      <w:r>
        <w:rPr>
          <w:rFonts w:eastAsia="Microsoft JhengHei" w:ascii="Microsoft JhengHei"/>
          <w:rFonts w:ascii="Microsoft JhengHei" w:hAnsi="Microsoft JhengHei"/>
          <w:b w:val="0"/>
          <w:i w:val="0"/>
          <w:sz w:val="24"/>
        </w:rPr>
        <w:t>新讀者透過 Web demo 的「新讀者引導」三步驟流程：(1) 從搜尋框輸入 3-5 本看過的書 → (2) 確認選擇 → (3) 系統取這些書的 embedding 平均產生「合成讀者向量」即時推薦。這是受 Spotify、Netflix 等商用推薦平台採用的標準做法，本研究於 FastAPI 與 Streamlit 兩種介面皆已實作可用版本（見圖 4.7 onboarding 流程示意）。</w:t>
      </w:r>
    </w:p>
    <w:p>
      <w:pPr>
        <w:pStyle w:val="Heading3"/>
        <w:spacing w:before="160" w:after="120"/>
      </w:pPr>
      <w:r>
        <w:t>第 3 層：書名語意 (Content-based via BERT)</w:t>
      </w:r>
    </w:p>
    <w:p>
      <w:pPr>
        <w:spacing w:line="360" w:lineRule="auto" w:after="120"/>
        <w:ind w:firstLine="420"/>
      </w:pPr>
      <w:r>
        <w:rPr>
          <w:rFonts w:eastAsia="Microsoft JhengHei" w:ascii="Microsoft JhengHei"/>
          <w:rFonts w:ascii="Microsoft JhengHei" w:hAnsi="Microsoft JhengHei"/>
          <w:b w:val="0"/>
          <w:i w:val="0"/>
          <w:sz w:val="24"/>
        </w:rPr>
        <w:t>對於「書」端的冷啟動（新書沒有借閱史），LightGCN-BERT 透過中文 BERT 將書名與作者編碼為384 維語意向量，即使新書 0 借閱次數，仍可基於語意相似度推薦給合適讀者。實驗顯示 LightGCN-BERT 的 Coverage@10 = 0.064，是純 LightGCN 的 2.2 倍，證明此機制有效擴大可推薦書籍範圍。</w:t>
      </w:r>
    </w:p>
    <w:p>
      <w:pPr>
        <w:spacing w:line="360" w:lineRule="auto" w:after="120"/>
        <w:ind w:firstLine="420"/>
      </w:pPr>
      <w:r>
        <w:rPr>
          <w:rFonts w:eastAsia="Microsoft JhengHei" w:ascii="Microsoft JhengHei"/>
          <w:rFonts w:ascii="Microsoft JhengHei" w:hAnsi="Microsoft JhengHei"/>
          <w:b w:val="0"/>
          <w:i w:val="0"/>
          <w:sz w:val="24"/>
        </w:rPr>
        <w:t>三層方案的覆蓋情境如下表所示：</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3969"/>
            <w:vAlign w:val="center"/>
          </w:tcPr>
          <w:p>
            <w:pPr>
              <w:jc w:val="center"/>
            </w:pPr>
            <w:r/>
            <w:r>
              <w:rPr>
                <w:rFonts w:eastAsia="Microsoft JhengHei"/>
                <w:rFonts w:ascii="Microsoft JhengHei" w:hAnsi="Microsoft JhengHei"/>
                <w:b/>
                <w:sz w:val="22"/>
              </w:rPr>
              <w:t>新讀者擁有資訊</w:t>
            </w:r>
          </w:p>
        </w:tc>
        <w:tc>
          <w:tcPr>
            <w:tcW w:type="dxa" w:w="4535"/>
            <w:vAlign w:val="center"/>
          </w:tcPr>
          <w:p>
            <w:pPr>
              <w:jc w:val="center"/>
            </w:pPr>
            <w:r/>
            <w:r>
              <w:rPr>
                <w:rFonts w:eastAsia="Microsoft JhengHei"/>
                <w:rFonts w:ascii="Microsoft JhengHei" w:hAnsi="Microsoft JhengHei"/>
                <w:b/>
                <w:sz w:val="22"/>
              </w:rPr>
              <w:t>可用解決方案</w:t>
            </w:r>
          </w:p>
        </w:tc>
      </w:tr>
      <w:tr>
        <w:tc>
          <w:tcPr>
            <w:tcW w:type="dxa" w:w="3969"/>
            <w:vAlign w:val="center"/>
          </w:tcPr>
          <w:p>
            <w:pPr>
              <w:jc w:val="left"/>
            </w:pPr>
            <w:r/>
            <w:r>
              <w:rPr>
                <w:rFonts w:eastAsia="Microsoft JhengHei"/>
                <w:rFonts w:ascii="Microsoft JhengHei" w:hAnsi="Microsoft JhengHei"/>
                <w:b w:val="0"/>
                <w:sz w:val="22"/>
              </w:rPr>
              <w:t>僅性別 / 年齡（無借閱史）</w:t>
            </w:r>
          </w:p>
        </w:tc>
        <w:tc>
          <w:tcPr>
            <w:tcW w:type="dxa" w:w="4535"/>
            <w:vAlign w:val="center"/>
          </w:tcPr>
          <w:p>
            <w:pPr>
              <w:jc w:val="center"/>
            </w:pPr>
            <w:r/>
            <w:r>
              <w:rPr>
                <w:rFonts w:eastAsia="Microsoft JhengHei"/>
                <w:rFonts w:ascii="Microsoft JhengHei" w:hAnsi="Microsoft JhengHei"/>
                <w:b w:val="0"/>
                <w:sz w:val="22"/>
              </w:rPr>
              <w:t>第 1 層：Demographic Prior</w:t>
            </w:r>
          </w:p>
        </w:tc>
      </w:tr>
      <w:tr>
        <w:tc>
          <w:tcPr>
            <w:tcW w:type="dxa" w:w="3969"/>
            <w:vAlign w:val="center"/>
          </w:tcPr>
          <w:p>
            <w:pPr>
              <w:jc w:val="left"/>
            </w:pPr>
            <w:r/>
            <w:r>
              <w:rPr>
                <w:rFonts w:eastAsia="Microsoft JhengHei"/>
                <w:rFonts w:ascii="Microsoft JhengHei" w:hAnsi="Microsoft JhengHei"/>
                <w:b w:val="0"/>
                <w:sz w:val="22"/>
              </w:rPr>
              <w:t>可提供 3-5 本喜愛書</w:t>
            </w:r>
          </w:p>
        </w:tc>
        <w:tc>
          <w:tcPr>
            <w:tcW w:type="dxa" w:w="4535"/>
            <w:vAlign w:val="center"/>
          </w:tcPr>
          <w:p>
            <w:pPr>
              <w:jc w:val="center"/>
            </w:pPr>
            <w:r/>
            <w:r>
              <w:rPr>
                <w:rFonts w:eastAsia="Microsoft JhengHei"/>
                <w:rFonts w:ascii="Microsoft JhengHei" w:hAnsi="Microsoft JhengHei"/>
                <w:b w:val="0"/>
                <w:sz w:val="22"/>
              </w:rPr>
              <w:t>第 2 層：Interactive Onboarding ★</w:t>
            </w:r>
          </w:p>
        </w:tc>
      </w:tr>
      <w:tr>
        <w:tc>
          <w:tcPr>
            <w:tcW w:type="dxa" w:w="3969"/>
            <w:vAlign w:val="center"/>
          </w:tcPr>
          <w:p>
            <w:pPr>
              <w:jc w:val="left"/>
            </w:pPr>
            <w:r/>
            <w:r>
              <w:rPr>
                <w:rFonts w:eastAsia="Microsoft JhengHei"/>
                <w:rFonts w:ascii="Microsoft JhengHei" w:hAnsi="Microsoft JhengHei"/>
                <w:b w:val="0"/>
                <w:sz w:val="22"/>
              </w:rPr>
              <w:t>新書無借閱史</w:t>
            </w:r>
          </w:p>
        </w:tc>
        <w:tc>
          <w:tcPr>
            <w:tcW w:type="dxa" w:w="4535"/>
            <w:vAlign w:val="center"/>
          </w:tcPr>
          <w:p>
            <w:pPr>
              <w:jc w:val="center"/>
            </w:pPr>
            <w:r/>
            <w:r>
              <w:rPr>
                <w:rFonts w:eastAsia="Microsoft JhengHei"/>
                <w:rFonts w:ascii="Microsoft JhengHei" w:hAnsi="Microsoft JhengHei"/>
                <w:b w:val="0"/>
                <w:sz w:val="22"/>
              </w:rPr>
              <w:t>第 3 層：BERT Content Embedding</w:t>
            </w:r>
          </w:p>
        </w:tc>
      </w:tr>
      <w:tr>
        <w:tc>
          <w:tcPr>
            <w:tcW w:type="dxa" w:w="3969"/>
            <w:vAlign w:val="center"/>
          </w:tcPr>
          <w:p>
            <w:pPr>
              <w:jc w:val="left"/>
            </w:pPr>
            <w:r/>
            <w:r>
              <w:rPr>
                <w:rFonts w:eastAsia="Microsoft JhengHei"/>
                <w:rFonts w:ascii="Microsoft JhengHei" w:hAnsi="Microsoft JhengHei"/>
                <w:b w:val="0"/>
                <w:sz w:val="22"/>
              </w:rPr>
              <w:t>完全無資訊</w:t>
            </w:r>
          </w:p>
        </w:tc>
        <w:tc>
          <w:tcPr>
            <w:tcW w:type="dxa" w:w="4535"/>
            <w:vAlign w:val="center"/>
          </w:tcPr>
          <w:p>
            <w:pPr>
              <w:jc w:val="center"/>
            </w:pPr>
            <w:r/>
            <w:r>
              <w:rPr>
                <w:rFonts w:eastAsia="Microsoft JhengHei"/>
                <w:rFonts w:ascii="Microsoft JhengHei" w:hAnsi="Microsoft JhengHei"/>
                <w:b w:val="0"/>
                <w:sz w:val="22"/>
              </w:rPr>
              <w:t>Fallback 至 Popular（首頁熱門書）</w:t>
            </w:r>
          </w:p>
        </w:tc>
      </w:tr>
    </w:tbl>
    <w:p>
      <w:pPr>
        <w:spacing w:line="360" w:lineRule="auto" w:after="120"/>
        <w:ind w:firstLine="420"/>
      </w:pPr>
      <w:r>
        <w:rPr>
          <w:rFonts w:eastAsia="Microsoft JhengHei" w:ascii="Microsoft JhengHei"/>
          <w:rFonts w:ascii="Microsoft JhengHei" w:hAnsi="Microsoft JhengHei"/>
          <w:b w:val="0"/>
          <w:i w:val="0"/>
          <w:sz w:val="24"/>
        </w:rPr>
        <w:t>★ 第 2 層為本研究的主要互動方案，透過 Web demo 任何人皆可體驗。</w:t>
      </w:r>
    </w:p>
    <w:p>
      <w:pPr>
        <w:pStyle w:val="Heading3"/>
        <w:spacing w:before="160" w:after="120"/>
      </w:pPr>
      <w:r>
        <w:t>4.10.5 商業價值總結</w:t>
      </w:r>
    </w:p>
    <w:p>
      <w:pPr>
        <w:spacing w:line="360" w:lineRule="auto" w:after="120"/>
        <w:ind w:firstLine="420"/>
      </w:pPr>
      <w:r>
        <w:rPr>
          <w:rFonts w:eastAsia="Microsoft JhengHei" w:ascii="Microsoft JhengHei"/>
          <w:rFonts w:ascii="Microsoft JhengHei" w:hAnsi="Microsoft JhengHei"/>
          <w:b w:val="0"/>
          <w:i w:val="0"/>
          <w:sz w:val="24"/>
        </w:rPr>
        <w:t>綜上所述，本研究的商業價值主要體現在三個層面：(1) 直接應用，可改善大學／公共圖書館的讀者體驗與營運效率，雖屬垂直市場但需求真實；(2) 技術遷移，可移植至電商、影音、學習等千億級市場，同一套架構與部署模式可重複利用；(3) 學術貢獻，完整、可重現、嚴謹，已具備投稿研討會的方法學品質。儘管要實際商品化仍有 ILS 整合、規模化等工程挑戰，本研究已驗證 GNN 推薦在中型圖書館場景的技術可行性，為產學銜接奠定基礎。</w:t>
      </w:r>
    </w:p>
    <w:p>
      <w:pPr>
        <w:pStyle w:val="Heading2"/>
        <w:spacing w:before="240" w:after="160"/>
      </w:pPr>
      <w:r>
        <w:t>4.11 進階優化嘗試 (Advanced Optimizations)</w:t>
      </w:r>
    </w:p>
    <w:p>
      <w:pPr>
        <w:spacing w:line="360" w:lineRule="auto" w:after="120"/>
        <w:ind w:firstLine="420"/>
      </w:pPr>
      <w:r>
        <w:rPr>
          <w:rFonts w:eastAsia="Microsoft JhengHei" w:ascii="Microsoft JhengHei"/>
          <w:rFonts w:ascii="Microsoft JhengHei" w:hAnsi="Microsoft JhengHei"/>
          <w:b w:val="0"/>
          <w:i w:val="0"/>
          <w:sz w:val="24"/>
        </w:rPr>
        <w:t>本節彙總本研究在 LightGCN-Multi-Opt 確立為最佳模型後，進一步嘗試的四項優化方向，包括：multi-seed 統計驗證、進階負例採樣、推薦重排序 (re-ranking) 與 BERT/Cover 失敗模式分析。</w:t>
      </w:r>
    </w:p>
    <w:p>
      <w:pPr>
        <w:pStyle w:val="Heading3"/>
        <w:spacing w:before="160" w:after="120"/>
      </w:pPr>
      <w:r>
        <w:t>4.11.1 LightGCN-Multi-Opt 的 multi-seed 驗證</w:t>
      </w:r>
    </w:p>
    <w:p>
      <w:pPr>
        <w:spacing w:line="360" w:lineRule="auto" w:after="120"/>
        <w:ind w:firstLine="420"/>
      </w:pPr>
      <w:r>
        <w:rPr>
          <w:rFonts w:eastAsia="Microsoft JhengHei" w:ascii="Microsoft JhengHei"/>
          <w:rFonts w:ascii="Microsoft JhengHei" w:hAnsi="Microsoft JhengHei"/>
          <w:b w:val="0"/>
          <w:i w:val="0"/>
          <w:sz w:val="24"/>
        </w:rPr>
        <w:t>為驗證最佳模型不是「seed=42 的好運」，我們以同樣超參數 (embed=128, layers=2, lr=2.81e-3, batch=2048, decay=5.65e-5) 重新訓練 seed=123 與 seed=2024 兩個版本，並計算三個 seed 的 mean ± std：</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rFonts w:eastAsia="Microsoft JhengHei"/>
                <w:rFonts w:ascii="Microsoft JhengHei" w:hAnsi="Microsoft JhengHei"/>
                <w:b/>
                <w:sz w:val="22"/>
              </w:rPr>
              <w:t>指標</w:t>
            </w:r>
          </w:p>
        </w:tc>
        <w:tc>
          <w:tcPr>
            <w:tcW w:type="dxa" w:w="1417"/>
            <w:vAlign w:val="center"/>
          </w:tcPr>
          <w:p>
            <w:pPr>
              <w:jc w:val="center"/>
            </w:pPr>
            <w:r/>
            <w:r>
              <w:rPr>
                <w:rFonts w:eastAsia="Microsoft JhengHei"/>
                <w:rFonts w:ascii="Microsoft JhengHei" w:hAnsi="Microsoft JhengHei"/>
                <w:b/>
                <w:sz w:val="22"/>
              </w:rPr>
              <w:t>seed=42</w:t>
            </w:r>
          </w:p>
        </w:tc>
        <w:tc>
          <w:tcPr>
            <w:tcW w:type="dxa" w:w="1417"/>
            <w:vAlign w:val="center"/>
          </w:tcPr>
          <w:p>
            <w:pPr>
              <w:jc w:val="center"/>
            </w:pPr>
            <w:r/>
            <w:r>
              <w:rPr>
                <w:rFonts w:eastAsia="Microsoft JhengHei"/>
                <w:rFonts w:ascii="Microsoft JhengHei" w:hAnsi="Microsoft JhengHei"/>
                <w:b/>
                <w:sz w:val="22"/>
              </w:rPr>
              <w:t>seed=123</w:t>
            </w:r>
          </w:p>
        </w:tc>
        <w:tc>
          <w:tcPr>
            <w:tcW w:type="dxa" w:w="1417"/>
            <w:vAlign w:val="center"/>
          </w:tcPr>
          <w:p>
            <w:pPr>
              <w:jc w:val="center"/>
            </w:pPr>
            <w:r/>
            <w:r>
              <w:rPr>
                <w:rFonts w:eastAsia="Microsoft JhengHei"/>
                <w:rFonts w:ascii="Microsoft JhengHei" w:hAnsi="Microsoft JhengHei"/>
                <w:b/>
                <w:sz w:val="22"/>
              </w:rPr>
              <w:t>seed=2024</w:t>
            </w:r>
          </w:p>
        </w:tc>
        <w:tc>
          <w:tcPr>
            <w:tcW w:type="dxa" w:w="2268"/>
            <w:vAlign w:val="center"/>
          </w:tcPr>
          <w:p>
            <w:pPr>
              <w:jc w:val="center"/>
            </w:pPr>
            <w:r/>
            <w:r>
              <w:rPr>
                <w:rFonts w:eastAsia="Microsoft JhengHei"/>
                <w:rFonts w:ascii="Microsoft JhengHei" w:hAnsi="Microsoft JhengHei"/>
                <w:b/>
                <w:sz w:val="22"/>
              </w:rPr>
              <w:t>Mean ± Std</w:t>
            </w:r>
          </w:p>
        </w:tc>
      </w:tr>
      <w:tr>
        <w:tc>
          <w:tcPr>
            <w:tcW w:type="dxa" w:w="1701"/>
            <w:vAlign w:val="center"/>
          </w:tcPr>
          <w:p>
            <w:pPr>
              <w:jc w:val="left"/>
            </w:pPr>
            <w:r/>
            <w:r>
              <w:rPr>
                <w:rFonts w:eastAsia="Microsoft JhengHei"/>
                <w:rFonts w:ascii="Microsoft JhengHei" w:hAnsi="Microsoft JhengHei"/>
                <w:b w:val="0"/>
                <w:sz w:val="22"/>
              </w:rPr>
              <w:t>Recall@10</w:t>
            </w:r>
          </w:p>
        </w:tc>
        <w:tc>
          <w:tcPr>
            <w:tcW w:type="dxa" w:w="1417"/>
            <w:vAlign w:val="center"/>
          </w:tcPr>
          <w:p>
            <w:pPr>
              <w:jc w:val="center"/>
            </w:pPr>
            <w:r/>
            <w:r>
              <w:rPr>
                <w:rFonts w:eastAsia="Microsoft JhengHei"/>
                <w:rFonts w:ascii="Microsoft JhengHei" w:hAnsi="Microsoft JhengHei"/>
                <w:b w:val="0"/>
                <w:sz w:val="22"/>
              </w:rPr>
              <w:t>0.2707</w:t>
            </w:r>
          </w:p>
        </w:tc>
        <w:tc>
          <w:tcPr>
            <w:tcW w:type="dxa" w:w="1417"/>
            <w:vAlign w:val="center"/>
          </w:tcPr>
          <w:p>
            <w:pPr>
              <w:jc w:val="center"/>
            </w:pPr>
            <w:r/>
            <w:r>
              <w:rPr>
                <w:rFonts w:eastAsia="Microsoft JhengHei"/>
                <w:rFonts w:ascii="Microsoft JhengHei" w:hAnsi="Microsoft JhengHei"/>
                <w:b w:val="0"/>
                <w:sz w:val="22"/>
              </w:rPr>
              <w:t>0.2712</w:t>
            </w:r>
          </w:p>
        </w:tc>
        <w:tc>
          <w:tcPr>
            <w:tcW w:type="dxa" w:w="1417"/>
            <w:vAlign w:val="center"/>
          </w:tcPr>
          <w:p>
            <w:pPr>
              <w:jc w:val="center"/>
            </w:pPr>
            <w:r/>
            <w:r>
              <w:rPr>
                <w:rFonts w:eastAsia="Microsoft JhengHei"/>
                <w:rFonts w:ascii="Microsoft JhengHei" w:hAnsi="Microsoft JhengHei"/>
                <w:b w:val="0"/>
                <w:sz w:val="22"/>
              </w:rPr>
              <w:t>0.2715</w:t>
            </w:r>
          </w:p>
        </w:tc>
        <w:tc>
          <w:tcPr>
            <w:tcW w:type="dxa" w:w="2268"/>
            <w:vAlign w:val="center"/>
          </w:tcPr>
          <w:p>
            <w:pPr>
              <w:jc w:val="center"/>
            </w:pPr>
            <w:r/>
            <w:r>
              <w:rPr>
                <w:rFonts w:eastAsia="Microsoft JhengHei"/>
                <w:rFonts w:ascii="Microsoft JhengHei" w:hAnsi="Microsoft JhengHei"/>
                <w:b w:val="0"/>
                <w:sz w:val="22"/>
              </w:rPr>
              <w:t>0.2711 ± 0.0004</w:t>
            </w:r>
          </w:p>
        </w:tc>
      </w:tr>
      <w:tr>
        <w:tc>
          <w:tcPr>
            <w:tcW w:type="dxa" w:w="1701"/>
            <w:vAlign w:val="center"/>
          </w:tcPr>
          <w:p>
            <w:pPr>
              <w:jc w:val="left"/>
            </w:pPr>
            <w:r/>
            <w:r>
              <w:rPr>
                <w:rFonts w:eastAsia="Microsoft JhengHei"/>
                <w:rFonts w:ascii="Microsoft JhengHei" w:hAnsi="Microsoft JhengHei"/>
                <w:b w:val="0"/>
                <w:sz w:val="22"/>
              </w:rPr>
              <w:t>Recall@20</w:t>
            </w:r>
          </w:p>
        </w:tc>
        <w:tc>
          <w:tcPr>
            <w:tcW w:type="dxa" w:w="1417"/>
            <w:vAlign w:val="center"/>
          </w:tcPr>
          <w:p>
            <w:pPr>
              <w:jc w:val="center"/>
            </w:pPr>
            <w:r/>
            <w:r>
              <w:rPr>
                <w:rFonts w:eastAsia="Microsoft JhengHei"/>
                <w:rFonts w:ascii="Microsoft JhengHei" w:hAnsi="Microsoft JhengHei"/>
                <w:b w:val="0"/>
                <w:sz w:val="22"/>
              </w:rPr>
              <w:t>0.3015</w:t>
            </w:r>
          </w:p>
        </w:tc>
        <w:tc>
          <w:tcPr>
            <w:tcW w:type="dxa" w:w="1417"/>
            <w:vAlign w:val="center"/>
          </w:tcPr>
          <w:p>
            <w:pPr>
              <w:jc w:val="center"/>
            </w:pPr>
            <w:r/>
            <w:r>
              <w:rPr>
                <w:rFonts w:eastAsia="Microsoft JhengHei"/>
                <w:rFonts w:ascii="Microsoft JhengHei" w:hAnsi="Microsoft JhengHei"/>
                <w:b w:val="0"/>
                <w:sz w:val="22"/>
              </w:rPr>
              <w:t>0.3028</w:t>
            </w:r>
          </w:p>
        </w:tc>
        <w:tc>
          <w:tcPr>
            <w:tcW w:type="dxa" w:w="1417"/>
            <w:vAlign w:val="center"/>
          </w:tcPr>
          <w:p>
            <w:pPr>
              <w:jc w:val="center"/>
            </w:pPr>
            <w:r/>
            <w:r>
              <w:rPr>
                <w:rFonts w:eastAsia="Microsoft JhengHei"/>
                <w:rFonts w:ascii="Microsoft JhengHei" w:hAnsi="Microsoft JhengHei"/>
                <w:b w:val="0"/>
                <w:sz w:val="22"/>
              </w:rPr>
              <w:t>0.3021</w:t>
            </w:r>
          </w:p>
        </w:tc>
        <w:tc>
          <w:tcPr>
            <w:tcW w:type="dxa" w:w="2268"/>
            <w:vAlign w:val="center"/>
          </w:tcPr>
          <w:p>
            <w:pPr>
              <w:jc w:val="center"/>
            </w:pPr>
            <w:r/>
            <w:r>
              <w:rPr>
                <w:rFonts w:eastAsia="Microsoft JhengHei"/>
                <w:rFonts w:ascii="Microsoft JhengHei" w:hAnsi="Microsoft JhengHei"/>
                <w:b w:val="0"/>
                <w:sz w:val="22"/>
              </w:rPr>
              <w:t>0.3021 ± 0.0006</w:t>
            </w:r>
          </w:p>
        </w:tc>
      </w:tr>
      <w:tr>
        <w:tc>
          <w:tcPr>
            <w:tcW w:type="dxa" w:w="1701"/>
            <w:vAlign w:val="center"/>
          </w:tcPr>
          <w:p>
            <w:pPr>
              <w:jc w:val="left"/>
            </w:pPr>
            <w:r/>
            <w:r>
              <w:rPr>
                <w:rFonts w:eastAsia="Microsoft JhengHei"/>
                <w:rFonts w:ascii="Microsoft JhengHei" w:hAnsi="Microsoft JhengHei"/>
                <w:b w:val="0"/>
                <w:sz w:val="22"/>
              </w:rPr>
              <w:t>NDCG@10</w:t>
            </w:r>
          </w:p>
        </w:tc>
        <w:tc>
          <w:tcPr>
            <w:tcW w:type="dxa" w:w="1417"/>
            <w:vAlign w:val="center"/>
          </w:tcPr>
          <w:p>
            <w:pPr>
              <w:jc w:val="center"/>
            </w:pPr>
            <w:r/>
            <w:r>
              <w:rPr>
                <w:rFonts w:eastAsia="Microsoft JhengHei"/>
                <w:rFonts w:ascii="Microsoft JhengHei" w:hAnsi="Microsoft JhengHei"/>
                <w:b w:val="0"/>
                <w:sz w:val="22"/>
              </w:rPr>
              <w:t>0.2232</w:t>
            </w:r>
          </w:p>
        </w:tc>
        <w:tc>
          <w:tcPr>
            <w:tcW w:type="dxa" w:w="1417"/>
            <w:vAlign w:val="center"/>
          </w:tcPr>
          <w:p>
            <w:pPr>
              <w:jc w:val="center"/>
            </w:pPr>
            <w:r/>
            <w:r>
              <w:rPr>
                <w:rFonts w:eastAsia="Microsoft JhengHei"/>
                <w:rFonts w:ascii="Microsoft JhengHei" w:hAnsi="Microsoft JhengHei"/>
                <w:b w:val="0"/>
                <w:sz w:val="22"/>
              </w:rPr>
              <w:t>0.2243</w:t>
            </w:r>
          </w:p>
        </w:tc>
        <w:tc>
          <w:tcPr>
            <w:tcW w:type="dxa" w:w="1417"/>
            <w:vAlign w:val="center"/>
          </w:tcPr>
          <w:p>
            <w:pPr>
              <w:jc w:val="center"/>
            </w:pPr>
            <w:r/>
            <w:r>
              <w:rPr>
                <w:rFonts w:eastAsia="Microsoft JhengHei"/>
                <w:rFonts w:ascii="Microsoft JhengHei" w:hAnsi="Microsoft JhengHei"/>
                <w:b w:val="0"/>
                <w:sz w:val="22"/>
              </w:rPr>
              <w:t>0.2222</w:t>
            </w:r>
          </w:p>
        </w:tc>
        <w:tc>
          <w:tcPr>
            <w:tcW w:type="dxa" w:w="2268"/>
            <w:vAlign w:val="center"/>
          </w:tcPr>
          <w:p>
            <w:pPr>
              <w:jc w:val="center"/>
            </w:pPr>
            <w:r/>
            <w:r>
              <w:rPr>
                <w:rFonts w:eastAsia="Microsoft JhengHei"/>
                <w:rFonts w:ascii="Microsoft JhengHei" w:hAnsi="Microsoft JhengHei"/>
                <w:b w:val="0"/>
                <w:sz w:val="22"/>
              </w:rPr>
              <w:t>0.2232 ± 0.0011</w:t>
            </w:r>
          </w:p>
        </w:tc>
      </w:tr>
      <w:tr>
        <w:tc>
          <w:tcPr>
            <w:tcW w:type="dxa" w:w="1701"/>
            <w:vAlign w:val="center"/>
          </w:tcPr>
          <w:p>
            <w:pPr>
              <w:jc w:val="left"/>
            </w:pPr>
            <w:r/>
            <w:r>
              <w:rPr>
                <w:rFonts w:eastAsia="Microsoft JhengHei"/>
                <w:rFonts w:ascii="Microsoft JhengHei" w:hAnsi="Microsoft JhengHei"/>
                <w:b w:val="0"/>
                <w:sz w:val="22"/>
              </w:rPr>
              <w:t>Hit@10</w:t>
            </w:r>
          </w:p>
        </w:tc>
        <w:tc>
          <w:tcPr>
            <w:tcW w:type="dxa" w:w="1417"/>
            <w:vAlign w:val="center"/>
          </w:tcPr>
          <w:p>
            <w:pPr>
              <w:jc w:val="center"/>
            </w:pPr>
            <w:r/>
            <w:r>
              <w:rPr>
                <w:rFonts w:eastAsia="Microsoft JhengHei"/>
                <w:rFonts w:ascii="Microsoft JhengHei" w:hAnsi="Microsoft JhengHei"/>
                <w:b w:val="0"/>
                <w:sz w:val="22"/>
              </w:rPr>
              <w:t>0.4307</w:t>
            </w:r>
          </w:p>
        </w:tc>
        <w:tc>
          <w:tcPr>
            <w:tcW w:type="dxa" w:w="1417"/>
            <w:vAlign w:val="center"/>
          </w:tcPr>
          <w:p>
            <w:pPr>
              <w:jc w:val="center"/>
            </w:pPr>
            <w:r/>
            <w:r>
              <w:rPr>
                <w:rFonts w:eastAsia="Microsoft JhengHei"/>
                <w:rFonts w:ascii="Microsoft JhengHei" w:hAnsi="Microsoft JhengHei"/>
                <w:b w:val="0"/>
                <w:sz w:val="22"/>
              </w:rPr>
              <w:t>0.4320</w:t>
            </w:r>
          </w:p>
        </w:tc>
        <w:tc>
          <w:tcPr>
            <w:tcW w:type="dxa" w:w="1417"/>
            <w:vAlign w:val="center"/>
          </w:tcPr>
          <w:p>
            <w:pPr>
              <w:jc w:val="center"/>
            </w:pPr>
            <w:r/>
            <w:r>
              <w:rPr>
                <w:rFonts w:eastAsia="Microsoft JhengHei"/>
                <w:rFonts w:ascii="Microsoft JhengHei" w:hAnsi="Microsoft JhengHei"/>
                <w:b w:val="0"/>
                <w:sz w:val="22"/>
              </w:rPr>
              <w:t>0.4302</w:t>
            </w:r>
          </w:p>
        </w:tc>
        <w:tc>
          <w:tcPr>
            <w:tcW w:type="dxa" w:w="2268"/>
            <w:vAlign w:val="center"/>
          </w:tcPr>
          <w:p>
            <w:pPr>
              <w:jc w:val="center"/>
            </w:pPr>
            <w:r/>
            <w:r>
              <w:rPr>
                <w:rFonts w:eastAsia="Microsoft JhengHei"/>
                <w:rFonts w:ascii="Microsoft JhengHei" w:hAnsi="Microsoft JhengHei"/>
                <w:b w:val="0"/>
                <w:sz w:val="22"/>
              </w:rPr>
              <w:t>0.4310 ± 0.0009</w:t>
            </w:r>
          </w:p>
        </w:tc>
      </w:tr>
      <w:tr>
        <w:tc>
          <w:tcPr>
            <w:tcW w:type="dxa" w:w="1701"/>
            <w:vAlign w:val="center"/>
          </w:tcPr>
          <w:p>
            <w:pPr>
              <w:jc w:val="left"/>
            </w:pPr>
            <w:r/>
            <w:r>
              <w:rPr>
                <w:rFonts w:eastAsia="Microsoft JhengHei"/>
                <w:rFonts w:ascii="Microsoft JhengHei" w:hAnsi="Microsoft JhengHei"/>
                <w:b w:val="0"/>
                <w:sz w:val="22"/>
              </w:rPr>
              <w:t>Coverage@10</w:t>
            </w:r>
          </w:p>
        </w:tc>
        <w:tc>
          <w:tcPr>
            <w:tcW w:type="dxa" w:w="1417"/>
            <w:vAlign w:val="center"/>
          </w:tcPr>
          <w:p>
            <w:pPr>
              <w:jc w:val="center"/>
            </w:pPr>
            <w:r/>
            <w:r>
              <w:rPr>
                <w:rFonts w:eastAsia="Microsoft JhengHei"/>
                <w:rFonts w:ascii="Microsoft JhengHei" w:hAnsi="Microsoft JhengHei"/>
                <w:b w:val="0"/>
                <w:sz w:val="22"/>
              </w:rPr>
              <w:t>0.2652</w:t>
            </w:r>
          </w:p>
        </w:tc>
        <w:tc>
          <w:tcPr>
            <w:tcW w:type="dxa" w:w="1417"/>
            <w:vAlign w:val="center"/>
          </w:tcPr>
          <w:p>
            <w:pPr>
              <w:jc w:val="center"/>
            </w:pPr>
            <w:r/>
            <w:r>
              <w:rPr>
                <w:rFonts w:eastAsia="Microsoft JhengHei"/>
                <w:rFonts w:ascii="Microsoft JhengHei" w:hAnsi="Microsoft JhengHei"/>
                <w:b w:val="0"/>
                <w:sz w:val="22"/>
              </w:rPr>
              <w:t>0.2568</w:t>
            </w:r>
          </w:p>
        </w:tc>
        <w:tc>
          <w:tcPr>
            <w:tcW w:type="dxa" w:w="1417"/>
            <w:vAlign w:val="center"/>
          </w:tcPr>
          <w:p>
            <w:pPr>
              <w:jc w:val="center"/>
            </w:pPr>
            <w:r/>
            <w:r>
              <w:rPr>
                <w:rFonts w:eastAsia="Microsoft JhengHei"/>
                <w:rFonts w:ascii="Microsoft JhengHei" w:hAnsi="Microsoft JhengHei"/>
                <w:b w:val="0"/>
                <w:sz w:val="22"/>
              </w:rPr>
              <w:t>0.2884</w:t>
            </w:r>
          </w:p>
        </w:tc>
        <w:tc>
          <w:tcPr>
            <w:tcW w:type="dxa" w:w="2268"/>
            <w:vAlign w:val="center"/>
          </w:tcPr>
          <w:p>
            <w:pPr>
              <w:jc w:val="center"/>
            </w:pPr>
            <w:r/>
            <w:r>
              <w:rPr>
                <w:rFonts w:eastAsia="Microsoft JhengHei"/>
                <w:rFonts w:ascii="Microsoft JhengHei" w:hAnsi="Microsoft JhengHei"/>
                <w:b w:val="0"/>
                <w:sz w:val="22"/>
              </w:rPr>
              <w:t>0.2701 ± 0.0164</w:t>
            </w:r>
          </w:p>
        </w:tc>
      </w:tr>
      <w:tr>
        <w:tc>
          <w:tcPr>
            <w:tcW w:type="dxa" w:w="1701"/>
            <w:vAlign w:val="center"/>
          </w:tcPr>
          <w:p>
            <w:pPr>
              <w:jc w:val="left"/>
            </w:pPr>
            <w:r/>
            <w:r>
              <w:rPr>
                <w:rFonts w:eastAsia="Microsoft JhengHei"/>
                <w:rFonts w:ascii="Microsoft JhengHei" w:hAnsi="Microsoft JhengHei"/>
                <w:b w:val="0"/>
                <w:sz w:val="22"/>
              </w:rPr>
              <w:t>Novelty@10</w:t>
            </w:r>
          </w:p>
        </w:tc>
        <w:tc>
          <w:tcPr>
            <w:tcW w:type="dxa" w:w="1417"/>
            <w:vAlign w:val="center"/>
          </w:tcPr>
          <w:p>
            <w:pPr>
              <w:jc w:val="center"/>
            </w:pPr>
            <w:r/>
            <w:r>
              <w:rPr>
                <w:rFonts w:eastAsia="Microsoft JhengHei"/>
                <w:rFonts w:ascii="Microsoft JhengHei" w:hAnsi="Microsoft JhengHei"/>
                <w:b w:val="0"/>
                <w:sz w:val="22"/>
              </w:rPr>
              <w:t>0.3994</w:t>
            </w:r>
          </w:p>
        </w:tc>
        <w:tc>
          <w:tcPr>
            <w:tcW w:type="dxa" w:w="1417"/>
            <w:vAlign w:val="center"/>
          </w:tcPr>
          <w:p>
            <w:pPr>
              <w:jc w:val="center"/>
            </w:pPr>
            <w:r/>
            <w:r>
              <w:rPr>
                <w:rFonts w:eastAsia="Microsoft JhengHei"/>
                <w:rFonts w:ascii="Microsoft JhengHei" w:hAnsi="Microsoft JhengHei"/>
                <w:b w:val="0"/>
                <w:sz w:val="22"/>
              </w:rPr>
              <w:t>0.3979</w:t>
            </w:r>
          </w:p>
        </w:tc>
        <w:tc>
          <w:tcPr>
            <w:tcW w:type="dxa" w:w="1417"/>
            <w:vAlign w:val="center"/>
          </w:tcPr>
          <w:p>
            <w:pPr>
              <w:jc w:val="center"/>
            </w:pPr>
            <w:r/>
            <w:r>
              <w:rPr>
                <w:rFonts w:eastAsia="Microsoft JhengHei"/>
                <w:rFonts w:ascii="Microsoft JhengHei" w:hAnsi="Microsoft JhengHei"/>
                <w:b w:val="0"/>
                <w:sz w:val="22"/>
              </w:rPr>
              <w:t>0.4080</w:t>
            </w:r>
          </w:p>
        </w:tc>
        <w:tc>
          <w:tcPr>
            <w:tcW w:type="dxa" w:w="2268"/>
            <w:vAlign w:val="center"/>
          </w:tcPr>
          <w:p>
            <w:pPr>
              <w:jc w:val="center"/>
            </w:pPr>
            <w:r/>
            <w:r>
              <w:rPr>
                <w:rFonts w:eastAsia="Microsoft JhengHei"/>
                <w:rFonts w:ascii="Microsoft JhengHei" w:hAnsi="Microsoft JhengHei"/>
                <w:b w:val="0"/>
                <w:sz w:val="22"/>
              </w:rPr>
              <w:t>0.4018 ± 0.0054</w:t>
            </w:r>
          </w:p>
        </w:tc>
      </w:tr>
      <w:tr>
        <w:tc>
          <w:tcPr>
            <w:tcW w:type="dxa" w:w="1701"/>
            <w:vAlign w:val="center"/>
          </w:tcPr>
          <w:p>
            <w:pPr>
              <w:jc w:val="left"/>
            </w:pPr>
            <w:r/>
            <w:r>
              <w:rPr>
                <w:rFonts w:eastAsia="Microsoft JhengHei"/>
                <w:rFonts w:ascii="Microsoft JhengHei" w:hAnsi="Microsoft JhengHei"/>
                <w:b w:val="0"/>
                <w:sz w:val="22"/>
              </w:rPr>
              <w:t>MRR@10</w:t>
            </w:r>
          </w:p>
        </w:tc>
        <w:tc>
          <w:tcPr>
            <w:tcW w:type="dxa" w:w="1417"/>
            <w:vAlign w:val="center"/>
          </w:tcPr>
          <w:p>
            <w:pPr>
              <w:jc w:val="center"/>
            </w:pPr>
            <w:r/>
            <w:r>
              <w:rPr>
                <w:rFonts w:eastAsia="Microsoft JhengHei"/>
                <w:rFonts w:ascii="Microsoft JhengHei" w:hAnsi="Microsoft JhengHei"/>
                <w:b w:val="0"/>
                <w:sz w:val="22"/>
              </w:rPr>
              <w:t>0.2787</w:t>
            </w:r>
          </w:p>
        </w:tc>
        <w:tc>
          <w:tcPr>
            <w:tcW w:type="dxa" w:w="1417"/>
            <w:vAlign w:val="center"/>
          </w:tcPr>
          <w:p>
            <w:pPr>
              <w:jc w:val="center"/>
            </w:pPr>
            <w:r/>
            <w:r>
              <w:rPr>
                <w:rFonts w:eastAsia="Microsoft JhengHei"/>
                <w:rFonts w:ascii="Microsoft JhengHei" w:hAnsi="Microsoft JhengHei"/>
                <w:b w:val="0"/>
                <w:sz w:val="22"/>
              </w:rPr>
              <w:t>0.2809</w:t>
            </w:r>
          </w:p>
        </w:tc>
        <w:tc>
          <w:tcPr>
            <w:tcW w:type="dxa" w:w="1417"/>
            <w:vAlign w:val="center"/>
          </w:tcPr>
          <w:p>
            <w:pPr>
              <w:jc w:val="center"/>
            </w:pPr>
            <w:r/>
            <w:r>
              <w:rPr>
                <w:rFonts w:eastAsia="Microsoft JhengHei"/>
                <w:rFonts w:ascii="Microsoft JhengHei" w:hAnsi="Microsoft JhengHei"/>
                <w:b w:val="0"/>
                <w:sz w:val="22"/>
              </w:rPr>
              <w:t>0.2766</w:t>
            </w:r>
          </w:p>
        </w:tc>
        <w:tc>
          <w:tcPr>
            <w:tcW w:type="dxa" w:w="2268"/>
            <w:vAlign w:val="center"/>
          </w:tcPr>
          <w:p>
            <w:pPr>
              <w:jc w:val="center"/>
            </w:pPr>
            <w:r/>
            <w:r>
              <w:rPr>
                <w:rFonts w:eastAsia="Microsoft JhengHei"/>
                <w:rFonts w:ascii="Microsoft JhengHei" w:hAnsi="Microsoft JhengHei"/>
                <w:b w:val="0"/>
                <w:sz w:val="22"/>
              </w:rPr>
              <w:t>0.2787 ± 0.0022</w:t>
            </w:r>
          </w:p>
        </w:tc>
      </w:tr>
    </w:tbl>
    <w:p>
      <w:pPr>
        <w:spacing w:line="360" w:lineRule="auto" w:after="120"/>
        <w:ind w:firstLine="420"/>
      </w:pPr>
      <w:r>
        <w:rPr>
          <w:rFonts w:eastAsia="Microsoft JhengHei" w:ascii="Microsoft JhengHei"/>
          <w:rFonts w:ascii="Microsoft JhengHei" w:hAnsi="Microsoft JhengHei"/>
          <w:b w:val="0"/>
          <w:i w:val="0"/>
          <w:sz w:val="24"/>
        </w:rPr>
        <w:t>結論：所有指標 std 皆極小（Recall@10 std=0.0004，僅為 mean 的 0.15%）。LightGCN-Multi-Opt 相對基本 LightGCN-Multi 的 Recall@10 提升 (0.0027) 是 std 的 6 倍以上，確認本研究最佳模型的優勢具備 robust 統計支持，並非單一 seed 的隨機優勢。Coverage@10 的 std (0.0164) 較大但仍維持約 0.27 平均，相當於 LightGCN baseline (0.0595) 的 4-5 倍水準，差距遠超過任何 std。詳見 results/ablation/multi_seed_optuna.csv。</w:t>
      </w:r>
    </w:p>
    <w:p>
      <w:pPr>
        <w:pStyle w:val="Heading3"/>
        <w:spacing w:before="160" w:after="120"/>
      </w:pPr>
      <w:r>
        <w:t>4.11.2 進階負例採樣 (Advanced Negative Sampling)</w:t>
      </w:r>
    </w:p>
    <w:p>
      <w:pPr>
        <w:spacing w:line="360" w:lineRule="auto" w:after="120"/>
        <w:ind w:firstLine="420"/>
      </w:pPr>
      <w:r>
        <w:rPr>
          <w:rFonts w:eastAsia="Microsoft JhengHei" w:ascii="Microsoft JhengHei"/>
          <w:rFonts w:ascii="Microsoft JhengHei" w:hAnsi="Microsoft JhengHei"/>
          <w:b w:val="0"/>
          <w:i w:val="0"/>
          <w:sz w:val="24"/>
        </w:rPr>
        <w:t>預設 BPR 使用「均勻隨機負例採樣」(uniform negative sampling)：對每個 (user, pos_item) 從未互動 item 中均勻抽 1 本當負例。本研究額外實作三種進階策略，置於 src/sampling.py：</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984"/>
            <w:vAlign w:val="center"/>
          </w:tcPr>
          <w:p>
            <w:pPr>
              <w:jc w:val="center"/>
            </w:pPr>
            <w:r/>
            <w:r>
              <w:rPr>
                <w:rFonts w:eastAsia="Microsoft JhengHei"/>
                <w:rFonts w:ascii="Microsoft JhengHei" w:hAnsi="Microsoft JhengHei"/>
                <w:b/>
                <w:sz w:val="22"/>
              </w:rPr>
              <w:t>策略</w:t>
            </w:r>
          </w:p>
        </w:tc>
        <w:tc>
          <w:tcPr>
            <w:tcW w:type="dxa" w:w="3402"/>
            <w:vAlign w:val="center"/>
          </w:tcPr>
          <w:p>
            <w:pPr>
              <w:jc w:val="center"/>
            </w:pPr>
            <w:r/>
            <w:r>
              <w:rPr>
                <w:rFonts w:eastAsia="Microsoft JhengHei"/>
                <w:rFonts w:ascii="Microsoft JhengHei" w:hAnsi="Microsoft JhengHei"/>
                <w:b/>
                <w:sz w:val="22"/>
              </w:rPr>
              <w:t>原理</w:t>
            </w:r>
          </w:p>
        </w:tc>
        <w:tc>
          <w:tcPr>
            <w:tcW w:type="dxa" w:w="2835"/>
            <w:vAlign w:val="center"/>
          </w:tcPr>
          <w:p>
            <w:pPr>
              <w:jc w:val="center"/>
            </w:pPr>
            <w:r/>
            <w:r>
              <w:rPr>
                <w:rFonts w:eastAsia="Microsoft JhengHei"/>
                <w:rFonts w:ascii="Microsoft JhengHei" w:hAnsi="Microsoft JhengHei"/>
                <w:b/>
                <w:sz w:val="22"/>
              </w:rPr>
              <w:t>預期收益</w:t>
            </w:r>
          </w:p>
        </w:tc>
      </w:tr>
      <w:tr>
        <w:tc>
          <w:tcPr>
            <w:tcW w:type="dxa" w:w="1984"/>
            <w:vAlign w:val="center"/>
          </w:tcPr>
          <w:p>
            <w:pPr>
              <w:jc w:val="left"/>
            </w:pPr>
            <w:r/>
            <w:r>
              <w:rPr>
                <w:rFonts w:eastAsia="Microsoft JhengHei"/>
                <w:rFonts w:ascii="Microsoft JhengHei" w:hAnsi="Microsoft JhengHei"/>
                <w:b w:val="0"/>
                <w:sz w:val="22"/>
              </w:rPr>
              <w:t>Uniform (baseline)</w:t>
            </w:r>
          </w:p>
        </w:tc>
        <w:tc>
          <w:tcPr>
            <w:tcW w:type="dxa" w:w="3402"/>
            <w:vAlign w:val="center"/>
          </w:tcPr>
          <w:p>
            <w:pPr>
              <w:jc w:val="center"/>
            </w:pPr>
            <w:r/>
            <w:r>
              <w:rPr>
                <w:rFonts w:eastAsia="Microsoft JhengHei"/>
                <w:rFonts w:ascii="Microsoft JhengHei" w:hAnsi="Microsoft JhengHei"/>
                <w:b w:val="0"/>
                <w:sz w:val="22"/>
              </w:rPr>
              <w:t>從未互動 item 均勻抽</w:t>
            </w:r>
          </w:p>
        </w:tc>
        <w:tc>
          <w:tcPr>
            <w:tcW w:type="dxa" w:w="2835"/>
            <w:vAlign w:val="center"/>
          </w:tcPr>
          <w:p>
            <w:pPr>
              <w:jc w:val="center"/>
            </w:pPr>
            <w:r/>
            <w:r>
              <w:rPr>
                <w:rFonts w:eastAsia="Microsoft JhengHei"/>
                <w:rFonts w:ascii="Microsoft JhengHei" w:hAnsi="Microsoft JhengHei"/>
                <w:b w:val="0"/>
                <w:sz w:val="22"/>
              </w:rPr>
              <w:t>簡單、無偏</w:t>
            </w:r>
          </w:p>
        </w:tc>
      </w:tr>
      <w:tr>
        <w:tc>
          <w:tcPr>
            <w:tcW w:type="dxa" w:w="1984"/>
            <w:vAlign w:val="center"/>
          </w:tcPr>
          <w:p>
            <w:pPr>
              <w:jc w:val="left"/>
            </w:pPr>
            <w:r/>
            <w:r>
              <w:rPr>
                <w:rFonts w:eastAsia="Microsoft JhengHei"/>
                <w:rFonts w:ascii="Microsoft JhengHei" w:hAnsi="Microsoft JhengHei"/>
                <w:b w:val="0"/>
                <w:sz w:val="22"/>
              </w:rPr>
              <w:t>Popularity-aware</w:t>
            </w:r>
          </w:p>
        </w:tc>
        <w:tc>
          <w:tcPr>
            <w:tcW w:type="dxa" w:w="3402"/>
            <w:vAlign w:val="center"/>
          </w:tcPr>
          <w:p>
            <w:pPr>
              <w:jc w:val="center"/>
            </w:pPr>
            <w:r/>
            <w:r>
              <w:rPr>
                <w:rFonts w:eastAsia="Microsoft JhengHei"/>
                <w:rFonts w:ascii="Microsoft JhengHei" w:hAnsi="Microsoft JhengHei"/>
                <w:b w:val="0"/>
                <w:sz w:val="22"/>
              </w:rPr>
              <w:t>按熱門度開根號 pop^0.75 抽</w:t>
            </w:r>
          </w:p>
        </w:tc>
        <w:tc>
          <w:tcPr>
            <w:tcW w:type="dxa" w:w="2835"/>
            <w:vAlign w:val="center"/>
          </w:tcPr>
          <w:p>
            <w:pPr>
              <w:jc w:val="center"/>
            </w:pPr>
            <w:r/>
            <w:r>
              <w:rPr>
                <w:rFonts w:eastAsia="Microsoft JhengHei"/>
                <w:rFonts w:ascii="Microsoft JhengHei" w:hAnsi="Microsoft JhengHei"/>
                <w:b w:val="0"/>
                <w:sz w:val="22"/>
              </w:rPr>
              <w:t>Coverage / 長尾</w:t>
            </w:r>
          </w:p>
        </w:tc>
      </w:tr>
      <w:tr>
        <w:tc>
          <w:tcPr>
            <w:tcW w:type="dxa" w:w="1984"/>
            <w:vAlign w:val="center"/>
          </w:tcPr>
          <w:p>
            <w:pPr>
              <w:jc w:val="left"/>
            </w:pPr>
            <w:r/>
            <w:r>
              <w:rPr>
                <w:rFonts w:eastAsia="Microsoft JhengHei"/>
                <w:rFonts w:ascii="Microsoft JhengHei" w:hAnsi="Microsoft JhengHei"/>
                <w:b w:val="0"/>
                <w:sz w:val="22"/>
              </w:rPr>
              <w:t>Hard Negative</w:t>
            </w:r>
          </w:p>
        </w:tc>
        <w:tc>
          <w:tcPr>
            <w:tcW w:type="dxa" w:w="3402"/>
            <w:vAlign w:val="center"/>
          </w:tcPr>
          <w:p>
            <w:pPr>
              <w:jc w:val="center"/>
            </w:pPr>
            <w:r/>
            <w:r>
              <w:rPr>
                <w:rFonts w:eastAsia="Microsoft JhengHei"/>
                <w:rFonts w:ascii="Microsoft JhengHei" w:hAnsi="Microsoft JhengHei"/>
                <w:b w:val="0"/>
                <w:sz w:val="22"/>
              </w:rPr>
              <w:t>從 pool 中挑模型評分最高者</w:t>
            </w:r>
          </w:p>
        </w:tc>
        <w:tc>
          <w:tcPr>
            <w:tcW w:type="dxa" w:w="2835"/>
            <w:vAlign w:val="center"/>
          </w:tcPr>
          <w:p>
            <w:pPr>
              <w:jc w:val="center"/>
            </w:pPr>
            <w:r/>
            <w:r>
              <w:rPr>
                <w:rFonts w:eastAsia="Microsoft JhengHei"/>
                <w:rFonts w:ascii="Microsoft JhengHei" w:hAnsi="Microsoft JhengHei"/>
                <w:b w:val="0"/>
                <w:sz w:val="22"/>
              </w:rPr>
              <w:t>Recall / NDCG（但慢 5×）</w:t>
            </w:r>
          </w:p>
        </w:tc>
      </w:tr>
      <w:tr>
        <w:tc>
          <w:tcPr>
            <w:tcW w:type="dxa" w:w="1984"/>
            <w:vAlign w:val="center"/>
          </w:tcPr>
          <w:p>
            <w:pPr>
              <w:jc w:val="left"/>
            </w:pPr>
            <w:r/>
            <w:r>
              <w:rPr>
                <w:rFonts w:eastAsia="Microsoft JhengHei"/>
                <w:rFonts w:ascii="Microsoft JhengHei" w:hAnsi="Microsoft JhengHei"/>
                <w:b w:val="0"/>
                <w:sz w:val="22"/>
              </w:rPr>
              <w:t>Category-aware</w:t>
            </w:r>
          </w:p>
        </w:tc>
        <w:tc>
          <w:tcPr>
            <w:tcW w:type="dxa" w:w="3402"/>
            <w:vAlign w:val="center"/>
          </w:tcPr>
          <w:p>
            <w:pPr>
              <w:jc w:val="center"/>
            </w:pPr>
            <w:r/>
            <w:r>
              <w:rPr>
                <w:rFonts w:eastAsia="Microsoft JhengHei"/>
                <w:rFonts w:ascii="Microsoft JhengHei" w:hAnsi="Microsoft JhengHei"/>
                <w:b w:val="0"/>
                <w:sz w:val="22"/>
              </w:rPr>
              <w:t>70% 機率抽同 category 但未互動的書</w:t>
            </w:r>
          </w:p>
        </w:tc>
        <w:tc>
          <w:tcPr>
            <w:tcW w:type="dxa" w:w="2835"/>
            <w:vAlign w:val="center"/>
          </w:tcPr>
          <w:p>
            <w:pPr>
              <w:jc w:val="center"/>
            </w:pPr>
            <w:r/>
            <w:r>
              <w:rPr>
                <w:rFonts w:eastAsia="Microsoft JhengHei"/>
                <w:rFonts w:ascii="Microsoft JhengHei" w:hAnsi="Microsoft JhengHei"/>
                <w:b w:val="0"/>
                <w:sz w:val="22"/>
              </w:rPr>
              <w:t>細粒度區分能力</w:t>
            </w:r>
          </w:p>
        </w:tc>
      </w:tr>
    </w:tbl>
    <w:p>
      <w:pPr>
        <w:spacing w:line="360" w:lineRule="auto" w:after="120"/>
        <w:ind w:firstLine="420"/>
      </w:pPr>
      <w:r>
        <w:rPr>
          <w:rFonts w:eastAsia="Microsoft JhengHei" w:ascii="Microsoft JhengHei"/>
          <w:rFonts w:ascii="Microsoft JhengHei" w:hAnsi="Microsoft JhengHei"/>
          <w:b w:val="0"/>
          <w:i w:val="0"/>
          <w:sz w:val="24"/>
        </w:rPr>
        <w:t>預期 Popularity-aware 對 Coverage 有幫助、Hard Negative 對 Recall 有幫助。對應實驗腳本 src/sampling_experiment.py，比較結果存於 results/ablation/sampling_strategies.csv。</w:t>
      </w:r>
    </w:p>
    <w:p>
      <w:pPr>
        <w:pStyle w:val="Heading3"/>
        <w:spacing w:before="160" w:after="120"/>
      </w:pPr>
      <w:r>
        <w:t>4.11.3 推薦重排序：MMR Reranker</w:t>
      </w:r>
    </w:p>
    <w:p>
      <w:pPr>
        <w:spacing w:line="360" w:lineRule="auto" w:after="120"/>
        <w:ind w:firstLine="420"/>
      </w:pPr>
      <w:r>
        <w:rPr>
          <w:rFonts w:eastAsia="Microsoft JhengHei" w:ascii="Microsoft JhengHei"/>
          <w:rFonts w:ascii="Microsoft JhengHei" w:hAnsi="Microsoft JhengHei"/>
          <w:b w:val="0"/>
          <w:i w:val="0"/>
          <w:sz w:val="24"/>
        </w:rPr>
        <w:t>純 LightGCN 推薦的常見問題是「同質化」 — 例如「日系推理迷」persona 的 Top 10 推薦中，前 6 名可能全是「語文文學」類別且半數同作者，缺乏多樣性。本研究實作 MMR (Maximal Marginal Relevance) 重排序模組於 src/reranker.py，包含四個機制：</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2268"/>
            <w:vAlign w:val="center"/>
          </w:tcPr>
          <w:p>
            <w:pPr>
              <w:jc w:val="center"/>
            </w:pPr>
            <w:r/>
            <w:r>
              <w:rPr>
                <w:rFonts w:eastAsia="Microsoft JhengHei"/>
                <w:rFonts w:ascii="Microsoft JhengHei" w:hAnsi="Microsoft JhengHei"/>
                <w:b/>
                <w:sz w:val="22"/>
              </w:rPr>
              <w:t>機制</w:t>
            </w:r>
          </w:p>
        </w:tc>
        <w:tc>
          <w:tcPr>
            <w:tcW w:type="dxa" w:w="3685"/>
            <w:vAlign w:val="center"/>
          </w:tcPr>
          <w:p>
            <w:pPr>
              <w:jc w:val="center"/>
            </w:pPr>
            <w:r/>
            <w:r>
              <w:rPr>
                <w:rFonts w:eastAsia="Microsoft JhengHei"/>
                <w:rFonts w:ascii="Microsoft JhengHei" w:hAnsi="Microsoft JhengHei"/>
                <w:b/>
                <w:sz w:val="22"/>
              </w:rPr>
              <w:t>公式 / 邏輯</w:t>
            </w:r>
          </w:p>
        </w:tc>
        <w:tc>
          <w:tcPr>
            <w:tcW w:type="dxa" w:w="2551"/>
            <w:vAlign w:val="center"/>
          </w:tcPr>
          <w:p>
            <w:pPr>
              <w:jc w:val="center"/>
            </w:pPr>
            <w:r/>
            <w:r>
              <w:rPr>
                <w:rFonts w:eastAsia="Microsoft JhengHei"/>
                <w:rFonts w:ascii="Microsoft JhengHei" w:hAnsi="Microsoft JhengHei"/>
                <w:b/>
                <w:sz w:val="22"/>
              </w:rPr>
              <w:t>效果</w:t>
            </w:r>
          </w:p>
        </w:tc>
      </w:tr>
      <w:tr>
        <w:tc>
          <w:tcPr>
            <w:tcW w:type="dxa" w:w="2268"/>
            <w:vAlign w:val="center"/>
          </w:tcPr>
          <w:p>
            <w:pPr>
              <w:jc w:val="left"/>
            </w:pPr>
            <w:r/>
            <w:r>
              <w:rPr>
                <w:rFonts w:eastAsia="Microsoft JhengHei"/>
                <w:rFonts w:ascii="Microsoft JhengHei" w:hAnsi="Microsoft JhengHei"/>
                <w:b w:val="0"/>
                <w:sz w:val="22"/>
              </w:rPr>
              <w:t>多樣性 λ-balance</w:t>
            </w:r>
          </w:p>
        </w:tc>
        <w:tc>
          <w:tcPr>
            <w:tcW w:type="dxa" w:w="3685"/>
            <w:vAlign w:val="center"/>
          </w:tcPr>
          <w:p>
            <w:pPr>
              <w:jc w:val="center"/>
            </w:pPr>
            <w:r/>
            <w:r>
              <w:rPr>
                <w:rFonts w:eastAsia="Microsoft JhengHei"/>
                <w:rFonts w:ascii="Microsoft JhengHei" w:hAnsi="Microsoft JhengHei"/>
                <w:b w:val="0"/>
                <w:sz w:val="22"/>
              </w:rPr>
              <w:t>score' = λ·rel - (1-λ)·max_sim_to_picked</w:t>
            </w:r>
          </w:p>
        </w:tc>
        <w:tc>
          <w:tcPr>
            <w:tcW w:type="dxa" w:w="2551"/>
            <w:vAlign w:val="center"/>
          </w:tcPr>
          <w:p>
            <w:pPr>
              <w:jc w:val="center"/>
            </w:pPr>
            <w:r/>
            <w:r>
              <w:rPr>
                <w:rFonts w:eastAsia="Microsoft JhengHei"/>
                <w:rFonts w:ascii="Microsoft JhengHei" w:hAnsi="Microsoft JhengHei"/>
                <w:b w:val="0"/>
                <w:sz w:val="22"/>
              </w:rPr>
              <w:t>避免同類別書連續出現</w:t>
            </w:r>
          </w:p>
        </w:tc>
      </w:tr>
      <w:tr>
        <w:tc>
          <w:tcPr>
            <w:tcW w:type="dxa" w:w="2268"/>
            <w:vAlign w:val="center"/>
          </w:tcPr>
          <w:p>
            <w:pPr>
              <w:jc w:val="left"/>
            </w:pPr>
            <w:r/>
            <w:r>
              <w:rPr>
                <w:rFonts w:eastAsia="Microsoft JhengHei"/>
                <w:rFonts w:ascii="Microsoft JhengHei" w:hAnsi="Microsoft JhengHei"/>
                <w:b w:val="0"/>
                <w:sz w:val="22"/>
              </w:rPr>
              <w:t>反熱門 α</w:t>
            </w:r>
          </w:p>
        </w:tc>
        <w:tc>
          <w:tcPr>
            <w:tcW w:type="dxa" w:w="3685"/>
            <w:vAlign w:val="center"/>
          </w:tcPr>
          <w:p>
            <w:pPr>
              <w:jc w:val="center"/>
            </w:pPr>
            <w:r/>
            <w:r>
              <w:rPr>
                <w:rFonts w:eastAsia="Microsoft JhengHei"/>
                <w:rFonts w:ascii="Microsoft JhengHei" w:hAnsi="Microsoft JhengHei"/>
                <w:b w:val="0"/>
                <w:sz w:val="22"/>
              </w:rPr>
              <w:t>score' = score - α·log(pop+1)</w:t>
            </w:r>
          </w:p>
        </w:tc>
        <w:tc>
          <w:tcPr>
            <w:tcW w:type="dxa" w:w="2551"/>
            <w:vAlign w:val="center"/>
          </w:tcPr>
          <w:p>
            <w:pPr>
              <w:jc w:val="center"/>
            </w:pPr>
            <w:r/>
            <w:r>
              <w:rPr>
                <w:rFonts w:eastAsia="Microsoft JhengHei"/>
                <w:rFonts w:ascii="Microsoft JhengHei" w:hAnsi="Microsoft JhengHei"/>
                <w:b w:val="0"/>
                <w:sz w:val="22"/>
              </w:rPr>
              <w:t>降低熱門書權重</w:t>
            </w:r>
          </w:p>
        </w:tc>
      </w:tr>
      <w:tr>
        <w:tc>
          <w:tcPr>
            <w:tcW w:type="dxa" w:w="2268"/>
            <w:vAlign w:val="center"/>
          </w:tcPr>
          <w:p>
            <w:pPr>
              <w:jc w:val="left"/>
            </w:pPr>
            <w:r/>
            <w:r>
              <w:rPr>
                <w:rFonts w:eastAsia="Microsoft JhengHei"/>
                <w:rFonts w:ascii="Microsoft JhengHei" w:hAnsi="Microsoft JhengHei"/>
                <w:b w:val="0"/>
                <w:sz w:val="22"/>
              </w:rPr>
              <w:t>作者上限 author_cap</w:t>
            </w:r>
          </w:p>
        </w:tc>
        <w:tc>
          <w:tcPr>
            <w:tcW w:type="dxa" w:w="3685"/>
            <w:vAlign w:val="center"/>
          </w:tcPr>
          <w:p>
            <w:pPr>
              <w:jc w:val="center"/>
            </w:pPr>
            <w:r/>
            <w:r>
              <w:rPr>
                <w:rFonts w:eastAsia="Microsoft JhengHei"/>
                <w:rFonts w:ascii="Microsoft JhengHei" w:hAnsi="Microsoft JhengHei"/>
                <w:b w:val="0"/>
                <w:sz w:val="22"/>
              </w:rPr>
              <w:t>同作者最多 3 本</w:t>
            </w:r>
          </w:p>
        </w:tc>
        <w:tc>
          <w:tcPr>
            <w:tcW w:type="dxa" w:w="2551"/>
            <w:vAlign w:val="center"/>
          </w:tcPr>
          <w:p>
            <w:pPr>
              <w:jc w:val="center"/>
            </w:pPr>
            <w:r/>
            <w:r>
              <w:rPr>
                <w:rFonts w:eastAsia="Microsoft JhengHei"/>
                <w:rFonts w:ascii="Microsoft JhengHei" w:hAnsi="Microsoft JhengHei"/>
                <w:b w:val="0"/>
                <w:sz w:val="22"/>
              </w:rPr>
              <w:t>避免「整單都是東野圭吾」</w:t>
            </w:r>
          </w:p>
        </w:tc>
      </w:tr>
      <w:tr>
        <w:tc>
          <w:tcPr>
            <w:tcW w:type="dxa" w:w="2268"/>
            <w:vAlign w:val="center"/>
          </w:tcPr>
          <w:p>
            <w:pPr>
              <w:jc w:val="left"/>
            </w:pPr>
            <w:r/>
            <w:r>
              <w:rPr>
                <w:rFonts w:eastAsia="Microsoft JhengHei"/>
                <w:rFonts w:ascii="Microsoft JhengHei" w:hAnsi="Microsoft JhengHei"/>
                <w:b w:val="0"/>
                <w:sz w:val="22"/>
              </w:rPr>
              <w:t>類別上限 cat_cap</w:t>
            </w:r>
          </w:p>
        </w:tc>
        <w:tc>
          <w:tcPr>
            <w:tcW w:type="dxa" w:w="3685"/>
            <w:vAlign w:val="center"/>
          </w:tcPr>
          <w:p>
            <w:pPr>
              <w:jc w:val="center"/>
            </w:pPr>
            <w:r/>
            <w:r>
              <w:rPr>
                <w:rFonts w:eastAsia="Microsoft JhengHei"/>
                <w:rFonts w:ascii="Microsoft JhengHei" w:hAnsi="Microsoft JhengHei"/>
                <w:b w:val="0"/>
                <w:sz w:val="22"/>
              </w:rPr>
              <w:t>同類別最多 6 本</w:t>
            </w:r>
          </w:p>
        </w:tc>
        <w:tc>
          <w:tcPr>
            <w:tcW w:type="dxa" w:w="2551"/>
            <w:vAlign w:val="center"/>
          </w:tcPr>
          <w:p>
            <w:pPr>
              <w:jc w:val="center"/>
            </w:pPr>
            <w:r/>
            <w:r>
              <w:rPr>
                <w:rFonts w:eastAsia="Microsoft JhengHei"/>
                <w:rFonts w:ascii="Microsoft JhengHei" w:hAnsi="Microsoft JhengHei"/>
                <w:b w:val="0"/>
                <w:sz w:val="22"/>
              </w:rPr>
              <w:t>強制分散到不同領域</w:t>
            </w:r>
          </w:p>
        </w:tc>
      </w:tr>
    </w:tbl>
    <w:p>
      <w:pPr>
        <w:spacing w:line="360" w:lineRule="auto" w:after="120"/>
        <w:ind w:firstLine="420"/>
      </w:pPr>
      <w:r>
        <w:rPr>
          <w:rFonts w:eastAsia="Microsoft JhengHei" w:ascii="Microsoft JhengHei"/>
          <w:rFonts w:ascii="Microsoft JhengHei" w:hAnsi="Microsoft JhengHei"/>
          <w:b w:val="0"/>
          <w:i w:val="0"/>
          <w:sz w:val="24"/>
        </w:rPr>
        <w:t>FastAPI 端點 /api/recommend 與 /api/persona/{key} 已加入 ?rerank=true 參數，使用者可即時切換查看「原始 LightGCN 排序」vs「MMR 重排序」效果。Demo 觀察：對「日系推理迷」persona，重排序前 Top-6 全部「語文文學」；重排序後 #2 換成「哲學」類別書，整體更分散。</w:t>
      </w:r>
    </w:p>
    <w:p>
      <w:pPr>
        <w:pStyle w:val="Heading3"/>
        <w:spacing w:before="160" w:after="120"/>
      </w:pPr>
      <w:r>
        <w:t>4.11.4 BERT / Cover 失敗模式分析</w:t>
      </w:r>
    </w:p>
    <w:p>
      <w:pPr>
        <w:spacing w:line="360" w:lineRule="auto" w:after="120"/>
        <w:ind w:firstLine="420"/>
      </w:pPr>
      <w:r>
        <w:rPr>
          <w:rFonts w:eastAsia="Microsoft JhengHei" w:ascii="Microsoft JhengHei"/>
          <w:rFonts w:ascii="Microsoft JhengHei" w:hAnsi="Microsoft JhengHei"/>
          <w:b w:val="0"/>
          <w:i w:val="0"/>
          <w:sz w:val="24"/>
        </w:rPr>
        <w:t>LightGCN-BERT 與 LightGCN-Cover 兩個多模態擴充並未顯著超越基本 LightGCN，本研究設計實驗驗證兩個假設：</w:t>
      </w:r>
    </w:p>
    <w:p>
      <w:pPr>
        <w:spacing w:line="360" w:lineRule="auto" w:after="120"/>
      </w:pPr>
      <w:r>
        <w:rPr>
          <w:rFonts w:eastAsia="Microsoft JhengHei" w:ascii="Microsoft JhengHei"/>
          <w:rFonts w:ascii="Microsoft JhengHei" w:hAnsi="Microsoft JhengHei"/>
          <w:b/>
          <w:i w:val="0"/>
          <w:sz w:val="24"/>
        </w:rPr>
        <w:t>假設 H1：feature 品質不夠</w:t>
      </w:r>
    </w:p>
    <w:p>
      <w:pPr>
        <w:spacing w:line="360" w:lineRule="auto" w:after="120"/>
        <w:ind w:firstLine="420"/>
      </w:pPr>
      <w:r>
        <w:rPr>
          <w:rFonts w:eastAsia="Microsoft JhengHei" w:ascii="Microsoft JhengHei"/>
          <w:rFonts w:ascii="Microsoft JhengHei" w:hAnsi="Microsoft JhengHei"/>
          <w:b w:val="0"/>
          <w:i w:val="0"/>
          <w:sz w:val="24"/>
        </w:rPr>
        <w:t>對 BERT embedding 抽幾組「應該相似」與「應該不同」的書對算 cosine similarity：</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3969"/>
            <w:vAlign w:val="center"/>
          </w:tcPr>
          <w:p>
            <w:pPr>
              <w:jc w:val="center"/>
            </w:pPr>
            <w:r/>
            <w:r>
              <w:rPr>
                <w:rFonts w:eastAsia="Microsoft JhengHei"/>
                <w:rFonts w:ascii="Microsoft JhengHei" w:hAnsi="Microsoft JhengHei"/>
                <w:b/>
                <w:sz w:val="22"/>
              </w:rPr>
              <w:t>書對類別</w:t>
            </w:r>
          </w:p>
        </w:tc>
        <w:tc>
          <w:tcPr>
            <w:tcW w:type="dxa" w:w="2835"/>
            <w:vAlign w:val="center"/>
          </w:tcPr>
          <w:p>
            <w:pPr>
              <w:jc w:val="center"/>
            </w:pPr>
            <w:r/>
            <w:r>
              <w:rPr>
                <w:rFonts w:eastAsia="Microsoft JhengHei"/>
                <w:rFonts w:ascii="Microsoft JhengHei" w:hAnsi="Microsoft JhengHei"/>
                <w:b/>
                <w:sz w:val="22"/>
              </w:rPr>
              <w:t>平均 cosine similarity</w:t>
            </w:r>
          </w:p>
        </w:tc>
      </w:tr>
      <w:tr>
        <w:tc>
          <w:tcPr>
            <w:tcW w:type="dxa" w:w="3969"/>
            <w:vAlign w:val="center"/>
          </w:tcPr>
          <w:p>
            <w:pPr>
              <w:jc w:val="left"/>
            </w:pPr>
            <w:r/>
            <w:r>
              <w:rPr>
                <w:rFonts w:eastAsia="Microsoft JhengHei"/>
                <w:rFonts w:ascii="Microsoft JhengHei" w:hAnsi="Microsoft JhengHei"/>
                <w:b w:val="0"/>
                <w:sz w:val="22"/>
              </w:rPr>
              <w:t>相似（同作者 / 同類型）</w:t>
            </w:r>
          </w:p>
        </w:tc>
        <w:tc>
          <w:tcPr>
            <w:tcW w:type="dxa" w:w="2835"/>
            <w:vAlign w:val="center"/>
          </w:tcPr>
          <w:p>
            <w:pPr>
              <w:jc w:val="center"/>
            </w:pPr>
            <w:r/>
            <w:r>
              <w:rPr>
                <w:rFonts w:eastAsia="Microsoft JhengHei"/>
                <w:rFonts w:ascii="Microsoft JhengHei" w:hAnsi="Microsoft JhengHei"/>
                <w:b w:val="0"/>
                <w:sz w:val="22"/>
              </w:rPr>
              <w:t>0.371</w:t>
            </w:r>
          </w:p>
        </w:tc>
      </w:tr>
      <w:tr>
        <w:tc>
          <w:tcPr>
            <w:tcW w:type="dxa" w:w="3969"/>
            <w:vAlign w:val="center"/>
          </w:tcPr>
          <w:p>
            <w:pPr>
              <w:jc w:val="left"/>
            </w:pPr>
            <w:r/>
            <w:r>
              <w:rPr>
                <w:rFonts w:eastAsia="Microsoft JhengHei"/>
                <w:rFonts w:ascii="Microsoft JhengHei" w:hAnsi="Microsoft JhengHei"/>
                <w:b w:val="0"/>
                <w:sz w:val="22"/>
              </w:rPr>
              <w:t>不同（隨機搭配）</w:t>
            </w:r>
          </w:p>
        </w:tc>
        <w:tc>
          <w:tcPr>
            <w:tcW w:type="dxa" w:w="2835"/>
            <w:vAlign w:val="center"/>
          </w:tcPr>
          <w:p>
            <w:pPr>
              <w:jc w:val="center"/>
            </w:pPr>
            <w:r/>
            <w:r>
              <w:rPr>
                <w:rFonts w:eastAsia="Microsoft JhengHei"/>
                <w:rFonts w:ascii="Microsoft JhengHei" w:hAnsi="Microsoft JhengHei"/>
                <w:b w:val="0"/>
                <w:sz w:val="22"/>
              </w:rPr>
              <w:t>0.328</w:t>
            </w:r>
          </w:p>
        </w:tc>
      </w:tr>
      <w:tr>
        <w:tc>
          <w:tcPr>
            <w:tcW w:type="dxa" w:w="3969"/>
            <w:vAlign w:val="center"/>
          </w:tcPr>
          <w:p>
            <w:pPr>
              <w:jc w:val="left"/>
            </w:pPr>
            <w:r/>
            <w:r>
              <w:rPr>
                <w:rFonts w:eastAsia="Microsoft JhengHei"/>
                <w:rFonts w:ascii="Microsoft JhengHei" w:hAnsi="Microsoft JhengHei"/>
                <w:b w:val="0"/>
                <w:sz w:val="22"/>
              </w:rPr>
              <w:t>差距 (gap)</w:t>
            </w:r>
          </w:p>
        </w:tc>
        <w:tc>
          <w:tcPr>
            <w:tcW w:type="dxa" w:w="2835"/>
            <w:vAlign w:val="center"/>
          </w:tcPr>
          <w:p>
            <w:pPr>
              <w:jc w:val="center"/>
            </w:pPr>
            <w:r/>
            <w:r>
              <w:rPr>
                <w:rFonts w:eastAsia="Microsoft JhengHei"/>
                <w:rFonts w:ascii="Microsoft JhengHei" w:hAnsi="Microsoft JhengHei"/>
                <w:b w:val="0"/>
                <w:sz w:val="22"/>
              </w:rPr>
              <w:t>+0.043</w:t>
            </w:r>
          </w:p>
        </w:tc>
      </w:tr>
    </w:tbl>
    <w:p>
      <w:pPr>
        <w:spacing w:line="360" w:lineRule="auto" w:after="120"/>
        <w:ind w:firstLine="420"/>
      </w:pPr>
      <w:r>
        <w:rPr>
          <w:rFonts w:eastAsia="Microsoft JhengHei" w:ascii="Microsoft JhengHei"/>
          <w:rFonts w:ascii="Microsoft JhengHei" w:hAnsi="Microsoft JhengHei"/>
          <w:b w:val="0"/>
          <w:i w:val="0"/>
          <w:sz w:val="24"/>
        </w:rPr>
        <w:t>差距僅 0.043（相似書平均 cosine 比隨機高不到 5%），證實 multilingual MiniLM 對中文書名的區分能力非常弱。改進方向：fine-tune BERT-wwm-ext-zh on 圖書館書名 + 內容簡介。</w:t>
      </w:r>
    </w:p>
    <w:p>
      <w:pPr>
        <w:spacing w:line="360" w:lineRule="auto" w:after="120"/>
      </w:pPr>
      <w:r>
        <w:rPr>
          <w:rFonts w:eastAsia="Microsoft JhengHei" w:ascii="Microsoft JhengHei"/>
          <w:rFonts w:ascii="Microsoft JhengHei" w:hAnsi="Microsoft JhengHei"/>
          <w:b/>
          <w:i w:val="0"/>
          <w:sz w:val="24"/>
        </w:rPr>
        <w:t>假設 H2：Cover 覆蓋率不足</w:t>
      </w:r>
    </w:p>
    <w:p>
      <w:pPr>
        <w:spacing w:line="360" w:lineRule="auto" w:after="120"/>
        <w:ind w:firstLine="420"/>
      </w:pPr>
      <w:r>
        <w:rPr>
          <w:rFonts w:eastAsia="Microsoft JhengHei" w:ascii="Microsoft JhengHei"/>
          <w:rFonts w:ascii="Microsoft JhengHei" w:hAnsi="Microsoft JhengHei"/>
          <w:b w:val="0"/>
          <w:i w:val="0"/>
          <w:sz w:val="24"/>
        </w:rPr>
        <w:t>Open Library 對中文書封支援極差，1500 本書嘗試下載，僅 66 本（4.4%）成功，其餘 95.6% 為零向量，無法有效監督學習。改進方向：改用 Google Books / 博客來 API （中文書封覆蓋預估 70%+）。</w:t>
      </w:r>
    </w:p>
    <w:p>
      <w:pPr>
        <w:spacing w:line="360" w:lineRule="auto" w:after="120"/>
      </w:pPr>
      <w:r>
        <w:rPr>
          <w:rFonts w:eastAsia="Microsoft JhengHei" w:ascii="Microsoft JhengHei"/>
          <w:rFonts w:ascii="Microsoft JhengHei" w:hAnsi="Microsoft JhengHei"/>
          <w:b/>
          <w:i w:val="0"/>
          <w:sz w:val="24"/>
        </w:rPr>
        <w:t>結論：feature 品質為主要瓶頸</w:t>
      </w:r>
    </w:p>
    <w:p>
      <w:pPr>
        <w:spacing w:line="360" w:lineRule="auto" w:after="120"/>
        <w:ind w:firstLine="420"/>
      </w:pPr>
      <w:r>
        <w:rPr>
          <w:rFonts w:eastAsia="Microsoft JhengHei" w:ascii="Microsoft JhengHei"/>
          <w:rFonts w:ascii="Microsoft JhengHei" w:hAnsi="Microsoft JhengHei"/>
          <w:b w:val="0"/>
          <w:i w:val="0"/>
          <w:sz w:val="24"/>
        </w:rPr>
        <w:t>兩個假設皆得驗證 — feature 品質（H1：BERT 弱、H2：Cover 缺）才是瓶頸，並非融合方式（attention vs 簡單相加預期差異 &lt; 1%）。完整分析報告見 results/bert_cover_analysis.md。</w:t>
      </w:r>
    </w:p>
    <w:p>
      <w:r>
        <w:br w:type="page"/>
      </w:r>
    </w:p>
    <w:p>
      <w:pPr>
        <w:pStyle w:val="Heading1"/>
        <w:spacing w:before="0" w:after="360"/>
        <w:jc w:val="left"/>
      </w:pPr>
      <w:r>
        <w:t>第五章　結論與未來工作</w:t>
      </w:r>
    </w:p>
    <w:p>
      <w:pPr>
        <w:pStyle w:val="Heading2"/>
        <w:spacing w:before="240" w:after="160"/>
      </w:pPr>
      <w:r>
        <w:t>5.1 研究結論</w:t>
      </w:r>
    </w:p>
    <w:p>
      <w:pPr>
        <w:spacing w:line="360" w:lineRule="auto" w:after="120"/>
        <w:ind w:firstLine="420"/>
      </w:pPr>
      <w:r>
        <w:rPr>
          <w:rFonts w:eastAsia="Microsoft JhengHei" w:ascii="Microsoft JhengHei"/>
          <w:rFonts w:ascii="Microsoft JhengHei" w:hAnsi="Microsoft JhengHei"/>
          <w:b w:val="0"/>
          <w:i w:val="0"/>
          <w:sz w:val="24"/>
        </w:rPr>
        <w:t>本研究透過嚴謹的對比實驗（共 16 個模型、3 個 seeds、paired t-test），回答了三個核心研究問題：</w:t>
      </w:r>
    </w:p>
    <w:p>
      <w:pPr>
        <w:pStyle w:val="ListBullet"/>
        <w:spacing w:line="336" w:lineRule="auto"/>
        <w:ind w:left="420"/>
      </w:pPr>
      <w:r>
        <w:rPr>
          <w:rFonts w:eastAsia="Microsoft JhengHei" w:ascii="Microsoft JhengHei"/>
          <w:rFonts w:ascii="Microsoft JhengHei" w:hAnsi="Microsoft JhengHei"/>
          <w:sz w:val="24"/>
        </w:rPr>
        <w:t>RQ1：圖神經網路（LightGCN）在圖書館借閱資料上確實能勝過傳統方法，主要指標提升 3-5%</w:t>
      </w:r>
    </w:p>
    <w:p>
      <w:pPr>
        <w:pStyle w:val="ListBullet"/>
        <w:spacing w:line="336" w:lineRule="auto"/>
        <w:ind w:left="420"/>
      </w:pPr>
      <w:r>
        <w:rPr>
          <w:rFonts w:eastAsia="Microsoft JhengHei" w:ascii="Microsoft JhengHei"/>
          <w:rFonts w:ascii="Microsoft JhengHei" w:hAnsi="Microsoft JhengHei"/>
          <w:sz w:val="24"/>
        </w:rPr>
        <w:t>RQ2：加入側資訊（LightGCN-SI）能顯著提升排名品質（NDCG 提升 2.4%），但對召回貢獻有限</w:t>
      </w:r>
    </w:p>
    <w:p>
      <w:pPr>
        <w:pStyle w:val="ListBullet"/>
        <w:spacing w:line="336" w:lineRule="auto"/>
        <w:ind w:left="420"/>
      </w:pPr>
      <w:r>
        <w:rPr>
          <w:rFonts w:eastAsia="Microsoft JhengHei" w:ascii="Microsoft JhengHei"/>
          <w:rFonts w:ascii="Microsoft JhengHei" w:hAnsi="Microsoft JhengHei"/>
          <w:sz w:val="24"/>
        </w:rPr>
        <w:t>RQ3：將預約訊號以較弱權重加入圖（LightGCN-Multi）能進一步提升各項指標約 1%</w:t>
      </w:r>
    </w:p>
    <w:p>
      <w:pPr>
        <w:pStyle w:val="ListBullet"/>
        <w:spacing w:line="336" w:lineRule="auto"/>
        <w:ind w:left="420"/>
      </w:pPr>
      <w:r>
        <w:rPr>
          <w:rFonts w:eastAsia="Microsoft JhengHei" w:ascii="Microsoft JhengHei"/>
          <w:rFonts w:ascii="Microsoft JhengHei" w:hAnsi="Microsoft JhengHei"/>
          <w:sz w:val="24"/>
        </w:rPr>
        <w:t>RQ4（額外）：透過 Optuna 自動超參數搜尋，可在不改架構下將 Coverage@10 從 0.027 提升至 0.265（10 倍），證明調參本身就是強力工具</w:t>
      </w:r>
    </w:p>
    <w:p>
      <w:pPr>
        <w:pStyle w:val="Heading2"/>
        <w:spacing w:before="240" w:after="160"/>
      </w:pPr>
      <w:r>
        <w:t>5.2 研究貢獻</w:t>
      </w:r>
    </w:p>
    <w:p>
      <w:pPr>
        <w:pStyle w:val="ListBullet"/>
        <w:spacing w:line="336" w:lineRule="auto"/>
        <w:ind w:left="420"/>
      </w:pPr>
      <w:r>
        <w:rPr>
          <w:rFonts w:eastAsia="Microsoft JhengHei" w:ascii="Microsoft JhengHei"/>
          <w:rFonts w:ascii="Microsoft JhengHei" w:hAnsi="Microsoft JhengHei"/>
          <w:sz w:val="24"/>
        </w:rPr>
        <w:t>學術貢獻：首次將 LightGCN 應用於台灣市立圖書館真實資料，並提出 4 個有效的擴充版本（SI、Multi、BERT、Multi-Opt）</w:t>
      </w:r>
    </w:p>
    <w:p>
      <w:pPr>
        <w:pStyle w:val="ListBullet"/>
        <w:spacing w:line="336" w:lineRule="auto"/>
        <w:ind w:left="420"/>
      </w:pPr>
      <w:r>
        <w:rPr>
          <w:rFonts w:eastAsia="Microsoft JhengHei" w:ascii="Microsoft JhengHei"/>
          <w:rFonts w:ascii="Microsoft JhengHei" w:hAnsi="Microsoft JhengHei"/>
          <w:sz w:val="24"/>
        </w:rPr>
        <w:t>方法貢獻：系統性對照 16 個模型，含 NGCF / SimGCL / SASRec / TGN / Cover-CNN 等對照組，並用 paired t-test 驗證統計顯著性</w:t>
      </w:r>
    </w:p>
    <w:p>
      <w:pPr>
        <w:pStyle w:val="ListBullet"/>
        <w:spacing w:line="336" w:lineRule="auto"/>
        <w:ind w:left="420"/>
      </w:pPr>
      <w:r>
        <w:rPr>
          <w:rFonts w:eastAsia="Microsoft JhengHei" w:ascii="Microsoft JhengHei"/>
          <w:rFonts w:ascii="Microsoft JhengHei" w:hAnsi="Microsoft JhengHei"/>
          <w:sz w:val="24"/>
        </w:rPr>
        <w:t>工程貢獻：提供完整、可重現、模組化的程式碼（python run_all.py 一行重現），並詳細記錄 11 個踩坑解法</w:t>
      </w:r>
    </w:p>
    <w:p>
      <w:pPr>
        <w:pStyle w:val="ListBullet"/>
        <w:spacing w:line="336" w:lineRule="auto"/>
        <w:ind w:left="420"/>
      </w:pPr>
      <w:r>
        <w:rPr>
          <w:rFonts w:eastAsia="Microsoft JhengHei" w:ascii="Microsoft JhengHei"/>
          <w:rFonts w:ascii="Microsoft JhengHei" w:hAnsi="Microsoft JhengHei"/>
          <w:sz w:val="24"/>
        </w:rPr>
        <w:t>實務貢獻：建立 CLI、Streamlit、FastAPI 三套 Demo（含 11 個 Persona、即時回饋、可解釋性 badge），讓圖書館人員可實際使用</w:t>
      </w:r>
    </w:p>
    <w:p>
      <w:pPr>
        <w:pStyle w:val="Heading2"/>
        <w:spacing w:before="240" w:after="160"/>
      </w:pPr>
      <w:r>
        <w:t>5.3 研究限制</w:t>
      </w:r>
    </w:p>
    <w:p>
      <w:pPr>
        <w:pStyle w:val="ListBullet"/>
        <w:spacing w:line="336" w:lineRule="auto"/>
        <w:ind w:left="420"/>
      </w:pPr>
      <w:r>
        <w:rPr>
          <w:rFonts w:eastAsia="Microsoft JhengHei" w:ascii="Microsoft JhengHei"/>
          <w:rFonts w:ascii="Microsoft JhengHei" w:hAnsi="Microsoft JhengHei"/>
          <w:sz w:val="24"/>
        </w:rPr>
        <w:t>資料時間範圍：僅 2025 年一年資料，未能觀察跨年趨勢</w:t>
      </w:r>
    </w:p>
    <w:p>
      <w:pPr>
        <w:pStyle w:val="ListBullet"/>
        <w:spacing w:line="336" w:lineRule="auto"/>
        <w:ind w:left="420"/>
      </w:pPr>
      <w:r>
        <w:rPr>
          <w:rFonts w:eastAsia="Microsoft JhengHei" w:ascii="Microsoft JhengHei"/>
          <w:rFonts w:ascii="Microsoft JhengHei" w:hAnsi="Microsoft JhengHei"/>
          <w:sz w:val="24"/>
        </w:rPr>
        <w:t>冷啟動問題：對全新讀者（無任何借閱紀錄）仍需仰賴 11 個 Persona fallback 策略</w:t>
      </w:r>
    </w:p>
    <w:p>
      <w:pPr>
        <w:pStyle w:val="ListBullet"/>
        <w:spacing w:line="336" w:lineRule="auto"/>
        <w:ind w:left="420"/>
      </w:pPr>
      <w:r>
        <w:rPr>
          <w:rFonts w:eastAsia="Microsoft JhengHei" w:ascii="Microsoft JhengHei"/>
          <w:rFonts w:ascii="Microsoft JhengHei" w:hAnsi="Microsoft JhengHei"/>
          <w:sz w:val="24"/>
        </w:rPr>
        <w:t>無線上 A/B 測試：本研究指標皆為離線評估，未能驗證真實世界使用者行為（已透過 5 位真實 test 讀者做案例驗證）</w:t>
      </w:r>
    </w:p>
    <w:p>
      <w:pPr>
        <w:pStyle w:val="ListBullet"/>
        <w:spacing w:line="336" w:lineRule="auto"/>
        <w:ind w:left="420"/>
      </w:pPr>
      <w:r>
        <w:rPr>
          <w:rFonts w:eastAsia="Microsoft JhengHei" w:ascii="Microsoft JhengHei"/>
          <w:rFonts w:ascii="Microsoft JhengHei" w:hAnsi="Microsoft JhengHei"/>
          <w:sz w:val="24"/>
        </w:rPr>
        <w:t>書封覆蓋率不足：Open Library 中文書封僅 4.4% 可下載（66/1500），多模態 PoC 訊號不足</w:t>
      </w:r>
    </w:p>
    <w:p>
      <w:pPr>
        <w:pStyle w:val="ListBullet"/>
        <w:spacing w:line="336" w:lineRule="auto"/>
        <w:ind w:left="420"/>
      </w:pPr>
      <w:r>
        <w:rPr>
          <w:rFonts w:eastAsia="Microsoft JhengHei" w:ascii="Microsoft JhengHei"/>
          <w:rFonts w:ascii="Microsoft JhengHei" w:hAnsi="Microsoft JhengHei"/>
          <w:sz w:val="24"/>
        </w:rPr>
        <w:t>GPU 限制：8GB VRAM 限制了更大的模型嘗試（如 d=256 或 LightGCL 完整版）</w:t>
      </w:r>
    </w:p>
    <w:p>
      <w:pPr>
        <w:pStyle w:val="Heading2"/>
        <w:spacing w:before="240" w:after="160"/>
      </w:pPr>
      <w:r>
        <w:t>5.4 未來工作</w:t>
      </w:r>
    </w:p>
    <w:p>
      <w:pPr>
        <w:spacing w:line="360" w:lineRule="auto" w:after="120"/>
      </w:pPr>
      <w:r>
        <w:rPr>
          <w:rFonts w:eastAsia="Microsoft JhengHei" w:ascii="Microsoft JhengHei"/>
          <w:rFonts w:ascii="Microsoft JhengHei" w:hAnsi="Microsoft JhengHei"/>
          <w:b w:val="0"/>
          <w:i w:val="0"/>
          <w:sz w:val="24"/>
        </w:rPr>
        <w:t>本研究在原規劃外已額外完成「Optuna 自動超參數搜尋」、「SimGCL 對比學習」、「Temporal Graph Network」、「書封 CNN 多模態 PoC」四項短/中期工作。以下為剩餘可繼續推進的方向：</w:t>
      </w:r>
    </w:p>
    <w:p>
      <w:pPr>
        <w:pStyle w:val="Heading3"/>
        <w:spacing w:before="160" w:after="120"/>
      </w:pPr>
      <w:r>
        <w:t>5.4.1 短期（已能立即著手，1-3 個月）</w:t>
      </w:r>
    </w:p>
    <w:p>
      <w:pPr>
        <w:pStyle w:val="ListBullet"/>
        <w:spacing w:line="336" w:lineRule="auto"/>
        <w:ind w:left="420"/>
      </w:pPr>
      <w:r>
        <w:rPr>
          <w:rFonts w:eastAsia="Microsoft JhengHei" w:ascii="Microsoft JhengHei"/>
          <w:rFonts w:ascii="Microsoft JhengHei" w:hAnsi="Microsoft JhengHei"/>
          <w:sz w:val="24"/>
        </w:rPr>
        <w:t>Optuna 搜尋空間擴大：本研究跑 20 trials，可擴大至 100+ 並加入 normalization 策略、損失函數選擇等維度</w:t>
      </w:r>
    </w:p>
    <w:p>
      <w:pPr>
        <w:pStyle w:val="ListBullet"/>
        <w:spacing w:line="336" w:lineRule="auto"/>
        <w:ind w:left="420"/>
      </w:pPr>
      <w:r>
        <w:rPr>
          <w:rFonts w:eastAsia="Microsoft JhengHei" w:ascii="Microsoft JhengHei"/>
          <w:rFonts w:ascii="Microsoft JhengHei" w:hAnsi="Microsoft JhengHei"/>
          <w:sz w:val="24"/>
        </w:rPr>
        <w:t>Web demo 加入「以圖搜書」：用 LightGCN-Cover 的 ResNet-18 feature 做封面相似度檢索</w:t>
      </w:r>
    </w:p>
    <w:p>
      <w:pPr>
        <w:pStyle w:val="ListBullet"/>
        <w:spacing w:line="336" w:lineRule="auto"/>
        <w:ind w:left="420"/>
      </w:pPr>
      <w:r>
        <w:rPr>
          <w:rFonts w:eastAsia="Microsoft JhengHei" w:ascii="Microsoft JhengHei"/>
          <w:rFonts w:ascii="Microsoft JhengHei" w:hAnsi="Microsoft JhengHei"/>
          <w:sz w:val="24"/>
        </w:rPr>
        <w:t>更換書封資料源：Open Library 中文覆蓋僅 4.4%，改用 Google Books / 博客來 / TAAZE API 應可達 70%+</w:t>
      </w:r>
    </w:p>
    <w:p>
      <w:pPr>
        <w:pStyle w:val="Heading3"/>
        <w:spacing w:before="160" w:after="120"/>
      </w:pPr>
      <w:r>
        <w:t>5.4.2 中期（需資源投入，半年）</w:t>
      </w:r>
    </w:p>
    <w:p>
      <w:pPr>
        <w:pStyle w:val="ListBullet"/>
        <w:spacing w:line="336" w:lineRule="auto"/>
        <w:ind w:left="420"/>
      </w:pPr>
      <w:r>
        <w:rPr>
          <w:rFonts w:eastAsia="Microsoft JhengHei" w:ascii="Microsoft JhengHei"/>
          <w:rFonts w:ascii="Microsoft JhengHei" w:hAnsi="Microsoft JhengHei"/>
          <w:sz w:val="24"/>
        </w:rPr>
        <w:t>異質圖完整實作：將作者、出版社、譯者全部納入（目前 LightGCN-Hetero 僅試做作者節點）</w:t>
      </w:r>
    </w:p>
    <w:p>
      <w:pPr>
        <w:pStyle w:val="ListBullet"/>
        <w:spacing w:line="336" w:lineRule="auto"/>
        <w:ind w:left="420"/>
      </w:pPr>
      <w:r>
        <w:rPr>
          <w:rFonts w:eastAsia="Microsoft JhengHei" w:ascii="Microsoft JhengHei"/>
          <w:rFonts w:ascii="Microsoft JhengHei" w:hAnsi="Microsoft JhengHei"/>
          <w:sz w:val="24"/>
        </w:rPr>
        <w:t>整合 SimGCL 對比學習至 Multi-edge 版本，目前兩者為獨立比較</w:t>
      </w:r>
    </w:p>
    <w:p>
      <w:pPr>
        <w:pStyle w:val="ListBullet"/>
        <w:spacing w:line="336" w:lineRule="auto"/>
        <w:ind w:left="420"/>
      </w:pPr>
      <w:r>
        <w:rPr>
          <w:rFonts w:eastAsia="Microsoft JhengHei" w:ascii="Microsoft JhengHei"/>
          <w:rFonts w:ascii="Microsoft JhengHei" w:hAnsi="Microsoft JhengHei"/>
          <w:sz w:val="24"/>
        </w:rPr>
        <w:t>建置開源 ILS Koha 串接 PoC，驗證實際整合可行性</w:t>
      </w:r>
    </w:p>
    <w:p>
      <w:pPr>
        <w:pStyle w:val="ListBullet"/>
        <w:spacing w:line="336" w:lineRule="auto"/>
        <w:ind w:left="420"/>
      </w:pPr>
      <w:r>
        <w:rPr>
          <w:rFonts w:eastAsia="Microsoft JhengHei" w:ascii="Microsoft JhengHei"/>
          <w:rFonts w:ascii="Microsoft JhengHei" w:hAnsi="Microsoft JhengHei"/>
          <w:sz w:val="24"/>
        </w:rPr>
        <w:t>Pre-trained 中文 BERT (BERT-wwm-ext / RoBERTa) 與書名 fine-tune，目前用 multilingual MiniLM 為通用模型</w:t>
      </w:r>
    </w:p>
    <w:p>
      <w:pPr>
        <w:pStyle w:val="Heading3"/>
        <w:spacing w:before="160" w:after="120"/>
      </w:pPr>
      <w:r>
        <w:t>5.4.3 長期（需組織配合）</w:t>
      </w:r>
    </w:p>
    <w:p>
      <w:pPr>
        <w:spacing w:line="360" w:lineRule="auto" w:after="120"/>
        <w:ind w:firstLine="420"/>
      </w:pPr>
      <w:r>
        <w:rPr>
          <w:rFonts w:eastAsia="Microsoft JhengHei" w:ascii="Microsoft JhengHei"/>
          <w:rFonts w:ascii="Microsoft JhengHei" w:hAnsi="Microsoft JhengHei"/>
          <w:b w:val="0"/>
          <w:i w:val="0"/>
          <w:sz w:val="24"/>
        </w:rPr>
        <w:t>以下三項為本研究商品化前必要工作，但因涉及學校／圖書館組織協作或法規流程，屬於需團隊長期推進的方向：</w:t>
      </w:r>
    </w:p>
    <w:p>
      <w:pPr>
        <w:pStyle w:val="ListBullet"/>
        <w:spacing w:line="336" w:lineRule="auto"/>
        <w:ind w:left="420"/>
      </w:pPr>
      <w:r>
        <w:rPr>
          <w:rFonts w:eastAsia="Microsoft JhengHei" w:ascii="Microsoft JhengHei"/>
          <w:rFonts w:ascii="Microsoft JhengHei" w:hAnsi="Microsoft JhengHei"/>
          <w:sz w:val="24"/>
        </w:rPr>
        <w:t>**線上 A/B 測試**：與圖書館合作，將推薦結果整合至 OPAC，蒐集真實點擊／借閱資料驗證推薦有效性。需通過 IRB 倫理審查，預估時程 6-12 個月</w:t>
      </w:r>
    </w:p>
    <w:p>
      <w:pPr>
        <w:pStyle w:val="ListBullet"/>
        <w:spacing w:line="336" w:lineRule="auto"/>
        <w:ind w:left="420"/>
      </w:pPr>
      <w:r>
        <w:rPr>
          <w:rFonts w:eastAsia="Microsoft JhengHei" w:ascii="Microsoft JhengHei"/>
          <w:rFonts w:ascii="Microsoft JhengHei" w:hAnsi="Microsoft JhengHei"/>
          <w:sz w:val="24"/>
        </w:rPr>
        <w:t>**ILS 商業整合**：對接商用 ILS（Sierra、Aleph、Voyager 等）提供 SaaS 服務。需建立合作關係、購買授權、開發認證機制，預估時程 1-2 年</w:t>
      </w:r>
    </w:p>
    <w:p>
      <w:pPr>
        <w:pStyle w:val="ListBullet"/>
        <w:spacing w:line="336" w:lineRule="auto"/>
        <w:ind w:left="420"/>
      </w:pPr>
      <w:r>
        <w:rPr>
          <w:rFonts w:eastAsia="Microsoft JhengHei" w:ascii="Microsoft JhengHei"/>
          <w:rFonts w:ascii="Microsoft JhengHei" w:hAnsi="Microsoft JhengHei"/>
          <w:sz w:val="24"/>
        </w:rPr>
        <w:t>**規模化重寫**：當部署規模達 1M+ 讀者時，需採分散式架構（如 PyTorch DistributedDataParallel）並改用近似 Top-K 演算法（如 FAISS）</w:t>
      </w:r>
    </w:p>
    <w:p>
      <w:r>
        <w:br w:type="page"/>
      </w:r>
    </w:p>
    <w:p>
      <w:pPr>
        <w:pStyle w:val="Heading1"/>
        <w:spacing w:before="0" w:after="360"/>
        <w:jc w:val="left"/>
      </w:pPr>
      <w:r>
        <w:t>參考文獻</w:t>
      </w:r>
    </w:p>
    <w:p>
      <w:pPr>
        <w:spacing w:after="120" w:line="336" w:lineRule="auto"/>
        <w:ind w:left="567" w:hanging="567"/>
      </w:pPr>
      <w:r>
        <w:rPr>
          <w:rFonts w:eastAsia="Microsoft JhengHei"/>
          <w:rFonts w:ascii="Microsoft JhengHei" w:hAnsi="Microsoft JhengHei"/>
          <w:sz w:val="22"/>
        </w:rPr>
        <w:t>[1] Aggarwal, C. C. (2016). Recommender Systems: The Textbook. Springer.</w:t>
      </w:r>
    </w:p>
    <w:p>
      <w:pPr>
        <w:spacing w:after="120" w:line="336" w:lineRule="auto"/>
        <w:ind w:left="567" w:hanging="567"/>
      </w:pPr>
      <w:r>
        <w:rPr>
          <w:rFonts w:eastAsia="Microsoft JhengHei"/>
          <w:rFonts w:ascii="Microsoft JhengHei" w:hAnsi="Microsoft JhengHei"/>
          <w:sz w:val="22"/>
        </w:rPr>
        <w:t>[2] Cai, X., Huang, C., Xia, L., &amp; Ren, X. (2023). LightGCL: Simple yet effective graph contrastive learning for recommendation. ICLR 2023.</w:t>
      </w:r>
    </w:p>
    <w:p>
      <w:pPr>
        <w:spacing w:after="120" w:line="336" w:lineRule="auto"/>
        <w:ind w:left="567" w:hanging="567"/>
      </w:pPr>
      <w:r>
        <w:rPr>
          <w:rFonts w:eastAsia="Microsoft JhengHei"/>
          <w:rFonts w:ascii="Microsoft JhengHei" w:hAnsi="Microsoft JhengHei"/>
          <w:sz w:val="22"/>
        </w:rPr>
        <w:t>[3] Hamilton, W., Ying, Z., &amp; Leskovec, J. (2017). Inductive representation learning on large graphs. NeurIPS 2017.</w:t>
      </w:r>
    </w:p>
    <w:p>
      <w:pPr>
        <w:spacing w:after="120" w:line="336" w:lineRule="auto"/>
        <w:ind w:left="567" w:hanging="567"/>
      </w:pPr>
      <w:r>
        <w:rPr>
          <w:rFonts w:eastAsia="Microsoft JhengHei"/>
          <w:rFonts w:ascii="Microsoft JhengHei" w:hAnsi="Microsoft JhengHei"/>
          <w:sz w:val="22"/>
        </w:rPr>
        <w:t>[4] He, X., Deng, K., Wang, X., Li, Y., Zhang, Y., &amp; Wang, M. (2020). LightGCN: Simplifying and powering graph convolution network for recommendation. SIGIR 2020.</w:t>
      </w:r>
    </w:p>
    <w:p>
      <w:pPr>
        <w:spacing w:after="120" w:line="336" w:lineRule="auto"/>
        <w:ind w:left="567" w:hanging="567"/>
      </w:pPr>
      <w:r>
        <w:rPr>
          <w:rFonts w:eastAsia="Microsoft JhengHei"/>
          <w:rFonts w:ascii="Microsoft JhengHei" w:hAnsi="Microsoft JhengHei"/>
          <w:sz w:val="22"/>
        </w:rPr>
        <w:t>[5] He, X., Liao, L., Zhang, H., Nie, L., Hu, X., &amp; Chua, T. (2017). Neural collaborative filtering. WWW 2017.</w:t>
      </w:r>
    </w:p>
    <w:p>
      <w:pPr>
        <w:spacing w:after="120" w:line="336" w:lineRule="auto"/>
        <w:ind w:left="567" w:hanging="567"/>
      </w:pPr>
      <w:r>
        <w:rPr>
          <w:rFonts w:eastAsia="Microsoft JhengHei"/>
          <w:rFonts w:ascii="Microsoft JhengHei" w:hAnsi="Microsoft JhengHei"/>
          <w:sz w:val="22"/>
        </w:rPr>
        <w:t>[6] Kipf, T. N., &amp; Welling, M. (2017). Semi-supervised classification with graph convolutional networks. ICLR 2017.</w:t>
      </w:r>
    </w:p>
    <w:p>
      <w:pPr>
        <w:spacing w:after="120" w:line="336" w:lineRule="auto"/>
        <w:ind w:left="567" w:hanging="567"/>
      </w:pPr>
      <w:r>
        <w:rPr>
          <w:rFonts w:eastAsia="Microsoft JhengHei"/>
          <w:rFonts w:ascii="Microsoft JhengHei" w:hAnsi="Microsoft JhengHei"/>
          <w:sz w:val="22"/>
        </w:rPr>
        <w:t>[7] Koren, Y., Bell, R., &amp; Volinsky, C. (2009). Matrix factorization techniques for recommender systems. Computer, 42(8).</w:t>
      </w:r>
    </w:p>
    <w:p>
      <w:pPr>
        <w:spacing w:after="120" w:line="336" w:lineRule="auto"/>
        <w:ind w:left="567" w:hanging="567"/>
      </w:pPr>
      <w:r>
        <w:rPr>
          <w:rFonts w:eastAsia="Microsoft JhengHei"/>
          <w:rFonts w:ascii="Microsoft JhengHei" w:hAnsi="Microsoft JhengHei"/>
          <w:sz w:val="22"/>
        </w:rPr>
        <w:t>[8] Mao, K., Zhu, J., Xiao, X., Lu, B., Wang, Z., &amp; He, X. (2021). UltraGCN: Ultra simplification of graph convolutional networks for recommendation. CIKM 2021.</w:t>
      </w:r>
    </w:p>
    <w:p>
      <w:pPr>
        <w:spacing w:after="120" w:line="336" w:lineRule="auto"/>
        <w:ind w:left="567" w:hanging="567"/>
      </w:pPr>
      <w:r>
        <w:rPr>
          <w:rFonts w:eastAsia="Microsoft JhengHei"/>
          <w:rFonts w:ascii="Microsoft JhengHei" w:hAnsi="Microsoft JhengHei"/>
          <w:sz w:val="22"/>
        </w:rPr>
        <w:t>[9] Rendle, S., Freudenthaler, C., Gantner, Z., &amp; Schmidt-Thieme, L. (2009). BPR: Bayesian personalized ranking from implicit feedback. UAI 2009.</w:t>
      </w:r>
    </w:p>
    <w:p>
      <w:pPr>
        <w:spacing w:after="120" w:line="336" w:lineRule="auto"/>
        <w:ind w:left="567" w:hanging="567"/>
      </w:pPr>
      <w:r>
        <w:rPr>
          <w:rFonts w:eastAsia="Microsoft JhengHei"/>
          <w:rFonts w:ascii="Microsoft JhengHei" w:hAnsi="Microsoft JhengHei"/>
          <w:sz w:val="22"/>
        </w:rPr>
        <w:t>[10] Rendle, S., Krichene, W., Zhang, L., &amp; Anderson, J. (2020). Neural collaborative filtering vs. matrix factorization revisited. RecSys 2020.</w:t>
      </w:r>
    </w:p>
    <w:p>
      <w:pPr>
        <w:spacing w:after="120" w:line="336" w:lineRule="auto"/>
        <w:ind w:left="567" w:hanging="567"/>
      </w:pPr>
      <w:r>
        <w:rPr>
          <w:rFonts w:eastAsia="Microsoft JhengHei"/>
          <w:rFonts w:ascii="Microsoft JhengHei" w:hAnsi="Microsoft JhengHei"/>
          <w:sz w:val="22"/>
        </w:rPr>
        <w:t>[11] Sarwar, B., Karypis, G., Konstan, J., &amp; Riedl, J. (2001). Item-based collaborative filtering recommendation algorithms. WWW 2001.</w:t>
      </w:r>
    </w:p>
    <w:p>
      <w:pPr>
        <w:spacing w:after="120" w:line="336" w:lineRule="auto"/>
        <w:ind w:left="567" w:hanging="567"/>
      </w:pPr>
      <w:r>
        <w:rPr>
          <w:rFonts w:eastAsia="Microsoft JhengHei"/>
          <w:rFonts w:ascii="Microsoft JhengHei" w:hAnsi="Microsoft JhengHei"/>
          <w:sz w:val="22"/>
        </w:rPr>
        <w:t>[12] Tsai, K. L., &amp; Chen, J. M. (2014). 市立圖書館推薦系統之研究. 圖書與資訊學刊.</w:t>
      </w:r>
    </w:p>
    <w:p>
      <w:pPr>
        <w:spacing w:after="120" w:line="336" w:lineRule="auto"/>
        <w:ind w:left="567" w:hanging="567"/>
      </w:pPr>
      <w:r>
        <w:rPr>
          <w:rFonts w:eastAsia="Microsoft JhengHei"/>
          <w:rFonts w:ascii="Microsoft JhengHei" w:hAnsi="Microsoft JhengHei"/>
          <w:sz w:val="22"/>
        </w:rPr>
        <w:t>[13] Vellino, A. (2010). A comparison between recommendations from a library catalogue and from Amazon. iConference 2010.</w:t>
      </w:r>
    </w:p>
    <w:p>
      <w:pPr>
        <w:spacing w:after="120" w:line="336" w:lineRule="auto"/>
        <w:ind w:left="567" w:hanging="567"/>
      </w:pPr>
      <w:r>
        <w:rPr>
          <w:rFonts w:eastAsia="Microsoft JhengHei"/>
          <w:rFonts w:ascii="Microsoft JhengHei" w:hAnsi="Microsoft JhengHei"/>
          <w:sz w:val="22"/>
        </w:rPr>
        <w:t>[14] Wang, X., He, X., Wang, M., Feng, F., &amp; Chua, T. (2019). Neural graph collaborative filtering. SIGIR 2019.</w:t>
      </w:r>
    </w:p>
    <w:p>
      <w:pPr>
        <w:spacing w:after="120" w:line="336" w:lineRule="auto"/>
        <w:ind w:left="567" w:hanging="567"/>
      </w:pPr>
      <w:r>
        <w:rPr>
          <w:rFonts w:eastAsia="Microsoft JhengHei"/>
          <w:rFonts w:ascii="Microsoft JhengHei" w:hAnsi="Microsoft JhengHei"/>
          <w:sz w:val="22"/>
        </w:rPr>
        <w:t>[15] Yu, J., Yin, H., Xia, X., Chen, T., Cui, L., &amp; Nguyen, Q. V. H. (2022). Are graph augmentations necessary? Simple graph contrastive learning for recommendation. SIGIR 2022.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sz w:val="24"/>
      <w:rFonts w:eastAsia="Microsoft JhengHei" w:ascii="Microsoft JhengHei" w:hAnsi="Microsoft Jheng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eastAsia="Microsoft JhengHei" w:ascii="Microsoft JhengHei" w:hAnsi="Microsoft JhengHei"/>
      <w:b/>
      <w:bCs/>
      <w:color w:val="02809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Microsoft JhengHei" w:ascii="Microsoft JhengHei" w:hAnsi="Microsoft JhengHei"/>
      <w:b/>
      <w:bCs/>
      <w:color w:val="02809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Microsoft JhengHei" w:ascii="Microsoft JhengHei" w:hAnsi="Microsoft JhengHei"/>
      <w:b/>
      <w:bCs/>
      <w:color w:val="1A2B33"/>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Microsoft JhengHei" w:ascii="Microsoft JhengHei" w:hAnsi="Microsoft JhengHei"/>
      <w:b/>
      <w:bCs/>
      <w:i/>
      <w:iCs/>
      <w:color w:val="1A2B33"/>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