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股票看板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Stock Dashboard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444444"/>
          <w:sz w:val="40"/>
          <w:szCs w:val="40"/>
        </w:rPr>
        <w:t xml:space="preserve">使用者操作手冊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適合長期投資者的投資組合管理工具</w:t>
      </w:r>
    </w:p>
    <w:p>
      <w:pPr>
        <w:spacing w:after="80" w:before="400"/>
        <w:jc w:val="center"/>
      </w:pPr>
      <w:hyperlink w:history="1" r:id="rIdlexd09w7mtic4qukecuzh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https://stocks-six-eta.vercel.app/</w:t>
        </w:r>
      </w:hyperlink>
    </w:p>
    <w:p>
      <w:pPr>
        <w:spacing w:after="80" w:before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最後更新：2026 年 6 月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目錄</w:t>
      </w:r>
    </w:p>
    <w:p>
      <w:pPr>
        <w:tabs>
          <w:tab w:val="right" w:pos="9026" w:leader="2"/>
        </w:tabs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　系統簡介</w:t>
      </w:r>
      <w:r>
        <w:rPr>
          <w:rFonts w:ascii="Arial" w:cs="Arial" w:eastAsia="Arial" w:hAnsi="Arial"/>
          <w:sz w:val="22"/>
          <w:szCs w:val="22"/>
        </w:rPr>
        <w:t xml:space="preserve">	3</w:t>
      </w:r>
    </w:p>
    <w:p>
      <w:pPr>
        <w:tabs>
          <w:tab w:val="right" w:pos="9026" w:leader="2"/>
        </w:tabs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　快速開始</w:t>
      </w:r>
      <w:r>
        <w:rPr>
          <w:rFonts w:ascii="Arial" w:cs="Arial" w:eastAsia="Arial" w:hAnsi="Arial"/>
          <w:sz w:val="22"/>
          <w:szCs w:val="22"/>
        </w:rPr>
        <w:t xml:space="preserve">	4</w:t>
      </w:r>
    </w:p>
    <w:p>
      <w:pPr>
        <w:tabs>
          <w:tab w:val="right" w:pos="9026" w:leader="2"/>
        </w:tabs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　總覽儀表板</w:t>
      </w:r>
      <w:r>
        <w:rPr>
          <w:rFonts w:ascii="Arial" w:cs="Arial" w:eastAsia="Arial" w:hAnsi="Arial"/>
          <w:sz w:val="22"/>
          <w:szCs w:val="22"/>
        </w:rPr>
        <w:t xml:space="preserve">	5</w:t>
      </w:r>
    </w:p>
    <w:p>
      <w:pPr>
        <w:tabs>
          <w:tab w:val="right" w:pos="9026" w:leader="2"/>
        </w:tabs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　持股管理</w:t>
      </w:r>
      <w:r>
        <w:rPr>
          <w:rFonts w:ascii="Arial" w:cs="Arial" w:eastAsia="Arial" w:hAnsi="Arial"/>
          <w:sz w:val="22"/>
          <w:szCs w:val="22"/>
        </w:rPr>
        <w:t xml:space="preserve">	6</w:t>
      </w:r>
    </w:p>
    <w:p>
      <w:pPr>
        <w:tabs>
          <w:tab w:val="right" w:pos="9026" w:leader="2"/>
        </w:tabs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5.　每日漲幅</w:t>
      </w:r>
      <w:r>
        <w:rPr>
          <w:rFonts w:ascii="Arial" w:cs="Arial" w:eastAsia="Arial" w:hAnsi="Arial"/>
          <w:sz w:val="22"/>
          <w:szCs w:val="22"/>
        </w:rPr>
        <w:t xml:space="preserve">	8</w:t>
      </w:r>
    </w:p>
    <w:p>
      <w:pPr>
        <w:tabs>
          <w:tab w:val="right" w:pos="9026" w:leader="2"/>
        </w:tabs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6.　資產配置</w:t>
      </w:r>
      <w:r>
        <w:rPr>
          <w:rFonts w:ascii="Arial" w:cs="Arial" w:eastAsia="Arial" w:hAnsi="Arial"/>
          <w:sz w:val="22"/>
          <w:szCs w:val="22"/>
        </w:rPr>
        <w:t xml:space="preserve">	9</w:t>
      </w:r>
    </w:p>
    <w:p>
      <w:pPr>
        <w:tabs>
          <w:tab w:val="right" w:pos="9026" w:leader="2"/>
        </w:tabs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7.　水位分析</w:t>
      </w:r>
      <w:r>
        <w:rPr>
          <w:rFonts w:ascii="Arial" w:cs="Arial" w:eastAsia="Arial" w:hAnsi="Arial"/>
          <w:sz w:val="22"/>
          <w:szCs w:val="22"/>
        </w:rPr>
        <w:t xml:space="preserve">	10</w:t>
      </w:r>
    </w:p>
    <w:p>
      <w:pPr>
        <w:tabs>
          <w:tab w:val="right" w:pos="9026" w:leader="2"/>
        </w:tabs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8.　回測分析</w:t>
      </w:r>
      <w:r>
        <w:rPr>
          <w:rFonts w:ascii="Arial" w:cs="Arial" w:eastAsia="Arial" w:hAnsi="Arial"/>
          <w:sz w:val="22"/>
          <w:szCs w:val="22"/>
        </w:rPr>
        <w:t xml:space="preserve">	11</w:t>
      </w:r>
    </w:p>
    <w:p>
      <w:pPr>
        <w:tabs>
          <w:tab w:val="right" w:pos="9026" w:leader="2"/>
        </w:tabs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9.　策略回測</w:t>
      </w:r>
      <w:r>
        <w:rPr>
          <w:rFonts w:ascii="Arial" w:cs="Arial" w:eastAsia="Arial" w:hAnsi="Arial"/>
          <w:sz w:val="22"/>
          <w:szCs w:val="22"/>
        </w:rPr>
        <w:t xml:space="preserve">	13</w:t>
      </w:r>
    </w:p>
    <w:p>
      <w:pPr>
        <w:tabs>
          <w:tab w:val="right" w:pos="9026" w:leader="2"/>
        </w:tabs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10.　更新歷史數據</w:t>
      </w:r>
      <w:r>
        <w:rPr>
          <w:rFonts w:ascii="Arial" w:cs="Arial" w:eastAsia="Arial" w:hAnsi="Arial"/>
          <w:sz w:val="22"/>
          <w:szCs w:val="22"/>
        </w:rPr>
        <w:t xml:space="preserve">	14</w:t>
      </w:r>
    </w:p>
    <w:p>
      <w:pPr>
        <w:tabs>
          <w:tab w:val="right" w:pos="9026" w:leader="2"/>
        </w:tabs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11.　人生目標</w:t>
      </w:r>
      <w:r>
        <w:rPr>
          <w:rFonts w:ascii="Arial" w:cs="Arial" w:eastAsia="Arial" w:hAnsi="Arial"/>
          <w:sz w:val="22"/>
          <w:szCs w:val="22"/>
        </w:rPr>
        <w:t xml:space="preserve">	15</w:t>
      </w:r>
    </w:p>
    <w:p>
      <w:pPr>
        <w:tabs>
          <w:tab w:val="right" w:pos="9026" w:leader="2"/>
        </w:tabs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12.　帳戶管理</w:t>
      </w:r>
      <w:r>
        <w:rPr>
          <w:rFonts w:ascii="Arial" w:cs="Arial" w:eastAsia="Arial" w:hAnsi="Arial"/>
          <w:sz w:val="22"/>
          <w:szCs w:val="22"/>
        </w:rPr>
        <w:t xml:space="preserve">	16</w:t>
      </w:r>
    </w:p>
    <w:p>
      <w:pPr>
        <w:tabs>
          <w:tab w:val="right" w:pos="9026" w:leader="2"/>
        </w:tabs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13.　常見問題</w:t>
      </w:r>
      <w:r>
        <w:rPr>
          <w:rFonts w:ascii="Arial" w:cs="Arial" w:eastAsia="Arial" w:hAnsi="Arial"/>
          <w:sz w:val="22"/>
          <w:szCs w:val="22"/>
        </w:rPr>
        <w:t xml:space="preserve">	17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1. 系統簡介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股票看板是一套專為長期投資者設計的個人投資組合管理系統。不同於一般券商 App 只能查看最近一年的損益，本系統能完整記錄從第一筆交易開始的所有歷史，讓你清楚掌握真實的投資績效。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主要特色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完整損益記錄：從第一筆交易開始計算，不受時間限制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多帳戶管理：整合自己、家人等多個帳戶，一目瞭然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多券商整合：支援富邦、國泰等多家券商對帳單匯入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策略回測：網格、每日反轉、目標報酬等策略歷史模擬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每日市值追蹤：自動補齊每個交易日的總資產變化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適合對象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長期持有台股、ETF 的投資者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在多家券商開戶、需要整合查看的投資者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家庭成員帳戶需要統一管理的投資者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想了解歷史策略績效的投資者</w:t>
      </w:r>
    </w:p>
    <w:p>
      <w:pPr>
        <w:spacing w:after="120" w:before="80"/>
      </w:pPr>
      <w:r>
        <w:rPr>
          <w:sz w:val="22"/>
          <w:szCs w:val="22"/>
        </w:rPr>
        <w:t xml:space="preserve">⚠️ </w:t>
      </w:r>
      <w:r>
        <w:rPr>
          <w:rFonts w:ascii="Arial" w:cs="Arial" w:eastAsia="Arial" w:hAnsi="Arial"/>
          <w:color w:val="C55A11"/>
          <w:sz w:val="22"/>
          <w:szCs w:val="22"/>
        </w:rPr>
        <w:t xml:space="preserve">本系統適合長期投資，不適合頻繁短線交易的追蹤。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2. 快速開始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註冊帳號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開啟瀏覽器前往系統網址，點選「註冊」頁籤，輸入電子郵件與密碼後即可建立帳號。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建議使用常用 Email，日後可找回帳號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密碼請設定至少 8 碼以上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登入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輸入 Email 與密碼後點選「登入」，即可進入系統。</w:t>
      </w:r>
    </w:p>
    <w:p>
      <w:pPr>
        <w:spacing w:after="120" w:before="80"/>
      </w:pPr>
      <w:r>
        <w:rPr>
          <w:sz w:val="22"/>
          <w:szCs w:val="22"/>
        </w:rPr>
        <w:t xml:space="preserve">💡 </w:t>
      </w:r>
      <w:r>
        <w:rPr>
          <w:rFonts w:ascii="Arial" w:cs="Arial" w:eastAsia="Arial" w:hAnsi="Arial"/>
          <w:i/>
          <w:iCs/>
          <w:color w:val="4472C4"/>
          <w:sz w:val="22"/>
          <w:szCs w:val="22"/>
        </w:rPr>
        <w:t xml:space="preserve">若有問題或建議，可點選登入頁下方的「加入社群」連結，進入 LINE 社群與管理員聯繫。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初次設定建議流程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前往「帳戶管理」，新增帳戶別名（如：本人、老婆、小孩）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前往「持股管理」，匯入或手動新增交易記錄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回到「總覽儀表板」確認總資產與損益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（選用）前往「更新歷史數據」，新增要回測的股票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 總覽儀表板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登入後的首頁，顯示目前持股的整體概況。</w:t>
      </w:r>
    </w:p>
    <w:p>
      <w:pPr>
        <w:spacing w:after="240" w:before="120"/>
      </w:pPr>
      <w:r>
        <w:drawing>
          <wp:inline distT="0" distB="0" distL="0" distR="0">
            <wp:extent cx="4314825" cy="2695575"/>
            <wp:effectExtent t="0" r="0" b="0" l="0"/>
            <wp:docPr id="1" name="總覽儀表板" descr="總覽儀表板" title="總覽儀表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頁面說明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總資產：現金部位 + 所有持股目前市值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現金部位：尚未投入股市的現金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總市值：所有持股以當前股價計算的總價值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總成本：所有買進交易的總投入金額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總損益：總市值 - 總成本（含漲跌百分比）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持股一覽：列出各股票目前持股數與市值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持股佔比：圓餅圖呈現各股票的資產比重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股價資料時間：顯示目前股價的更新時間</w:t>
      </w:r>
    </w:p>
    <w:p>
      <w:pPr>
        <w:spacing w:after="120" w:before="80"/>
      </w:pPr>
      <w:r>
        <w:rPr>
          <w:sz w:val="22"/>
          <w:szCs w:val="22"/>
        </w:rPr>
        <w:t xml:space="preserve">💡 </w:t>
      </w:r>
      <w:r>
        <w:rPr>
          <w:rFonts w:ascii="Arial" w:cs="Arial" w:eastAsia="Arial" w:hAnsi="Arial"/>
          <w:i/>
          <w:iCs/>
          <w:color w:val="4472C4"/>
          <w:sz w:val="22"/>
          <w:szCs w:val="22"/>
        </w:rPr>
        <w:t xml:space="preserve">股價資料來源為台灣證券交易所，每日盤後更新。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4. 持股管理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記錄所有買進、賣出的交易，是整個系統的核心資料來源。</w:t>
      </w:r>
    </w:p>
    <w:p>
      <w:pPr>
        <w:spacing w:after="240" w:before="120"/>
      </w:pPr>
      <w:r>
        <w:drawing>
          <wp:inline distT="0" distB="0" distL="0" distR="0">
            <wp:extent cx="4314825" cy="2695575"/>
            <wp:effectExtent t="0" r="0" b="0" l="0"/>
            <wp:docPr id="1" name="持股管理" descr="持股管理" title="持股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新增交易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點選右上角「新增交易」按鈕，開啟新增視窗。</w:t>
      </w:r>
    </w:p>
    <w:p>
      <w:pPr>
        <w:spacing w:after="240" w:before="120"/>
      </w:pPr>
      <w:r>
        <w:drawing>
          <wp:inline distT="0" distB="0" distL="0" distR="0">
            <wp:extent cx="4314825" cy="2695575"/>
            <wp:effectExtent t="0" r="0" b="0" l="0"/>
            <wp:docPr id="1" name="新增交易視窗" descr="新增交易視窗" title="新增交易視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股票代號：輸入股票代號（如 0050、2330）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買/賣：選擇這筆是買進還是賣出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日期：交易日期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股數：交易股數（單位：股）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單價：成交單價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帳戶：選擇此筆交易所屬帳戶（需先在帳戶管理新增）</w:t>
      </w:r>
    </w:p>
    <w:p>
      <w:pPr>
        <w:spacing w:after="120" w:before="80"/>
      </w:pPr>
      <w:r>
        <w:rPr>
          <w:sz w:val="22"/>
          <w:szCs w:val="22"/>
        </w:rPr>
        <w:t xml:space="preserve">💡 </w:t>
      </w:r>
      <w:r>
        <w:rPr>
          <w:rFonts w:ascii="Arial" w:cs="Arial" w:eastAsia="Arial" w:hAnsi="Arial"/>
          <w:i/>
          <w:iCs/>
          <w:color w:val="4472C4"/>
          <w:sz w:val="22"/>
          <w:szCs w:val="22"/>
        </w:rPr>
        <w:t xml:space="preserve">ETF 代號請輸入完整代號，如 00675L（含英文字母）。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匯入 XLS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支援富邦、國泰對帳單 Excel 直接匯入，省去手動輸入的時間。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點選右上角「匯入 XLS」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選擇從券商下載的對帳單檔案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系統自動解析，預覽匯入內容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確認無誤後點選「確認匯入」</w:t>
      </w:r>
    </w:p>
    <w:p>
      <w:pPr>
        <w:spacing w:after="120" w:before="80"/>
      </w:pPr>
      <w:r>
        <w:rPr>
          <w:sz w:val="22"/>
          <w:szCs w:val="22"/>
        </w:rPr>
        <w:t xml:space="preserve">💡 </w:t>
      </w:r>
      <w:r>
        <w:rPr>
          <w:rFonts w:ascii="Arial" w:cs="Arial" w:eastAsia="Arial" w:hAnsi="Arial"/>
          <w:i/>
          <w:iCs/>
          <w:color w:val="4472C4"/>
          <w:sz w:val="22"/>
          <w:szCs w:val="22"/>
        </w:rPr>
        <w:t xml:space="preserve">若使用其他券商，可點選「範本」下載通用格式，手動填入後匯入。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排序與篩選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點選表格欄位標題可排序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可依帳戶篩選顯示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超過一頁時可使用分頁功能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5. 每日漲幅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記錄每個交易日的總資產市值與當日漲跌，讓你追蹤資產的日常變化。</w:t>
      </w:r>
    </w:p>
    <w:p>
      <w:pPr>
        <w:spacing w:after="240" w:before="120"/>
      </w:pPr>
      <w:r>
        <w:drawing>
          <wp:inline distT="0" distB="0" distL="0" distR="0">
            <wp:extent cx="4314825" cy="2695575"/>
            <wp:effectExtent t="0" r="0" b="0" l="0"/>
            <wp:docPr id="1" name="每日漲幅" descr="每日漲幅" title="每日漲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主要功能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顯示每個交易日的總市值與漲跌金額、漲跌幅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「補齊至今日」：從最後一筆記錄的日期開始，補齊中間每個交易日的市值，最後抓取今日即時價格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「重算所有歷史」：從第一筆交易日起，重新計算所有歷史每日市值</w:t>
      </w:r>
    </w:p>
    <w:p>
      <w:pPr>
        <w:spacing w:after="120" w:before="80"/>
      </w:pPr>
      <w:r>
        <w:rPr>
          <w:sz w:val="22"/>
          <w:szCs w:val="22"/>
        </w:rPr>
        <w:t xml:space="preserve">⚠️ </w:t>
      </w:r>
      <w:r>
        <w:rPr>
          <w:rFonts w:ascii="Arial" w:cs="Arial" w:eastAsia="Arial" w:hAnsi="Arial"/>
          <w:color w:val="C55A11"/>
          <w:sz w:val="22"/>
          <w:szCs w:val="22"/>
        </w:rPr>
        <w:t xml:space="preserve">平時只需按「補齊至今日」即可。當你新增、修改或刪除過去的交易記錄時，再使用「重算所有歷史」。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6. 資產配置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以圖表方式呈現目前資產的分配狀況，協助了解投資組合的結構。</w:t>
      </w:r>
    </w:p>
    <w:p>
      <w:pPr>
        <w:spacing w:after="240" w:before="120"/>
      </w:pPr>
      <w:r>
        <w:drawing>
          <wp:inline distT="0" distB="0" distL="0" distR="0">
            <wp:extent cx="4314825" cy="2695575"/>
            <wp:effectExtent t="0" r="0" b="0" l="0"/>
            <wp:docPr id="1" name="資產配置" descr="資產配置" title="資產配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7. 水位分析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追蹤各股票的歷史高低點，分析目前價格所在的相對位置（水位），協助評估進出場時機。</w:t>
      </w:r>
    </w:p>
    <w:p>
      <w:pPr>
        <w:spacing w:after="240" w:before="120"/>
      </w:pPr>
      <w:r>
        <w:drawing>
          <wp:inline distT="0" distB="0" distL="0" distR="0">
            <wp:extent cx="4314825" cy="2695575"/>
            <wp:effectExtent t="0" r="0" b="0" l="0"/>
            <wp:docPr id="1" name="水位分析" descr="水位分析" title="水位分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8. 回測分析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輸入股票代號與時間範圍，模擬在特定期間買進並持有至今的損益結果。</w:t>
      </w:r>
    </w:p>
    <w:p>
      <w:pPr>
        <w:spacing w:after="240" w:before="120"/>
      </w:pPr>
      <w:r>
        <w:drawing>
          <wp:inline distT="0" distB="0" distL="0" distR="0">
            <wp:extent cx="4314825" cy="2695575"/>
            <wp:effectExtent t="0" r="0" b="0" l="0"/>
            <wp:docPr id="1" name="回測分析" descr="回測分析" title="回測分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 基本設定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股票代號：從下拉選單選擇，或輸入搜尋（需先在「更新歷史數據」新增）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開始日期：系統會自動帶入該股票的第一個交易日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結束日期：預設為今日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投入本金：模擬的投入金額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8.2 價格模式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原始收盤價：使用 TWSE/TPEx 每日收盤價，適合價格走勢觀察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還原收盤價：使用調整後價格，將配息還原計算，適合長期報酬評估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8.3 配息處理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領現金：配息直接計入損益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再投入：在除息日以當日收盤價買回額外股數</w:t>
      </w:r>
    </w:p>
    <w:p>
      <w:pPr>
        <w:spacing w:after="120" w:before="80"/>
      </w:pPr>
      <w:r>
        <w:rPr>
          <w:sz w:val="22"/>
          <w:szCs w:val="22"/>
        </w:rPr>
        <w:t xml:space="preserve">💡 </w:t>
      </w:r>
      <w:r>
        <w:rPr>
          <w:rFonts w:ascii="Arial" w:cs="Arial" w:eastAsia="Arial" w:hAnsi="Arial"/>
          <w:i/>
          <w:iCs/>
          <w:color w:val="4472C4"/>
          <w:sz w:val="22"/>
          <w:szCs w:val="22"/>
        </w:rPr>
        <w:t xml:space="preserve">需先點選「更新配息資料」才能計算配息影響。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8.4 交易成本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使用台股預設：手續費 0.1425%（最低 20 元）、賣出交易稅 0.3%（ETF 0.1%）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自訂成本：可自訂手續費率與最低費用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不計成本：不扣除任何手續費與交易稅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8.5 回測結果</w:t>
      </w:r>
    </w:p>
    <w:p>
      <w:pPr>
        <w:spacing w:after="240" w:before="120"/>
      </w:pPr>
      <w:r>
        <w:drawing>
          <wp:inline distT="0" distB="0" distL="0" distR="0">
            <wp:extent cx="4314825" cy="2695575"/>
            <wp:effectExtent t="0" r="0" b="0" l="0"/>
            <wp:docPr id="1" name="回測結果" descr="回測結果" title="回測結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買進價格 / 賣出價格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買進金額 + 手續費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賣出金額 - 手續費 - 交易稅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配息總金額（若有設定）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最終損益金額與報酬率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9. 策略回測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選擇特定策略，模擬在歷史期間內依規則自動執行交易的績效結果。三種策略各有不同的觸發邏輯，可用來比較不同操作方式在歷史上的表現。</w:t>
      </w:r>
    </w:p>
    <w:p>
      <w:pPr>
        <w:spacing w:after="240" w:before="120"/>
      </w:pPr>
      <w:r>
        <w:drawing>
          <wp:inline distT="0" distB="0" distL="0" distR="0">
            <wp:extent cx="4314825" cy="2695575"/>
            <wp:effectExtent t="0" r="0" b="0" l="0"/>
            <wp:docPr id="1" name="策略回測" descr="策略回測" title="策略回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9.1 共通設定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股票：從下拉選單選擇（需先在「更新歷史數據」新增）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回測期間：設定起始與結束日期，可用快捷按鈕選擇當月、一年、三年等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初始資金：模擬的起始現金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初始持股（張）：回測開始時就持有的股數，設定後策略從第一天就有股可賣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手續費（%）：預設 0.1425%，可自訂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證交稅（%）：ETF 預設 0.1%，一般股票 0.3%，可自訂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9.2 網格策略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以「參考價」為基準，股價跌一個格就買、漲一個格就賣，適合震盪盤整的市場。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運作方式：設定一個參考價（起始為回測第一天收盤價），當收盤價跌破「參考價 × (1 − 網格間距%)」時買入，漲破「參考價 × (1 + 網格間距%)」時賣出，每次觸發後以成交價更新參考價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網格間距（%）：每次觸發所需的漲跌幅，間距越小交易越頻繁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每次交易（張）：每次觸發買入或賣出的張數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現金不足略過買入；持股不足略過賣出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9.3 每日反轉策略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每天比較今日與昨日收盤價，跌了就買、漲了就賣，押注短期價格會反轉回來。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運作方式：今日收盤比昨日跌（且幅度 ≥ 最小下跌幅度）→ 買入；今日收盤比昨日漲（且幅度 ≥ 最小上漲幅度）→ 賣出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最小下跌幅度（%）：需跌超過此幅度才觸發買入，設 0 表示只要跌就買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最小上漲幅度（%）：需漲超過此幅度才觸發賣出，設 0 表示只要漲就賣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每次交易（張）：每次觸發的張數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9.4 目標報酬策略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跌了就買，等到該筆買入獲利達到目標幅度再賣出，強調「鎖定每筆獲利」。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運作方式：今日收盤比昨日跌（且幅度 ≥ 最小下跌幅度）→ 買入；若持有股票且今日收盤比最近一次買入價高出 ≥ 目標獲利幅度 → 優先賣出那批（LIFO 後進先出）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最小下跌幅度（%）：需跌超過此幅度才觸發買入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目標獲利幅度（%）：相對於該筆買入價的獲利百分比，達到才賣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賣出優先於買入：同一天若可賣則不買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9.5 回測結果說明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最終總資產：剩餘現金 + 未賣出持股的市值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已實現損益：歷史上完成買賣配對後的實際獲利（含費用稅）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未實現損益：剩餘持股以期末價格計算的帳面損益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年化報酬率：換算成年化的整體報酬率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最大回撤：期間內資產從高點下跌的最大幅度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交易明細：可查看每一筆買入或賣出的日期、價格、金額、損益</w:t>
      </w:r>
    </w:p>
    <w:p>
      <w:pPr>
        <w:spacing w:after="120" w:before="80"/>
      </w:pPr>
      <w:r>
        <w:rPr>
          <w:sz w:val="22"/>
          <w:szCs w:val="22"/>
        </w:rPr>
        <w:t xml:space="preserve">💡 </w:t>
      </w:r>
      <w:r>
        <w:rPr>
          <w:rFonts w:ascii="Arial" w:cs="Arial" w:eastAsia="Arial" w:hAnsi="Arial"/>
          <w:i/>
          <w:iCs/>
          <w:color w:val="4472C4"/>
          <w:sz w:val="22"/>
          <w:szCs w:val="22"/>
        </w:rPr>
        <w:t xml:space="preserve">回測為簡化模型，以每日收盤價觸發，不含滑價、流動性限制等實際市場因素，結果僅供參考。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10. 更新歷史數據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管理回測所需的股票歷史價格資料，可新增要追蹤的股票，並更新最新的價格資料。</w:t>
      </w:r>
    </w:p>
    <w:p>
      <w:pPr>
        <w:spacing w:after="240" w:before="120"/>
      </w:pPr>
      <w:r>
        <w:drawing>
          <wp:inline distT="0" distB="0" distL="0" distR="0">
            <wp:extent cx="4314825" cy="2695575"/>
            <wp:effectExtent t="0" r="0" b="0" l="0"/>
            <wp:docPr id="1" name="更新歷史數據" descr="更新歷史數據" title="更新歷史數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10.1 新增股票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在輸入框中輸入股票代號（如 0050）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點選「更新股票歷史數據」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系統會自動下載該股票的完整歷史收盤價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10.2 股票清單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顯示目前已追蹤的所有股票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可查看每支股票的資料起迄日期與總筆數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可排序欄位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點選刪除圖示可移除該股票的追蹤（若只有你一人追蹤，資料也會一併刪除）</w:t>
      </w:r>
    </w:p>
    <w:p>
      <w:pPr>
        <w:spacing w:after="120" w:before="80"/>
      </w:pPr>
      <w:r>
        <w:rPr>
          <w:sz w:val="22"/>
          <w:szCs w:val="22"/>
        </w:rPr>
        <w:t xml:space="preserve">⚠️ </w:t>
      </w:r>
      <w:r>
        <w:rPr>
          <w:rFonts w:ascii="Arial" w:cs="Arial" w:eastAsia="Arial" w:hAnsi="Arial"/>
          <w:color w:val="C55A11"/>
          <w:sz w:val="22"/>
          <w:szCs w:val="22"/>
        </w:rPr>
        <w:t xml:space="preserve">同一支股票的歷史資料由所有使用者共用，任何人更新都能讓大家受益。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10.3 更新配息資料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點選「更新配息資料」後，系統會從 Yahoo Finance 下載該股票的完整配息歷史，用於回測中的配息計算。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11. 人生目標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設定財務目標，追蹤目前資產距離目標的進度。</w:t>
      </w:r>
    </w:p>
    <w:p>
      <w:pPr>
        <w:spacing w:after="240" w:before="120"/>
      </w:pPr>
      <w:r>
        <w:drawing>
          <wp:inline distT="0" distB="0" distL="0" distR="0">
            <wp:extent cx="4314825" cy="2695575"/>
            <wp:effectExtent t="0" r="0" b="0" l="0"/>
            <wp:docPr id="1" name="人生目標" descr="人生目標" title="人生目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12. 帳戶管理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管理不同的帳戶別名，方便在新增交易時區分不同帳戶（如個人、配偶、子女）。</w:t>
      </w:r>
    </w:p>
    <w:p>
      <w:pPr>
        <w:spacing w:after="240" w:before="120"/>
      </w:pPr>
      <w:r>
        <w:drawing>
          <wp:inline distT="0" distB="0" distL="0" distR="0">
            <wp:extent cx="4314825" cy="2695575"/>
            <wp:effectExtent t="0" r="0" b="0" l="0"/>
            <wp:docPr id="1" name="帳戶管理" descr="帳戶管理" title="帳戶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12.1 新增帳戶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在輸入框中輸入帳戶別名（如：老婆、小孩）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點選「新增」或按 Enter 確認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12.2 編輯帳戶名稱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點選帳戶右側的鉛筆圖示進入編輯模式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修改名稱後按 Enter 或點選「儲存」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按 Esc 或點選「取消」可放棄修改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12.3 刪除帳戶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點選帳戶右側的 × 圖示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確認刪除提示後完成</w:t>
      </w:r>
    </w:p>
    <w:p>
      <w:pPr>
        <w:spacing w:after="120" w:before="80"/>
      </w:pPr>
      <w:r>
        <w:rPr>
          <w:sz w:val="22"/>
          <w:szCs w:val="22"/>
        </w:rPr>
        <w:t xml:space="preserve">⚠️ </w:t>
      </w:r>
      <w:r>
        <w:rPr>
          <w:rFonts w:ascii="Arial" w:cs="Arial" w:eastAsia="Arial" w:hAnsi="Arial"/>
          <w:color w:val="C55A11"/>
          <w:sz w:val="22"/>
          <w:szCs w:val="22"/>
        </w:rPr>
        <w:t xml:space="preserve">刪除帳戶別名不會刪除該帳戶底下的交易記錄，只是移除別名標籤。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13. 常見問題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Q：股價沒有更新怎麼辦？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股價資料來自台灣證券交易所，盤後才會更新。若資料過舊，可至「每日漲幅」頁面點選「補齊至今日」重新抓取。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Q：匯入 XLS 失敗怎麼辦？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請確認檔案格式為 .xls 或 .xlsx。目前直接支援富邦、國泰對帳單。其他券商請下載「範本」，按格式填入後匯入。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Q：回測找不到想要的股票？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需先在「更新歷史數據」頁面新增該股票，下載歷史資料後，回測頁面才會出現該選項。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Q：我刪除了某支股票的歷史資料，會影響其他人嗎？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歷史資料由所有追蹤該股票的使用者共用。若你是最後一個追蹤該股票的人，刪除後資料會完全移除；若還有其他人追蹤，則只是從你的清單中移除，資料仍保留。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Q：有問題要怎麼反映？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歡迎加入 LINE 社群直接回報，管理員會持續改善系統。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LINE 社群：</w:t>
      </w:r>
      <w:hyperlink w:history="1" r:id="rIdk25q1dmutfqx6wacbwell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https://ulvis.net/stocksline</w:t>
        </w:r>
      </w:hyperlink>
    </w:p>
    <w:p>
      <w:r>
        <w:br w:type="page"/>
      </w:r>
    </w:p>
    <w:p>
      <w:pPr>
        <w:spacing w:after="400" w:before="24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股票看板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持續更新中，歡迎給予建議</w:t>
      </w:r>
    </w:p>
    <w:p>
      <w:pPr>
        <w:spacing w:after="80" w:before="200"/>
        <w:jc w:val="center"/>
      </w:pPr>
      <w:hyperlink w:history="1" r:id="rIddkkirga_wrzhgxjqfw1wc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https://stocks-six-eta.vercel.app/</w:t>
        </w:r>
      </w:hyperlink>
    </w:p>
    <w:p>
      <w:pPr>
        <w:spacing w:after="80" w:before="80"/>
        <w:jc w:val="center"/>
      </w:pPr>
      <w:hyperlink w:history="1" r:id="rIdrx1tsnldptkxeei-kkjd7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LINE 社群：https://ulvis.net/stocksline</w:t>
        </w:r>
      </w:hyperlink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股票看板 — 使用者操作手冊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lexd09w7mtic4qukecuzh" Type="http://schemas.openxmlformats.org/officeDocument/2006/relationships/hyperlink" Target="https://stocks-six-eta.vercel.app/" TargetMode="External"/><Relationship Id="rIdk25q1dmutfqx6wacbwell" Type="http://schemas.openxmlformats.org/officeDocument/2006/relationships/hyperlink" Target="https://ulvis.net/stocksline" TargetMode="External"/><Relationship Id="rIddkkirga_wrzhgxjqfw1wc" Type="http://schemas.openxmlformats.org/officeDocument/2006/relationships/hyperlink" Target="https://stocks-six-eta.vercel.app/" TargetMode="External"/><Relationship Id="rIdrx1tsnldptkxeei-kkjd7" Type="http://schemas.openxmlformats.org/officeDocument/2006/relationships/hyperlink" Target="https://ulvis.net/stocksline" TargetMode="External"/><Relationship Id="rId9" Type="http://schemas.openxmlformats.org/officeDocument/2006/relationships/image" Target="media/50413a75e856426a08595fc1d577f1d7d46a3fae.png"/><Relationship Id="rId10" Type="http://schemas.openxmlformats.org/officeDocument/2006/relationships/image" Target="media/552be3ce7a13ba8bbcb503321724fd436ae81a7d.png"/><Relationship Id="rId11" Type="http://schemas.openxmlformats.org/officeDocument/2006/relationships/image" Target="media/96d7de8bb095539b91b661cb5819410efb4daf8b.png"/><Relationship Id="rId12" Type="http://schemas.openxmlformats.org/officeDocument/2006/relationships/image" Target="media/eb3ddf58f5f0de4799446ad4f33bbc16824b46ae.png"/><Relationship Id="rId13" Type="http://schemas.openxmlformats.org/officeDocument/2006/relationships/image" Target="media/aa4c2fe98ab986860a18edaee8e5194ab91f8563.png"/><Relationship Id="rId14" Type="http://schemas.openxmlformats.org/officeDocument/2006/relationships/image" Target="media/c8dd05e63c114c864e69d892417520d56ff10b5b.png"/><Relationship Id="rId15" Type="http://schemas.openxmlformats.org/officeDocument/2006/relationships/image" Target="media/b7f17da54bbe052763e0d0b8724b6fa562663c3e.png"/><Relationship Id="rId16" Type="http://schemas.openxmlformats.org/officeDocument/2006/relationships/image" Target="media/ef86282b2d7a7aa2645d11711216ec3d3126a499.png"/><Relationship Id="rId17" Type="http://schemas.openxmlformats.org/officeDocument/2006/relationships/image" Target="media/6efef095531ffd40b81ccb60c779770f8d7edd20.png"/><Relationship Id="rId18" Type="http://schemas.openxmlformats.org/officeDocument/2006/relationships/image" Target="media/b67591491ecbd3a5b237a4ddf0b246a43e0d1daf.png"/><Relationship Id="rId19" Type="http://schemas.openxmlformats.org/officeDocument/2006/relationships/image" Target="media/faa852ea015108bac4ee7e00c4b817d9a70a2c72.png"/><Relationship Id="rId20" Type="http://schemas.openxmlformats.org/officeDocument/2006/relationships/image" Target="media/3ddd05e5e8f633fb7f720163974d05ad7b70f785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2026-06-30T15:46:14.654Z</dcterms:created>
  <dcterms:modified xsi:type="dcterms:W3CDTF">2026-06-30T15:46:14.655Z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