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color w:val="312E81"/>
          <w:sz w:val="64"/>
        </w:rPr>
        <w:t>股票看板系統</w:t>
      </w:r>
    </w:p>
    <w:p>
      <w:pPr>
        <w:jc w:val="center"/>
      </w:pPr>
      <w:r>
        <w:rPr>
          <w:rFonts w:ascii="Arial" w:hAnsi="Arial"/>
          <w:b/>
          <w:color w:val="6366F1"/>
          <w:sz w:val="40"/>
        </w:rPr>
        <w:t>使用者操作手冊</w:t>
      </w:r>
    </w:p>
    <w:p/>
    <w:p>
      <w:pPr>
        <w:jc w:val="center"/>
      </w:pPr>
      <w:r>
        <w:rPr>
          <w:rFonts w:ascii="Arial" w:hAnsi="Arial"/>
          <w:color w:val="787878"/>
          <w:sz w:val="24"/>
        </w:rPr>
        <w:t>2026 年 6 月（含技術規格說明）</w:t>
      </w:r>
    </w:p>
    <w:p>
      <w:r>
        <w:br w:type="page"/>
      </w:r>
    </w:p>
    <w:p>
      <w:r>
        <w:rPr>
          <w:rFonts w:ascii="Arial" w:hAnsi="Arial"/>
          <w:b/>
          <w:color w:val="312E81"/>
          <w:sz w:val="36"/>
        </w:rPr>
        <w:t>目  錄</w:t>
      </w:r>
    </w:p>
    <w:p>
      <w:pPr>
        <w:spacing w:after="60"/>
      </w:pPr>
      <w:r>
        <w:rPr>
          <w:rFonts w:ascii="Arial" w:hAnsi="Arial"/>
          <w:sz w:val="22"/>
        </w:rPr>
        <w:t>1  系統概述</w:t>
      </w:r>
    </w:p>
    <w:p>
      <w:pPr>
        <w:spacing w:after="60"/>
      </w:pPr>
      <w:r>
        <w:rPr>
          <w:rFonts w:ascii="Arial" w:hAnsi="Arial"/>
          <w:sz w:val="22"/>
        </w:rPr>
        <w:t>2  登入系統</w:t>
      </w:r>
    </w:p>
    <w:p>
      <w:pPr>
        <w:spacing w:after="60"/>
      </w:pPr>
      <w:r>
        <w:rPr>
          <w:rFonts w:ascii="Arial" w:hAnsi="Arial"/>
          <w:sz w:val="22"/>
        </w:rPr>
        <w:t>3  總覽儀表板</w:t>
      </w:r>
    </w:p>
    <w:p>
      <w:pPr>
        <w:spacing w:after="60"/>
      </w:pPr>
      <w:r>
        <w:rPr>
          <w:rFonts w:ascii="Arial" w:hAnsi="Arial"/>
          <w:sz w:val="22"/>
        </w:rPr>
        <w:t>4  持股管理</w:t>
      </w:r>
    </w:p>
    <w:p>
      <w:pPr>
        <w:spacing w:after="60"/>
      </w:pPr>
      <w:r>
        <w:rPr>
          <w:rFonts w:ascii="Arial" w:hAnsi="Arial"/>
          <w:sz w:val="22"/>
        </w:rPr>
        <w:t xml:space="preserve">  4.1  新增交易記錄</w:t>
      </w:r>
    </w:p>
    <w:p>
      <w:pPr>
        <w:spacing w:after="60"/>
      </w:pPr>
      <w:r>
        <w:rPr>
          <w:rFonts w:ascii="Arial" w:hAnsi="Arial"/>
          <w:sz w:val="22"/>
        </w:rPr>
        <w:t xml:space="preserve">  4.2  匯入對帳單</w:t>
      </w:r>
    </w:p>
    <w:p>
      <w:pPr>
        <w:spacing w:after="60"/>
      </w:pPr>
      <w:r>
        <w:rPr>
          <w:rFonts w:ascii="Arial" w:hAnsi="Arial"/>
          <w:sz w:val="22"/>
        </w:rPr>
        <w:t xml:space="preserve">  4.3  帳戶篩選</w:t>
      </w:r>
    </w:p>
    <w:p>
      <w:pPr>
        <w:spacing w:after="60"/>
      </w:pPr>
      <w:r>
        <w:rPr>
          <w:rFonts w:ascii="Arial" w:hAnsi="Arial"/>
          <w:sz w:val="22"/>
        </w:rPr>
        <w:t xml:space="preserve">  4.4  更新股價與重新計算成本</w:t>
      </w:r>
    </w:p>
    <w:p>
      <w:pPr>
        <w:spacing w:after="60"/>
      </w:pPr>
      <w:r>
        <w:rPr>
          <w:rFonts w:ascii="Arial" w:hAnsi="Arial"/>
          <w:sz w:val="22"/>
        </w:rPr>
        <w:t>5  每日漲幅</w:t>
      </w:r>
    </w:p>
    <w:p>
      <w:pPr>
        <w:spacing w:after="60"/>
      </w:pPr>
      <w:r>
        <w:rPr>
          <w:rFonts w:ascii="Arial" w:hAnsi="Arial"/>
          <w:sz w:val="22"/>
        </w:rPr>
        <w:t>6  資產配置</w:t>
      </w:r>
    </w:p>
    <w:p>
      <w:pPr>
        <w:spacing w:after="60"/>
      </w:pPr>
      <w:r>
        <w:rPr>
          <w:rFonts w:ascii="Arial" w:hAnsi="Arial"/>
          <w:sz w:val="22"/>
        </w:rPr>
        <w:t>7  水位分析</w:t>
      </w:r>
    </w:p>
    <w:p>
      <w:pPr>
        <w:spacing w:after="60"/>
      </w:pPr>
      <w:r>
        <w:rPr>
          <w:rFonts w:ascii="Arial" w:hAnsi="Arial"/>
          <w:sz w:val="22"/>
        </w:rPr>
        <w:t>8  人生目標</w:t>
      </w:r>
    </w:p>
    <w:p>
      <w:pPr>
        <w:spacing w:after="60"/>
      </w:pPr>
      <w:r>
        <w:rPr>
          <w:rFonts w:ascii="Arial" w:hAnsi="Arial"/>
          <w:sz w:val="22"/>
        </w:rPr>
        <w:t>9  帳戶管理</w:t>
      </w:r>
    </w:p>
    <w:p>
      <w:pPr>
        <w:spacing w:after="60"/>
      </w:pPr>
      <w:r>
        <w:rPr>
          <w:rFonts w:ascii="Arial" w:hAnsi="Arial"/>
          <w:sz w:val="22"/>
        </w:rPr>
        <w:t>附錄 A  加權平均成本（WACC）計算邏輯</w:t>
      </w:r>
    </w:p>
    <w:p>
      <w:pPr>
        <w:spacing w:after="60"/>
      </w:pPr>
      <w:r>
        <w:rPr>
          <w:rFonts w:ascii="Arial" w:hAnsi="Arial"/>
          <w:sz w:val="22"/>
        </w:rPr>
        <w:t>附錄 B  對帳單欄位自動識別規則</w:t>
      </w:r>
    </w:p>
    <w:p>
      <w:pPr>
        <w:spacing w:after="60"/>
      </w:pPr>
      <w:r>
        <w:rPr>
          <w:rFonts w:ascii="Arial" w:hAnsi="Arial"/>
          <w:sz w:val="22"/>
        </w:rPr>
        <w:t>附錄 C  股票代號自動查詢說明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312E81"/>
          <w:sz w:val="40"/>
        </w:rPr>
        <w:t>1  系統概述</w:t>
      </w:r>
    </w:p>
    <w:p>
      <w:pPr>
        <w:pBdr>
          <w:bottom w:val="single" w:sz="6" w:space="1" w:color="C7D2FE"/>
        </w:pBdr>
        <w:spacing w:after="160"/>
      </w:pPr>
    </w:p>
    <w:p>
      <w:pPr>
        <w:spacing w:after="80"/>
      </w:pPr>
      <w:r>
        <w:rPr>
          <w:rFonts w:ascii="Arial" w:hAnsi="Arial"/>
          <w:sz w:val="22"/>
        </w:rPr>
        <w:t>股票看板是一套個人投資組合管理系統，提供以下核心功能：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持股管理：記錄買賣交易、自動以加權平均成本法（WACC）計算持股成本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多帳戶支援：依帳戶別分開計算成本，適合同時使用多家券商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對帳單匯入：支援富邦、國泰 XLS / CSV 格式，自動識別欄位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每日漲幅：抓取市場即時報價，記錄每日投資組合損益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資產配置：圓餅圖呈現各持股比重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水位分析：對照歷史最高價（ATH）評估每檔股票的回撤幅度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人生目標：輸入年齡、初始資產、年化報酬率，推算各財務里程碑達成年份</w:t>
      </w:r>
    </w:p>
    <w:p>
      <w:pPr>
        <w:spacing w:after="80"/>
      </w:pPr>
      <w:r>
        <w:rPr>
          <w:rFonts w:ascii="Arial" w:hAnsi="Arial"/>
          <w:sz w:val="22"/>
        </w:rPr>
        <w:br/>
        <w:t>資料儲存於 Supabase（PostgreSQL），所有 API 以使用者 JWT Token 驗證，確保資料隔離。</w:t>
      </w:r>
    </w:p>
    <w:p>
      <w:pPr>
        <w:spacing w:before="360" w:after="120"/>
      </w:pPr>
      <w:r>
        <w:rPr>
          <w:rFonts w:ascii="Arial" w:hAnsi="Arial"/>
          <w:b/>
          <w:color w:val="312E81"/>
          <w:sz w:val="40"/>
        </w:rPr>
        <w:t>2  登入系統</w:t>
      </w:r>
    </w:p>
    <w:p>
      <w:pPr>
        <w:pBdr>
          <w:bottom w:val="single" w:sz="6" w:space="1" w:color="C7D2FE"/>
        </w:pBdr>
        <w:spacing w:after="160"/>
      </w:pPr>
    </w:p>
    <w:p>
      <w:pPr>
        <w:spacing w:after="80"/>
      </w:pPr>
      <w:r>
        <w:rPr>
          <w:rFonts w:ascii="Arial" w:hAnsi="Arial"/>
          <w:sz w:val="22"/>
        </w:rPr>
        <w:t>開啟系統後自動導向登入頁面。輸入 Email 與密碼後按「登入」即可進入系統。登入成功後 Access Token 存入瀏覽器 Cookie（名稱：sb_token），作為後續所有 API 請求的身份驗證依據。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6464"/>
          <w:sz w:val="18"/>
        </w:rPr>
        <w:t>圖 2-1  登入頁面</w:t>
      </w:r>
    </w:p>
    <w:p/>
    <w:p>
      <w:pPr>
        <w:spacing w:before="360" w:after="120"/>
      </w:pPr>
      <w:r>
        <w:rPr>
          <w:rFonts w:ascii="Arial" w:hAnsi="Arial"/>
          <w:b/>
          <w:color w:val="312E81"/>
          <w:sz w:val="40"/>
        </w:rPr>
        <w:t>3  總覽儀表板</w:t>
      </w:r>
    </w:p>
    <w:p>
      <w:pPr>
        <w:pBdr>
          <w:bottom w:val="single" w:sz="6" w:space="1" w:color="C7D2FE"/>
        </w:pBdr>
        <w:spacing w:after="160"/>
      </w:pPr>
    </w:p>
    <w:p>
      <w:pPr>
        <w:spacing w:after="80"/>
      </w:pPr>
      <w:r>
        <w:rPr>
          <w:rFonts w:ascii="Arial" w:hAnsi="Arial"/>
          <w:sz w:val="22"/>
        </w:rPr>
        <w:t>登入後進入總覽儀表板，顯示投資組合整體概況。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總資產、總成本：以各帳戶 WACC × 淨持股股數加總計算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未實現損益：總市值 − 總成本（含百分比）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今日漲跌：以昨日收盤價計算當日持股損益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持股一覽：依獲利金額降冪排序，顯示前四名個股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資產走勢圖：從 portfolio_daily 資料表讀取歷史每日淨值，繪製折線圖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6464"/>
          <w:sz w:val="18"/>
        </w:rPr>
        <w:t>圖 3-1  總覽儀表板</w:t>
      </w:r>
    </w:p>
    <w:p/>
    <w:p>
      <w:pPr>
        <w:spacing w:before="360" w:after="120"/>
      </w:pPr>
      <w:r>
        <w:rPr>
          <w:rFonts w:ascii="Arial" w:hAnsi="Arial"/>
          <w:b/>
          <w:color w:val="312E81"/>
          <w:sz w:val="40"/>
        </w:rPr>
        <w:t>4  持股管理</w:t>
      </w:r>
    </w:p>
    <w:p>
      <w:pPr>
        <w:pBdr>
          <w:bottom w:val="single" w:sz="6" w:space="1" w:color="C7D2FE"/>
        </w:pBdr>
        <w:spacing w:after="160"/>
      </w:pPr>
    </w:p>
    <w:p>
      <w:pPr>
        <w:spacing w:after="80"/>
      </w:pPr>
      <w:r>
        <w:rPr>
          <w:rFonts w:ascii="Arial" w:hAnsi="Arial"/>
          <w:sz w:val="22"/>
        </w:rPr>
        <w:t>持股管理頁面列出所有交易記錄（包含買入與賣出），以及各筆的即時損益資訊。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買入列：顯示當筆成本（average_cost × shares）、現值、未實現損益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賣出列：以賣出當下的帳戶 WACC 計算已實現損益，並標示「已實現」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頁面底部彙總：總成本、總市值、未實現損益合計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0954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tock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9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6464"/>
          <w:sz w:val="18"/>
        </w:rPr>
        <w:t>圖 4-1  持股管理頁面</w:t>
      </w:r>
    </w:p>
    <w:p/>
    <w:p>
      <w:pPr>
        <w:spacing w:before="200" w:after="80"/>
      </w:pPr>
      <w:r>
        <w:rPr>
          <w:rFonts w:ascii="Arial" w:hAnsi="Arial"/>
          <w:b/>
          <w:color w:val="4338CA"/>
          <w:sz w:val="28"/>
        </w:rPr>
        <w:t>4.1  新增交易記錄</w:t>
      </w:r>
    </w:p>
    <w:p>
      <w:pPr>
        <w:spacing w:after="80"/>
      </w:pPr>
      <w:r>
        <w:rPr>
          <w:rFonts w:ascii="Arial" w:hAnsi="Arial"/>
          <w:sz w:val="22"/>
        </w:rPr>
        <w:t>點擊右上角「新增交易」按鈕，填寫以下欄位後送出：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股票代號 / 名稱（可只填名稱，系統會自動查詢代號）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交易日期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買入 / 賣出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股數（賣出時自動轉存為負數）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成本 / 售價（每股）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手續費（選填）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帳戶（從帳戶管理設定的清單中選擇，留空則自成一組）</w:t>
      </w:r>
    </w:p>
    <w:p>
      <w:pPr>
        <w:spacing w:after="80"/>
        <w:ind w:left="283"/>
      </w:pPr>
      <w:r>
        <w:rPr>
          <w:rFonts w:ascii="Arial" w:hAnsi="Arial"/>
          <w:i/>
          <w:color w:val="646464"/>
          <w:sz w:val="20"/>
        </w:rPr>
        <w:t>※ 賣出時頁面會自動顯示該帳戶的加權平均成本（WACC）供參考。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0954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new_transa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9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6464"/>
          <w:sz w:val="18"/>
        </w:rPr>
        <w:t>圖 4-2  新增交易對話框</w:t>
      </w:r>
    </w:p>
    <w:p/>
    <w:p>
      <w:pPr>
        <w:spacing w:before="200" w:after="80"/>
      </w:pPr>
      <w:r>
        <w:rPr>
          <w:rFonts w:ascii="Arial" w:hAnsi="Arial"/>
          <w:b/>
          <w:color w:val="4338CA"/>
          <w:sz w:val="28"/>
        </w:rPr>
        <w:t>4.2  匯入對帳單</w:t>
      </w:r>
    </w:p>
    <w:p>
      <w:pPr>
        <w:spacing w:after="80"/>
      </w:pPr>
      <w:r>
        <w:rPr>
          <w:rFonts w:ascii="Arial" w:hAnsi="Arial"/>
          <w:sz w:val="22"/>
        </w:rPr>
        <w:t>點擊「匯入 XLS」按鈕，上傳券商對帳單。支援格式：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.xls / .xlsx（富邦對帳單）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.csv（國泰世華對帳單）</w:t>
      </w:r>
    </w:p>
    <w:p>
      <w:pPr>
        <w:spacing w:after="80"/>
      </w:pPr>
      <w:r>
        <w:rPr>
          <w:rFonts w:ascii="Arial" w:hAnsi="Arial"/>
          <w:sz w:val="22"/>
        </w:rPr>
        <w:t>匯入流程：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上傳檔案後，系統以欄位關鍵字自動識別各欄意義（詳見附錄 B）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預覽清單可勾選要匯入的交易（支援全選 / 全部取消）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選擇歸屬帳戶，按「確認匯入」寫入資料庫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若對帳單只有股票名稱無代號，系統自動查詢 TWSE API 補齊（詳見附錄 C）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0954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impo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9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6464"/>
          <w:sz w:val="18"/>
        </w:rPr>
        <w:t>圖 4-3  匯入對帳單對話框</w:t>
      </w:r>
    </w:p>
    <w:p/>
    <w:p>
      <w:pPr>
        <w:spacing w:before="200" w:after="80"/>
      </w:pPr>
      <w:r>
        <w:rPr>
          <w:rFonts w:ascii="Arial" w:hAnsi="Arial"/>
          <w:b/>
          <w:color w:val="4338CA"/>
          <w:sz w:val="28"/>
        </w:rPr>
        <w:t>4.3  帳戶篩選</w:t>
      </w:r>
    </w:p>
    <w:p>
      <w:pPr>
        <w:spacing w:after="80"/>
      </w:pPr>
      <w:r>
        <w:rPr>
          <w:rFonts w:ascii="Arial" w:hAnsi="Arial"/>
          <w:sz w:val="22"/>
        </w:rPr>
        <w:t>在頁面上方「帳戶篩選」欄位輸入關鍵字（如「富邦」），可即時篩選特定帳戶的交易記錄。留空時顯示全部。</w:t>
      </w:r>
    </w:p>
    <w:p>
      <w:pPr>
        <w:spacing w:before="200" w:after="80"/>
      </w:pPr>
      <w:r>
        <w:rPr>
          <w:rFonts w:ascii="Arial" w:hAnsi="Arial"/>
          <w:b/>
          <w:color w:val="4338CA"/>
          <w:sz w:val="28"/>
        </w:rPr>
        <w:t>4.4  更新股價與重新計算成本</w:t>
      </w:r>
    </w:p>
    <w:p>
      <w:pPr>
        <w:spacing w:after="80"/>
      </w:pPr>
      <w:r>
        <w:rPr>
          <w:rFonts w:ascii="Arial" w:hAnsi="Arial"/>
          <w:sz w:val="22"/>
        </w:rPr>
        <w:t>「更新股價」：呼叫 /api/stockholdings/refresh-prices，從 TWSE / MIS 抓取最新成交價，更新所有持股現價。</w:t>
      </w:r>
    </w:p>
    <w:p>
      <w:pPr>
        <w:spacing w:after="80"/>
      </w:pPr>
      <w:r>
        <w:rPr>
          <w:rFonts w:ascii="Arial" w:hAnsi="Arial"/>
          <w:sz w:val="22"/>
        </w:rPr>
        <w:t>「重新計算成本」：強制重新呼叫 /api/stockholdings/summary，以最新交易記錄（含帳戶標籤）重算 WACC。當手動修改交易記錄的帳戶歸屬後，需按此按鈕才能反映最新成本。</w:t>
      </w:r>
    </w:p>
    <w:p>
      <w:pPr>
        <w:spacing w:before="360" w:after="120"/>
      </w:pPr>
      <w:r>
        <w:rPr>
          <w:rFonts w:ascii="Arial" w:hAnsi="Arial"/>
          <w:b/>
          <w:color w:val="312E81"/>
          <w:sz w:val="40"/>
        </w:rPr>
        <w:t>5  每日漲幅</w:t>
      </w:r>
    </w:p>
    <w:p>
      <w:pPr>
        <w:pBdr>
          <w:bottom w:val="single" w:sz="6" w:space="1" w:color="C7D2FE"/>
        </w:pBdr>
        <w:spacing w:after="160"/>
      </w:pPr>
    </w:p>
    <w:p>
      <w:pPr>
        <w:spacing w:after="80"/>
      </w:pPr>
      <w:r>
        <w:rPr>
          <w:rFonts w:ascii="Arial" w:hAnsi="Arial"/>
          <w:sz w:val="22"/>
        </w:rPr>
        <w:t>每日漲幅頁面記錄投資組合每日的淨值與損益，對應資料表 portfolio_daily。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「抓取當天數值」：以當下各持股現價計算今日淨值，寫入當天記錄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「重新計算歷史資料」：重新掃描所有歷史交易，逐日重算過去每一天的投資組合淨值（交易有變動時使用）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i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6464"/>
          <w:sz w:val="18"/>
        </w:rPr>
        <w:t>圖 5-1  每日漲幅頁面</w:t>
      </w:r>
    </w:p>
    <w:p/>
    <w:p>
      <w:pPr>
        <w:spacing w:before="360" w:after="120"/>
      </w:pPr>
      <w:r>
        <w:rPr>
          <w:rFonts w:ascii="Arial" w:hAnsi="Arial"/>
          <w:b/>
          <w:color w:val="312E81"/>
          <w:sz w:val="40"/>
        </w:rPr>
        <w:t>6  資產配置</w:t>
      </w:r>
    </w:p>
    <w:p>
      <w:pPr>
        <w:pBdr>
          <w:bottom w:val="single" w:sz="6" w:space="1" w:color="C7D2FE"/>
        </w:pBdr>
        <w:spacing w:after="160"/>
      </w:pPr>
    </w:p>
    <w:p>
      <w:pPr>
        <w:spacing w:after="80"/>
      </w:pPr>
      <w:r>
        <w:rPr>
          <w:rFonts w:ascii="Arial" w:hAnsi="Arial"/>
          <w:sz w:val="22"/>
        </w:rPr>
        <w:t>以圓餅圖呈現各持股佔總市值的比重，幫助評估投資集中度。資料來源為 /api/stockholdings/summary 的 byCode 欄位（各代號跨帳戶合併後的現值）。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1802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oc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80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6464"/>
          <w:sz w:val="18"/>
        </w:rPr>
        <w:t>圖 6-1  資產配置頁面</w:t>
      </w:r>
    </w:p>
    <w:p/>
    <w:p>
      <w:pPr>
        <w:spacing w:before="360" w:after="120"/>
      </w:pPr>
      <w:r>
        <w:rPr>
          <w:rFonts w:ascii="Arial" w:hAnsi="Arial"/>
          <w:b/>
          <w:color w:val="312E81"/>
          <w:sz w:val="40"/>
        </w:rPr>
        <w:t>7  水位分析</w:t>
      </w:r>
    </w:p>
    <w:p>
      <w:pPr>
        <w:pBdr>
          <w:bottom w:val="single" w:sz="6" w:space="1" w:color="C7D2FE"/>
        </w:pBdr>
        <w:spacing w:after="160"/>
      </w:pPr>
    </w:p>
    <w:p>
      <w:pPr>
        <w:spacing w:after="80"/>
      </w:pPr>
      <w:r>
        <w:rPr>
          <w:rFonts w:ascii="Arial" w:hAnsi="Arial"/>
          <w:sz w:val="22"/>
        </w:rPr>
        <w:t>水位分析以個股的歷史最高價（ATH，All-Time High）為基準，計算目前現價距離高點的回撤幅度，評估該持股的相對位置。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ATH 資料：從 Yahoo Finance 自動抓取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顯示內容：現價、ATH、回撤幅度（%）、加權成本線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用途：判斷個股是否處於相對低點，輔助加碼或減碼決策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watermar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6464"/>
          <w:sz w:val="18"/>
        </w:rPr>
        <w:t>圖 7-1  水位分析頁面</w:t>
      </w:r>
    </w:p>
    <w:p/>
    <w:p>
      <w:pPr>
        <w:spacing w:before="360" w:after="120"/>
      </w:pPr>
      <w:r>
        <w:rPr>
          <w:rFonts w:ascii="Arial" w:hAnsi="Arial"/>
          <w:b/>
          <w:color w:val="312E81"/>
          <w:sz w:val="40"/>
        </w:rPr>
        <w:t>8  人生目標</w:t>
      </w:r>
    </w:p>
    <w:p>
      <w:pPr>
        <w:pBdr>
          <w:bottom w:val="single" w:sz="6" w:space="1" w:color="C7D2FE"/>
        </w:pBdr>
        <w:spacing w:after="160"/>
      </w:pPr>
    </w:p>
    <w:p>
      <w:pPr>
        <w:spacing w:after="80"/>
      </w:pPr>
      <w:r>
        <w:rPr>
          <w:rFonts w:ascii="Arial" w:hAnsi="Arial"/>
          <w:sz w:val="22"/>
        </w:rPr>
        <w:t>人生目標頁面根據設定的投資參數，推算達到各財務里程碑的預估年份與年齡。</w:t>
      </w:r>
    </w:p>
    <w:p>
      <w:pPr>
        <w:spacing w:before="160" w:after="60"/>
      </w:pPr>
      <w:r>
        <w:rPr>
          <w:rFonts w:ascii="Arial" w:hAnsi="Arial"/>
          <w:b/>
          <w:color w:val="4F46E5"/>
          <w:sz w:val="24"/>
        </w:rPr>
        <w:t>輸入參數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初始年齡：目前歲數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初始資產：目前投資本金（NT$）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每月投入：定期定額金額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預期年化報酬率（%）：複利計算基礎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停止投入年份：幾歲後不再新增資金</w:t>
      </w:r>
    </w:p>
    <w:p>
      <w:pPr>
        <w:spacing w:before="160" w:after="60"/>
      </w:pPr>
      <w:r>
        <w:rPr>
          <w:rFonts w:ascii="Arial" w:hAnsi="Arial"/>
          <w:b/>
          <w:color w:val="4F46E5"/>
          <w:sz w:val="24"/>
        </w:rPr>
        <w:t>里程碑計算</w:t>
      </w:r>
    </w:p>
    <w:p>
      <w:pPr>
        <w:spacing w:after="80"/>
      </w:pPr>
      <w:r>
        <w:rPr>
          <w:rFonts w:ascii="Arial" w:hAnsi="Arial"/>
          <w:sz w:val="22"/>
        </w:rPr>
        <w:t>系統以複利公式逐年推算，自動標示資產達到以下各目標的年份：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1,000 萬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5,000 萬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1 億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5 億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10 億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100 億</w:t>
      </w:r>
    </w:p>
    <w:p>
      <w:pPr>
        <w:spacing w:after="80"/>
        <w:ind w:left="283"/>
      </w:pPr>
      <w:r>
        <w:rPr>
          <w:rFonts w:ascii="Arial" w:hAnsi="Arial"/>
          <w:i/>
          <w:color w:val="646464"/>
          <w:sz w:val="20"/>
        </w:rPr>
        <w:t>※ 計算結果僅供參考，實際報酬依市場狀況而異。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923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ifego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92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6464"/>
          <w:sz w:val="18"/>
        </w:rPr>
        <w:t>圖 8-1  人生目標頁面</w:t>
      </w:r>
    </w:p>
    <w:p/>
    <w:p>
      <w:pPr>
        <w:spacing w:before="360" w:after="120"/>
      </w:pPr>
      <w:r>
        <w:rPr>
          <w:rFonts w:ascii="Arial" w:hAnsi="Arial"/>
          <w:b/>
          <w:color w:val="312E81"/>
          <w:sz w:val="40"/>
        </w:rPr>
        <w:t>9  帳戶管理</w:t>
      </w:r>
    </w:p>
    <w:p>
      <w:pPr>
        <w:pBdr>
          <w:bottom w:val="single" w:sz="6" w:space="1" w:color="C7D2FE"/>
        </w:pBdr>
        <w:spacing w:after="160"/>
      </w:pPr>
    </w:p>
    <w:p>
      <w:pPr>
        <w:spacing w:after="80"/>
      </w:pPr>
      <w:r>
        <w:rPr>
          <w:rFonts w:ascii="Arial" w:hAnsi="Arial"/>
          <w:sz w:val="22"/>
        </w:rPr>
        <w:t>帳戶管理頁面維護帳戶別名清單，清單內容同步顯示於新增交易的帳戶下拉選單中。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新增帳戶：輸入別名（如：富邦穩穩、國泰自己）後按「新增」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刪除帳戶：點擊帳戶右側「×」按鈕</w:t>
      </w:r>
    </w:p>
    <w:p>
      <w:pPr>
        <w:spacing w:after="80"/>
        <w:ind w:left="283"/>
      </w:pPr>
      <w:r>
        <w:rPr>
          <w:rFonts w:ascii="Arial" w:hAnsi="Arial"/>
          <w:i/>
          <w:color w:val="646464"/>
          <w:sz w:val="20"/>
        </w:rPr>
        <w:t>⚠  刪除帳戶不影響已標記的交易記錄，僅從下拉選單中移除。若需重新分配，請在持股管理中逐筆修改，再按「重新計算成本」。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ccoun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6464"/>
          <w:sz w:val="18"/>
        </w:rPr>
        <w:t>圖 9-1  帳戶管理頁面</w:t>
      </w:r>
    </w:p>
    <w:p/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312E81"/>
          <w:sz w:val="40"/>
        </w:rPr>
        <w:t>附錄 A  加權平均成本（WACC）計算邏輯</w:t>
      </w:r>
    </w:p>
    <w:p>
      <w:pPr>
        <w:pBdr>
          <w:bottom w:val="single" w:sz="6" w:space="1" w:color="C7D2FE"/>
        </w:pBdr>
        <w:spacing w:after="160"/>
      </w:pPr>
    </w:p>
    <w:p>
      <w:pPr>
        <w:spacing w:after="80"/>
      </w:pPr>
      <w:r>
        <w:rPr>
          <w:rFonts w:ascii="Arial" w:hAnsi="Arial"/>
          <w:sz w:val="22"/>
        </w:rPr>
        <w:t>系統採用「滾動式加權平均成本法（Rolling WACC）」，依帳戶別分組計算，確保不同帳戶間的成本不會互相干擾。</w:t>
      </w:r>
    </w:p>
    <w:p>
      <w:pPr>
        <w:spacing w:before="200" w:after="80"/>
      </w:pPr>
      <w:r>
        <w:rPr>
          <w:rFonts w:ascii="Arial" w:hAnsi="Arial"/>
          <w:b/>
          <w:color w:val="4338CA"/>
          <w:sz w:val="28"/>
        </w:rPr>
        <w:t>A.1  買入邏輯</w:t>
      </w:r>
    </w:p>
    <w:p>
      <w:pPr>
        <w:spacing w:after="80"/>
      </w:pPr>
      <w:r>
        <w:rPr>
          <w:rFonts w:ascii="Arial" w:hAnsi="Arial"/>
          <w:sz w:val="22"/>
        </w:rPr>
        <w:t>每筆買入交易會更新該帳戶該股票的累計成本：</w:t>
      </w:r>
    </w:p>
    <w:p>
      <w:pPr>
        <w:spacing w:after="40"/>
        <w:ind w:left="567"/>
      </w:pPr>
      <w:r>
        <w:rPr>
          <w:rFonts w:ascii="Courier New" w:hAnsi="Courier New"/>
          <w:color w:val="1E4682"/>
          <w:sz w:val="20"/>
        </w:rPr>
        <w:t>累計成本 = 累計成本 + (本次成本 × 本次股數)</w:t>
      </w:r>
    </w:p>
    <w:p>
      <w:pPr>
        <w:spacing w:after="40"/>
        <w:ind w:left="567"/>
      </w:pPr>
      <w:r>
        <w:rPr>
          <w:rFonts w:ascii="Courier New" w:hAnsi="Courier New"/>
          <w:color w:val="1E4682"/>
          <w:sz w:val="20"/>
        </w:rPr>
        <w:t>累計股數 = 累計股數 + 本次股數</w:t>
      </w:r>
    </w:p>
    <w:p>
      <w:pPr>
        <w:spacing w:after="40"/>
        <w:ind w:left="567"/>
      </w:pPr>
      <w:r>
        <w:rPr>
          <w:rFonts w:ascii="Courier New" w:hAnsi="Courier New"/>
          <w:color w:val="1E4682"/>
          <w:sz w:val="20"/>
        </w:rPr>
        <w:t>WACC     = 累計成本 ÷ 累計股數</w:t>
      </w:r>
    </w:p>
    <w:p>
      <w:pPr>
        <w:spacing w:before="200" w:after="80"/>
      </w:pPr>
      <w:r>
        <w:rPr>
          <w:rFonts w:ascii="Arial" w:hAnsi="Arial"/>
          <w:b/>
          <w:color w:val="4338CA"/>
          <w:sz w:val="28"/>
        </w:rPr>
        <w:t>A.2  賣出邏輯</w:t>
      </w:r>
    </w:p>
    <w:p>
      <w:pPr>
        <w:spacing w:after="80"/>
      </w:pPr>
      <w:r>
        <w:rPr>
          <w:rFonts w:ascii="Arial" w:hAnsi="Arial"/>
          <w:sz w:val="22"/>
        </w:rPr>
        <w:t>賣出時以賣出當下的 WACC 計算已實現損益，並從累計成本中扣除：</w:t>
      </w:r>
    </w:p>
    <w:p>
      <w:pPr>
        <w:spacing w:after="40"/>
        <w:ind w:left="567"/>
      </w:pPr>
      <w:r>
        <w:rPr>
          <w:rFonts w:ascii="Courier New" w:hAnsi="Courier New"/>
          <w:color w:val="1E4682"/>
          <w:sz w:val="20"/>
        </w:rPr>
        <w:t>已實現損益 = (賣出價 − WACC) × 賣出股數</w:t>
      </w:r>
    </w:p>
    <w:p>
      <w:pPr>
        <w:spacing w:after="40"/>
        <w:ind w:left="567"/>
      </w:pPr>
      <w:r>
        <w:rPr>
          <w:rFonts w:ascii="Courier New" w:hAnsi="Courier New"/>
          <w:color w:val="1E4682"/>
          <w:sz w:val="20"/>
        </w:rPr>
        <w:t>累計成本   = 累計成本 − WACC × 賣出股數</w:t>
      </w:r>
    </w:p>
    <w:p>
      <w:pPr>
        <w:spacing w:after="40"/>
        <w:ind w:left="567"/>
      </w:pPr>
      <w:r>
        <w:rPr>
          <w:rFonts w:ascii="Courier New" w:hAnsi="Courier New"/>
          <w:color w:val="1E4682"/>
          <w:sz w:val="20"/>
        </w:rPr>
        <w:t>累計股數   = 累計股數 − 賣出股數</w:t>
      </w:r>
    </w:p>
    <w:p>
      <w:pPr>
        <w:spacing w:before="200" w:after="80"/>
      </w:pPr>
      <w:r>
        <w:rPr>
          <w:rFonts w:ascii="Arial" w:hAnsi="Arial"/>
          <w:b/>
          <w:color w:val="4338CA"/>
          <w:sz w:val="28"/>
        </w:rPr>
        <w:t>A.3  帳戶分組</w:t>
      </w:r>
    </w:p>
    <w:p>
      <w:pPr>
        <w:spacing w:after="80"/>
      </w:pPr>
      <w:r>
        <w:rPr>
          <w:rFonts w:ascii="Arial" w:hAnsi="Arial"/>
          <w:sz w:val="22"/>
        </w:rPr>
        <w:t>每筆交易記錄的帳戶（account 欄位）決定其所在分組：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有帳戶值（如「富邦穩穩」）→ 屬於該帳戶分組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帳戶為空 → 自動歸入「未指定」分組（key = ""）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不同帳戶同一支股票的 WACC 完全獨立，互不影響</w:t>
      </w:r>
    </w:p>
    <w:p>
      <w:pPr>
        <w:spacing w:before="200" w:after="80"/>
      </w:pPr>
      <w:r>
        <w:rPr>
          <w:rFonts w:ascii="Arial" w:hAnsi="Arial"/>
          <w:b/>
          <w:color w:val="4338CA"/>
          <w:sz w:val="28"/>
        </w:rPr>
        <w:t>A.4  跨帳戶彙總</w:t>
      </w:r>
    </w:p>
    <w:p>
      <w:pPr>
        <w:spacing w:after="80"/>
      </w:pPr>
      <w:r>
        <w:rPr>
          <w:rFonts w:ascii="Arial" w:hAnsi="Arial"/>
          <w:sz w:val="22"/>
        </w:rPr>
        <w:t>總覽儀表板與資產配置頁的數字，是將各帳戶各股票的淨持股合併後計算：</w:t>
      </w:r>
    </w:p>
    <w:p>
      <w:pPr>
        <w:spacing w:after="40"/>
        <w:ind w:left="567"/>
      </w:pPr>
      <w:r>
        <w:rPr>
          <w:rFonts w:ascii="Courier New" w:hAnsi="Courier New"/>
          <w:color w:val="1E4682"/>
          <w:sz w:val="20"/>
        </w:rPr>
        <w:t>總成本 = Σ（各帳戶各股票 WACC × 淨持股股數）</w:t>
      </w:r>
    </w:p>
    <w:p>
      <w:pPr>
        <w:spacing w:after="40"/>
        <w:ind w:left="567"/>
      </w:pPr>
      <w:r>
        <w:rPr>
          <w:rFonts w:ascii="Courier New" w:hAnsi="Courier New"/>
          <w:color w:val="1E4682"/>
          <w:sz w:val="20"/>
        </w:rPr>
        <w:t>總市值 = Σ（各帳戶各股票 現價 × 淨持股股數）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312E81"/>
          <w:sz w:val="40"/>
        </w:rPr>
        <w:t>附錄 B  對帳單欄位自動識別規則</w:t>
      </w:r>
    </w:p>
    <w:p>
      <w:pPr>
        <w:pBdr>
          <w:bottom w:val="single" w:sz="6" w:space="1" w:color="C7D2FE"/>
        </w:pBdr>
        <w:spacing w:after="160"/>
      </w:pPr>
    </w:p>
    <w:p>
      <w:pPr>
        <w:spacing w:after="80"/>
      </w:pPr>
      <w:r>
        <w:rPr>
          <w:rFonts w:ascii="Arial" w:hAnsi="Arial"/>
          <w:sz w:val="22"/>
        </w:rPr>
        <w:t>匯入對帳單時，系統以欄位名稱關鍵字自動對應，無需手動選擇格式。識別規則如下：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Arial" w:hAnsi="Arial"/>
                <w:b/>
                <w:sz w:val="20"/>
              </w:rPr>
              <w:t>欄位用途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b/>
                <w:sz w:val="20"/>
              </w:rPr>
              <w:t>識別關鍵字（包含任一即符合）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sz w:val="20"/>
              </w:rPr>
              <w:t>日期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sz w:val="20"/>
              </w:rPr>
              <w:t>日期、date、Date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sz w:val="20"/>
              </w:rPr>
              <w:t>交易類型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sz w:val="20"/>
              </w:rPr>
              <w:t>類別、類型、買賣、type、Type、交易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sz w:val="20"/>
              </w:rPr>
              <w:t>股票名稱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sz w:val="20"/>
              </w:rPr>
              <w:t>名稱、股票、name、Name、商品、股名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sz w:val="20"/>
              </w:rPr>
              <w:t>股數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sz w:val="20"/>
              </w:rPr>
              <w:t>股數、數量、張數、shares、qty、Qty、成交量、成交股數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sz w:val="20"/>
              </w:rPr>
              <w:t>成交單價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sz w:val="20"/>
              </w:rPr>
              <w:t>單價、價格、成交價、price、Price、均價、成交單價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sz w:val="20"/>
              </w:rPr>
              <w:t>股票代號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sz w:val="20"/>
              </w:rPr>
              <w:t>代號、代碼、code、Code、股號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sz w:val="20"/>
              </w:rPr>
              <w:t>淨收付金額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sz w:val="20"/>
              </w:rPr>
              <w:t>淨收付、淨額、收付</w:t>
            </w:r>
          </w:p>
        </w:tc>
      </w:tr>
    </w:tbl>
    <w:p/>
    <w:p>
      <w:pPr>
        <w:spacing w:before="160" w:after="60"/>
      </w:pPr>
      <w:r>
        <w:rPr>
          <w:rFonts w:ascii="Arial" w:hAnsi="Arial"/>
          <w:b/>
          <w:color w:val="4F46E5"/>
          <w:sz w:val="24"/>
        </w:rPr>
        <w:t>買賣方向判斷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優先：使用交易類型欄，含「賣」字 → 賣出，否則 → 買入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備用（國泰格式）：使用淨收付欄的正負號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 xml:space="preserve">  淨收付 &gt; 0（收到錢）→ 賣出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 xml:space="preserve">  淨收付 &lt; 0（付出錢）→ 買入</w:t>
      </w:r>
    </w:p>
    <w:p>
      <w:pPr>
        <w:spacing w:before="160" w:after="60"/>
      </w:pPr>
      <w:r>
        <w:rPr>
          <w:rFonts w:ascii="Arial" w:hAnsi="Arial"/>
          <w:b/>
          <w:color w:val="4F46E5"/>
          <w:sz w:val="24"/>
        </w:rPr>
        <w:t>日期格式</w:t>
      </w:r>
    </w:p>
    <w:p>
      <w:pPr>
        <w:spacing w:after="80"/>
      </w:pPr>
      <w:r>
        <w:rPr>
          <w:rFonts w:ascii="Arial" w:hAnsi="Arial"/>
          <w:sz w:val="22"/>
        </w:rPr>
        <w:t>系統支援以下常見格式，自動識別：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YYYY/MM/DD（如：2026/06/11）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YYYY-MM-DD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民國年 YYY/MM/DD（如：115/06/11）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312E81"/>
          <w:sz w:val="40"/>
        </w:rPr>
        <w:t>附錄 C  股票代號自動查詢說明</w:t>
      </w:r>
    </w:p>
    <w:p>
      <w:pPr>
        <w:pBdr>
          <w:bottom w:val="single" w:sz="6" w:space="1" w:color="C7D2FE"/>
        </w:pBdr>
        <w:spacing w:after="160"/>
      </w:pPr>
    </w:p>
    <w:p>
      <w:pPr>
        <w:spacing w:after="80"/>
      </w:pPr>
      <w:r>
        <w:rPr>
          <w:rFonts w:ascii="Arial" w:hAnsi="Arial"/>
          <w:sz w:val="22"/>
        </w:rPr>
        <w:t>部分對帳單（如國泰世華）只有股票名稱而無代號，系統會自動呼叫 TWSE 公開 API 查詢。</w:t>
      </w:r>
    </w:p>
    <w:p>
      <w:pPr>
        <w:spacing w:before="200" w:after="80"/>
      </w:pPr>
      <w:r>
        <w:rPr>
          <w:rFonts w:ascii="Arial" w:hAnsi="Arial"/>
          <w:b/>
          <w:color w:val="4338CA"/>
          <w:sz w:val="28"/>
        </w:rPr>
        <w:t>C.1  查詢來源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主要來源：TWSE STOCK_DAY_ALL（上市股票每日行情，含 ETF 完整名稱）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備用來源：TWSE t187ap03_O（上櫃股票基本資料）</w:t>
      </w:r>
    </w:p>
    <w:p>
      <w:pPr>
        <w:spacing w:before="200" w:after="80"/>
      </w:pPr>
      <w:r>
        <w:rPr>
          <w:rFonts w:ascii="Arial" w:hAnsi="Arial"/>
          <w:b/>
          <w:color w:val="4338CA"/>
          <w:sz w:val="28"/>
        </w:rPr>
        <w:t>C.2  比對邏輯</w:t>
      </w:r>
    </w:p>
    <w:p>
      <w:pPr>
        <w:spacing w:after="80"/>
      </w:pPr>
      <w:r>
        <w:rPr>
          <w:rFonts w:ascii="Arial" w:hAnsi="Arial"/>
          <w:sz w:val="22"/>
        </w:rPr>
        <w:t>使用「最長公共子字串（LCS）」算法進行模糊比對：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完全符合（分數 999）：名稱完整相同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包含關係（分數 100）：搜尋名稱包含資料庫名稱，或反之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LCS ≥ 3 字：計算最長公共子字串長度，作為比對分數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取分數最高者作為最終結果</w:t>
      </w:r>
    </w:p>
    <w:p>
      <w:pPr>
        <w:spacing w:after="80"/>
        <w:ind w:left="283"/>
      </w:pPr>
      <w:r>
        <w:rPr>
          <w:rFonts w:ascii="Arial" w:hAnsi="Arial"/>
          <w:i/>
          <w:color w:val="646464"/>
          <w:sz w:val="20"/>
        </w:rPr>
        <w:t>例：搜尋「凱基台灣TOP50」→ LCS 比對到 STOCK_DAY_ALL 中的「凱基台灣TOP50」→ 代號 009816</w:t>
      </w:r>
    </w:p>
    <w:p>
      <w:pPr>
        <w:spacing w:before="200" w:after="80"/>
      </w:pPr>
      <w:r>
        <w:rPr>
          <w:rFonts w:ascii="Arial" w:hAnsi="Arial"/>
          <w:b/>
          <w:color w:val="4338CA"/>
          <w:sz w:val="28"/>
        </w:rPr>
        <w:t>C.3  比對失敗處理</w:t>
      </w:r>
    </w:p>
    <w:p>
      <w:pPr>
        <w:spacing w:after="80"/>
      </w:pPr>
      <w:r>
        <w:rPr>
          <w:rFonts w:ascii="Arial" w:hAnsi="Arial"/>
          <w:sz w:val="22"/>
        </w:rPr>
        <w:t>若 TWSE 資料庫中找不到符合名稱，代號欄位留空，匯入後可在持股管理中手動補填。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